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auto"/>
        <w:jc w:val="center"/>
        <w:rPr>
          <w:sz w:val="30"/>
          <w:szCs w:val="30"/>
        </w:rPr>
      </w:pPr>
      <w:bookmarkStart w:id="0" w:name="_Toc2152"/>
    </w:p>
    <w:p>
      <w:pPr>
        <w:adjustRightInd w:val="0"/>
        <w:snapToGrid w:val="0"/>
        <w:spacing w:line="480" w:lineRule="auto"/>
        <w:jc w:val="center"/>
        <w:rPr>
          <w:b/>
          <w:sz w:val="30"/>
          <w:szCs w:val="30"/>
        </w:rPr>
      </w:pPr>
      <w:r>
        <w:rPr>
          <w:sz w:val="30"/>
          <w:szCs w:val="30"/>
        </w:rPr>
        <w:t>《建设项目环境影响报告表》编制说明</w:t>
      </w:r>
    </w:p>
    <w:p>
      <w:pPr>
        <w:adjustRightInd w:val="0"/>
        <w:snapToGrid w:val="0"/>
        <w:ind w:firstLine="600" w:firstLineChars="200"/>
        <w:rPr>
          <w:sz w:val="30"/>
          <w:szCs w:val="30"/>
        </w:rPr>
      </w:pPr>
      <w:r>
        <w:rPr>
          <w:sz w:val="30"/>
          <w:szCs w:val="30"/>
        </w:rPr>
        <w:t>《建设项目环境影响报告表》编制由具有从事环境影响评价工作资质的单位编制。</w:t>
      </w:r>
    </w:p>
    <w:p>
      <w:pPr>
        <w:adjustRightInd w:val="0"/>
        <w:snapToGrid w:val="0"/>
        <w:ind w:firstLine="600" w:firstLineChars="200"/>
        <w:rPr>
          <w:sz w:val="30"/>
          <w:szCs w:val="30"/>
        </w:rPr>
      </w:pPr>
      <w:r>
        <w:rPr>
          <w:sz w:val="30"/>
          <w:szCs w:val="30"/>
        </w:rPr>
        <w:t>1、项目名称——指项目立项批复时的名称，应不超过30个字（两个英文字段作一个汉字）。</w:t>
      </w:r>
    </w:p>
    <w:p>
      <w:pPr>
        <w:adjustRightInd w:val="0"/>
        <w:snapToGrid w:val="0"/>
        <w:ind w:firstLine="600" w:firstLineChars="200"/>
        <w:rPr>
          <w:sz w:val="30"/>
          <w:szCs w:val="30"/>
        </w:rPr>
      </w:pPr>
      <w:r>
        <w:rPr>
          <w:sz w:val="30"/>
          <w:szCs w:val="30"/>
        </w:rPr>
        <w:t>2、建设地点——指项目所在地详细地址，公路、铁路应填写起止地点。</w:t>
      </w:r>
    </w:p>
    <w:p>
      <w:pPr>
        <w:adjustRightInd w:val="0"/>
        <w:snapToGrid w:val="0"/>
        <w:ind w:firstLine="600" w:firstLineChars="200"/>
        <w:rPr>
          <w:sz w:val="30"/>
          <w:szCs w:val="30"/>
        </w:rPr>
      </w:pPr>
      <w:r>
        <w:rPr>
          <w:sz w:val="30"/>
          <w:szCs w:val="30"/>
        </w:rPr>
        <w:t>3、行业类别——按国标填写。</w:t>
      </w:r>
    </w:p>
    <w:p>
      <w:pPr>
        <w:adjustRightInd w:val="0"/>
        <w:snapToGrid w:val="0"/>
        <w:ind w:firstLine="600" w:firstLineChars="200"/>
        <w:rPr>
          <w:sz w:val="30"/>
          <w:szCs w:val="30"/>
        </w:rPr>
      </w:pPr>
      <w:r>
        <w:rPr>
          <w:sz w:val="30"/>
          <w:szCs w:val="30"/>
        </w:rPr>
        <w:t>4、总投资——指项目投资总额。</w:t>
      </w:r>
    </w:p>
    <w:p>
      <w:pPr>
        <w:adjustRightInd w:val="0"/>
        <w:snapToGrid w:val="0"/>
        <w:ind w:firstLine="600" w:firstLineChars="200"/>
        <w:rPr>
          <w:sz w:val="30"/>
          <w:szCs w:val="30"/>
        </w:rPr>
      </w:pPr>
      <w:r>
        <w:rPr>
          <w:sz w:val="30"/>
          <w:szCs w:val="30"/>
        </w:rPr>
        <w:t>5、主要环境保护目标——指项目区周围一定范围内集中居民住宅区、学校、医院、保护文物、风景名胜区、水源地和生态敏感点等，应尽可能给出保护目标、性质、规模和距厂界距离等。</w:t>
      </w:r>
    </w:p>
    <w:p>
      <w:pPr>
        <w:adjustRightInd w:val="0"/>
        <w:snapToGrid w:val="0"/>
        <w:ind w:firstLine="600" w:firstLineChars="200"/>
        <w:rPr>
          <w:sz w:val="30"/>
          <w:szCs w:val="30"/>
        </w:rPr>
      </w:pPr>
      <w:r>
        <w:rPr>
          <w:sz w:val="30"/>
          <w:szCs w:val="30"/>
        </w:rPr>
        <w:t>6、结论与建议——给出本项目清洁生产、达标排放和总量控制的分析结论，确定污染防治措施的有效性，说明本项目对环境造成的影响，给出建设项目环境可行性的明确结论。同时提出减少环境影响的其他建议。</w:t>
      </w:r>
    </w:p>
    <w:p>
      <w:pPr>
        <w:adjustRightInd w:val="0"/>
        <w:snapToGrid w:val="0"/>
        <w:ind w:firstLine="600" w:firstLineChars="200"/>
        <w:rPr>
          <w:sz w:val="30"/>
          <w:szCs w:val="30"/>
        </w:rPr>
      </w:pPr>
      <w:r>
        <w:rPr>
          <w:sz w:val="30"/>
          <w:szCs w:val="30"/>
        </w:rPr>
        <w:t>7、预审意见——由行业主管部门填写答复意见，无主管部门项目，可不填写。</w:t>
      </w:r>
    </w:p>
    <w:p>
      <w:pPr>
        <w:widowControl/>
        <w:adjustRightInd w:val="0"/>
        <w:snapToGrid w:val="0"/>
        <w:ind w:firstLine="600" w:firstLineChars="200"/>
        <w:rPr>
          <w:sz w:val="30"/>
          <w:szCs w:val="30"/>
        </w:rPr>
      </w:pPr>
      <w:r>
        <w:rPr>
          <w:sz w:val="30"/>
          <w:szCs w:val="30"/>
        </w:rPr>
        <w:t>8、审批意见——由负责审批该项目的环境保护行政主管部门批复。</w:t>
      </w:r>
    </w:p>
    <w:p>
      <w:pPr>
        <w:widowControl/>
      </w:pPr>
      <w:r>
        <w:br w:type="page"/>
      </w:r>
    </w:p>
    <w:p>
      <w:pPr>
        <w:pStyle w:val="27"/>
        <w:tabs>
          <w:tab w:val="right" w:leader="dot" w:pos="9063"/>
        </w:tabs>
        <w:jc w:val="center"/>
        <w:rPr>
          <w:rFonts w:ascii="Times New Roman" w:eastAsia="宋体"/>
          <w:sz w:val="32"/>
        </w:rPr>
      </w:pPr>
      <w:r>
        <w:rPr>
          <w:rFonts w:ascii="Times New Roman" w:eastAsia="宋体"/>
          <w:sz w:val="32"/>
        </w:rPr>
        <w:t>目 录</w:t>
      </w:r>
    </w:p>
    <w:p>
      <w:pPr>
        <w:pStyle w:val="27"/>
        <w:tabs>
          <w:tab w:val="right" w:leader="dot" w:pos="9063"/>
        </w:tabs>
        <w:spacing w:before="0" w:after="0"/>
        <w:rPr>
          <w:rFonts w:ascii="Times New Roman" w:eastAsia="宋体"/>
          <w:b w:val="0"/>
          <w:caps w:val="0"/>
          <w:snapToGrid/>
          <w:spacing w:val="0"/>
          <w:kern w:val="2"/>
          <w:szCs w:val="28"/>
        </w:rPr>
      </w:pPr>
      <w:r>
        <w:rPr>
          <w:rFonts w:ascii="Times New Roman" w:eastAsia="宋体"/>
          <w:szCs w:val="28"/>
        </w:rPr>
        <w:fldChar w:fldCharType="begin"/>
      </w:r>
      <w:r>
        <w:rPr>
          <w:rFonts w:ascii="Times New Roman" w:eastAsia="宋体"/>
          <w:szCs w:val="28"/>
        </w:rPr>
        <w:instrText xml:space="preserve"> TOC \o "1-1" \h \z \u </w:instrText>
      </w:r>
      <w:r>
        <w:rPr>
          <w:rFonts w:ascii="Times New Roman" w:eastAsia="宋体"/>
          <w:szCs w:val="28"/>
        </w:rPr>
        <w:fldChar w:fldCharType="separate"/>
      </w:r>
      <w:r>
        <w:fldChar w:fldCharType="begin"/>
      </w:r>
      <w:r>
        <w:instrText xml:space="preserve"> HYPERLINK \l "_Toc19530058" </w:instrText>
      </w:r>
      <w:r>
        <w:fldChar w:fldCharType="separate"/>
      </w:r>
      <w:r>
        <w:rPr>
          <w:rStyle w:val="50"/>
          <w:rFonts w:ascii="Times New Roman" w:eastAsia="宋体"/>
          <w:color w:val="auto"/>
          <w:szCs w:val="28"/>
        </w:rPr>
        <w:t>一、建设项目基本情况</w:t>
      </w:r>
      <w:r>
        <w:rPr>
          <w:rFonts w:ascii="Times New Roman" w:eastAsia="宋体"/>
          <w:szCs w:val="28"/>
        </w:rPr>
        <w:tab/>
      </w:r>
      <w:r>
        <w:rPr>
          <w:rFonts w:ascii="Times New Roman" w:eastAsia="宋体"/>
          <w:szCs w:val="28"/>
        </w:rPr>
        <w:fldChar w:fldCharType="begin"/>
      </w:r>
      <w:r>
        <w:rPr>
          <w:rFonts w:ascii="Times New Roman" w:eastAsia="宋体"/>
          <w:szCs w:val="28"/>
        </w:rPr>
        <w:instrText xml:space="preserve"> PAGEREF _Toc19530058 \h </w:instrText>
      </w:r>
      <w:r>
        <w:rPr>
          <w:rFonts w:ascii="Times New Roman" w:eastAsia="宋体"/>
          <w:szCs w:val="28"/>
        </w:rPr>
        <w:fldChar w:fldCharType="separate"/>
      </w:r>
      <w:r>
        <w:rPr>
          <w:rFonts w:ascii="Times New Roman" w:eastAsia="宋体"/>
          <w:szCs w:val="28"/>
        </w:rPr>
        <w:t>1</w:t>
      </w:r>
      <w:r>
        <w:rPr>
          <w:rFonts w:ascii="Times New Roman" w:eastAsia="宋体"/>
          <w:szCs w:val="28"/>
        </w:rPr>
        <w:fldChar w:fldCharType="end"/>
      </w:r>
      <w:r>
        <w:rPr>
          <w:rFonts w:ascii="Times New Roman" w:eastAsia="宋体"/>
          <w:szCs w:val="28"/>
        </w:rPr>
        <w:fldChar w:fldCharType="end"/>
      </w:r>
    </w:p>
    <w:p>
      <w:pPr>
        <w:pStyle w:val="27"/>
        <w:tabs>
          <w:tab w:val="right" w:leader="dot" w:pos="9063"/>
        </w:tabs>
        <w:spacing w:before="0" w:after="0"/>
        <w:rPr>
          <w:rFonts w:ascii="Times New Roman" w:eastAsia="宋体"/>
          <w:b w:val="0"/>
          <w:caps w:val="0"/>
          <w:snapToGrid/>
          <w:spacing w:val="0"/>
          <w:kern w:val="2"/>
          <w:szCs w:val="28"/>
        </w:rPr>
      </w:pPr>
      <w:r>
        <w:fldChar w:fldCharType="begin"/>
      </w:r>
      <w:r>
        <w:instrText xml:space="preserve"> HYPERLINK \l "_Toc19530059" </w:instrText>
      </w:r>
      <w:r>
        <w:fldChar w:fldCharType="separate"/>
      </w:r>
      <w:r>
        <w:rPr>
          <w:rStyle w:val="50"/>
          <w:rFonts w:ascii="Times New Roman" w:eastAsia="宋体"/>
          <w:color w:val="auto"/>
          <w:szCs w:val="28"/>
        </w:rPr>
        <w:t>二、建设项目所在地自然环境简况</w:t>
      </w:r>
      <w:r>
        <w:rPr>
          <w:rFonts w:ascii="Times New Roman" w:eastAsia="宋体"/>
          <w:szCs w:val="28"/>
        </w:rPr>
        <w:tab/>
      </w:r>
      <w:r>
        <w:rPr>
          <w:rFonts w:ascii="Times New Roman" w:eastAsia="宋体"/>
          <w:szCs w:val="28"/>
        </w:rPr>
        <w:fldChar w:fldCharType="begin"/>
      </w:r>
      <w:r>
        <w:rPr>
          <w:rFonts w:ascii="Times New Roman" w:eastAsia="宋体"/>
          <w:szCs w:val="28"/>
        </w:rPr>
        <w:instrText xml:space="preserve"> PAGEREF _Toc19530059 \h </w:instrText>
      </w:r>
      <w:r>
        <w:rPr>
          <w:rFonts w:ascii="Times New Roman" w:eastAsia="宋体"/>
          <w:szCs w:val="28"/>
        </w:rPr>
        <w:fldChar w:fldCharType="separate"/>
      </w:r>
      <w:r>
        <w:rPr>
          <w:rFonts w:ascii="Times New Roman" w:eastAsia="宋体"/>
          <w:szCs w:val="28"/>
        </w:rPr>
        <w:t>9</w:t>
      </w:r>
      <w:r>
        <w:rPr>
          <w:rFonts w:ascii="Times New Roman" w:eastAsia="宋体"/>
          <w:szCs w:val="28"/>
        </w:rPr>
        <w:fldChar w:fldCharType="end"/>
      </w:r>
      <w:r>
        <w:rPr>
          <w:rFonts w:ascii="Times New Roman" w:eastAsia="宋体"/>
          <w:szCs w:val="28"/>
        </w:rPr>
        <w:fldChar w:fldCharType="end"/>
      </w:r>
    </w:p>
    <w:p>
      <w:pPr>
        <w:pStyle w:val="27"/>
        <w:tabs>
          <w:tab w:val="right" w:leader="dot" w:pos="9063"/>
        </w:tabs>
        <w:spacing w:before="0" w:after="0"/>
        <w:rPr>
          <w:rFonts w:ascii="Times New Roman" w:eastAsia="宋体"/>
          <w:b w:val="0"/>
          <w:caps w:val="0"/>
          <w:snapToGrid/>
          <w:spacing w:val="0"/>
          <w:kern w:val="2"/>
          <w:szCs w:val="28"/>
        </w:rPr>
      </w:pPr>
      <w:r>
        <w:fldChar w:fldCharType="begin"/>
      </w:r>
      <w:r>
        <w:instrText xml:space="preserve"> HYPERLINK \l "_Toc19530060" </w:instrText>
      </w:r>
      <w:r>
        <w:fldChar w:fldCharType="separate"/>
      </w:r>
      <w:r>
        <w:rPr>
          <w:rStyle w:val="50"/>
          <w:rFonts w:ascii="Times New Roman" w:eastAsia="宋体"/>
          <w:color w:val="auto"/>
          <w:szCs w:val="28"/>
        </w:rPr>
        <w:t>三、环境质量状况</w:t>
      </w:r>
      <w:r>
        <w:rPr>
          <w:rFonts w:ascii="Times New Roman" w:eastAsia="宋体"/>
          <w:szCs w:val="28"/>
        </w:rPr>
        <w:tab/>
      </w:r>
      <w:r>
        <w:rPr>
          <w:rFonts w:ascii="Times New Roman" w:eastAsia="宋体"/>
          <w:szCs w:val="28"/>
        </w:rPr>
        <w:fldChar w:fldCharType="begin"/>
      </w:r>
      <w:r>
        <w:rPr>
          <w:rFonts w:ascii="Times New Roman" w:eastAsia="宋体"/>
          <w:szCs w:val="28"/>
        </w:rPr>
        <w:instrText xml:space="preserve"> PAGEREF _Toc19530060 \h </w:instrText>
      </w:r>
      <w:r>
        <w:rPr>
          <w:rFonts w:ascii="Times New Roman" w:eastAsia="宋体"/>
          <w:szCs w:val="28"/>
        </w:rPr>
        <w:fldChar w:fldCharType="separate"/>
      </w:r>
      <w:r>
        <w:rPr>
          <w:rFonts w:ascii="Times New Roman" w:eastAsia="宋体"/>
          <w:szCs w:val="28"/>
        </w:rPr>
        <w:t>11</w:t>
      </w:r>
      <w:r>
        <w:rPr>
          <w:rFonts w:ascii="Times New Roman" w:eastAsia="宋体"/>
          <w:szCs w:val="28"/>
        </w:rPr>
        <w:fldChar w:fldCharType="end"/>
      </w:r>
      <w:r>
        <w:rPr>
          <w:rFonts w:ascii="Times New Roman" w:eastAsia="宋体"/>
          <w:szCs w:val="28"/>
        </w:rPr>
        <w:fldChar w:fldCharType="end"/>
      </w:r>
    </w:p>
    <w:p>
      <w:pPr>
        <w:pStyle w:val="27"/>
        <w:tabs>
          <w:tab w:val="right" w:leader="dot" w:pos="9063"/>
        </w:tabs>
        <w:spacing w:before="0" w:after="0"/>
        <w:rPr>
          <w:rFonts w:ascii="Times New Roman" w:eastAsia="宋体"/>
          <w:b w:val="0"/>
          <w:caps w:val="0"/>
          <w:snapToGrid/>
          <w:spacing w:val="0"/>
          <w:kern w:val="2"/>
          <w:szCs w:val="28"/>
        </w:rPr>
      </w:pPr>
      <w:r>
        <w:fldChar w:fldCharType="begin"/>
      </w:r>
      <w:r>
        <w:instrText xml:space="preserve"> HYPERLINK \l "_Toc19530062" </w:instrText>
      </w:r>
      <w:r>
        <w:fldChar w:fldCharType="separate"/>
      </w:r>
      <w:r>
        <w:rPr>
          <w:rStyle w:val="50"/>
          <w:rFonts w:ascii="Times New Roman" w:eastAsia="宋体"/>
          <w:color w:val="auto"/>
          <w:szCs w:val="28"/>
        </w:rPr>
        <w:t>四、评价适用标准</w:t>
      </w:r>
      <w:r>
        <w:rPr>
          <w:rFonts w:ascii="Times New Roman" w:eastAsia="宋体"/>
          <w:szCs w:val="28"/>
        </w:rPr>
        <w:tab/>
      </w:r>
      <w:r>
        <w:rPr>
          <w:rFonts w:ascii="Times New Roman" w:eastAsia="宋体"/>
          <w:szCs w:val="28"/>
        </w:rPr>
        <w:fldChar w:fldCharType="begin"/>
      </w:r>
      <w:r>
        <w:rPr>
          <w:rFonts w:ascii="Times New Roman" w:eastAsia="宋体"/>
          <w:szCs w:val="28"/>
        </w:rPr>
        <w:instrText xml:space="preserve"> PAGEREF _Toc19530062 \h </w:instrText>
      </w:r>
      <w:r>
        <w:rPr>
          <w:rFonts w:ascii="Times New Roman" w:eastAsia="宋体"/>
          <w:szCs w:val="28"/>
        </w:rPr>
        <w:fldChar w:fldCharType="separate"/>
      </w:r>
      <w:r>
        <w:rPr>
          <w:rFonts w:ascii="Times New Roman" w:eastAsia="宋体"/>
          <w:szCs w:val="28"/>
        </w:rPr>
        <w:t>13</w:t>
      </w:r>
      <w:r>
        <w:rPr>
          <w:rFonts w:ascii="Times New Roman" w:eastAsia="宋体"/>
          <w:szCs w:val="28"/>
        </w:rPr>
        <w:fldChar w:fldCharType="end"/>
      </w:r>
      <w:r>
        <w:rPr>
          <w:rFonts w:ascii="Times New Roman" w:eastAsia="宋体"/>
          <w:szCs w:val="28"/>
        </w:rPr>
        <w:fldChar w:fldCharType="end"/>
      </w:r>
    </w:p>
    <w:p>
      <w:pPr>
        <w:pStyle w:val="27"/>
        <w:tabs>
          <w:tab w:val="right" w:leader="dot" w:pos="9063"/>
        </w:tabs>
        <w:spacing w:before="0" w:after="0"/>
        <w:rPr>
          <w:rFonts w:ascii="Times New Roman" w:eastAsia="宋体"/>
          <w:b w:val="0"/>
          <w:caps w:val="0"/>
          <w:snapToGrid/>
          <w:spacing w:val="0"/>
          <w:kern w:val="2"/>
          <w:szCs w:val="28"/>
        </w:rPr>
      </w:pPr>
      <w:r>
        <w:fldChar w:fldCharType="begin"/>
      </w:r>
      <w:r>
        <w:instrText xml:space="preserve"> HYPERLINK \l "_Toc19530063" </w:instrText>
      </w:r>
      <w:r>
        <w:fldChar w:fldCharType="separate"/>
      </w:r>
      <w:r>
        <w:rPr>
          <w:rStyle w:val="50"/>
          <w:rFonts w:ascii="Times New Roman" w:eastAsia="宋体"/>
          <w:color w:val="auto"/>
          <w:szCs w:val="28"/>
        </w:rPr>
        <w:t>五、建设项目工程分析</w:t>
      </w:r>
      <w:r>
        <w:rPr>
          <w:rFonts w:ascii="Times New Roman" w:eastAsia="宋体"/>
          <w:szCs w:val="28"/>
        </w:rPr>
        <w:tab/>
      </w:r>
      <w:r>
        <w:rPr>
          <w:rFonts w:ascii="Times New Roman" w:eastAsia="宋体"/>
          <w:szCs w:val="28"/>
        </w:rPr>
        <w:fldChar w:fldCharType="begin"/>
      </w:r>
      <w:r>
        <w:rPr>
          <w:rFonts w:ascii="Times New Roman" w:eastAsia="宋体"/>
          <w:szCs w:val="28"/>
        </w:rPr>
        <w:instrText xml:space="preserve"> PAGEREF _Toc19530063 \h </w:instrText>
      </w:r>
      <w:r>
        <w:rPr>
          <w:rFonts w:ascii="Times New Roman" w:eastAsia="宋体"/>
          <w:szCs w:val="28"/>
        </w:rPr>
        <w:fldChar w:fldCharType="separate"/>
      </w:r>
      <w:r>
        <w:rPr>
          <w:rFonts w:ascii="Times New Roman" w:eastAsia="宋体"/>
          <w:szCs w:val="28"/>
        </w:rPr>
        <w:t>14</w:t>
      </w:r>
      <w:r>
        <w:rPr>
          <w:rFonts w:ascii="Times New Roman" w:eastAsia="宋体"/>
          <w:szCs w:val="28"/>
        </w:rPr>
        <w:fldChar w:fldCharType="end"/>
      </w:r>
      <w:r>
        <w:rPr>
          <w:rFonts w:ascii="Times New Roman" w:eastAsia="宋体"/>
          <w:szCs w:val="28"/>
        </w:rPr>
        <w:fldChar w:fldCharType="end"/>
      </w:r>
    </w:p>
    <w:p>
      <w:pPr>
        <w:pStyle w:val="27"/>
        <w:tabs>
          <w:tab w:val="right" w:leader="dot" w:pos="9063"/>
        </w:tabs>
        <w:spacing w:before="0" w:after="0"/>
        <w:rPr>
          <w:rFonts w:ascii="Times New Roman" w:eastAsia="宋体"/>
          <w:b w:val="0"/>
          <w:caps w:val="0"/>
          <w:snapToGrid/>
          <w:spacing w:val="0"/>
          <w:kern w:val="2"/>
          <w:szCs w:val="28"/>
        </w:rPr>
      </w:pPr>
      <w:r>
        <w:fldChar w:fldCharType="begin"/>
      </w:r>
      <w:r>
        <w:instrText xml:space="preserve"> HYPERLINK \l "_Toc19530064" </w:instrText>
      </w:r>
      <w:r>
        <w:fldChar w:fldCharType="separate"/>
      </w:r>
      <w:r>
        <w:rPr>
          <w:rStyle w:val="50"/>
          <w:rFonts w:ascii="Times New Roman" w:eastAsia="宋体"/>
          <w:color w:val="auto"/>
          <w:szCs w:val="28"/>
        </w:rPr>
        <w:t>六、项目主要污染物产生及预计排放情况</w:t>
      </w:r>
      <w:r>
        <w:rPr>
          <w:rFonts w:ascii="Times New Roman" w:eastAsia="宋体"/>
          <w:szCs w:val="28"/>
        </w:rPr>
        <w:tab/>
      </w:r>
      <w:r>
        <w:rPr>
          <w:rFonts w:ascii="Times New Roman" w:eastAsia="宋体"/>
          <w:szCs w:val="28"/>
        </w:rPr>
        <w:fldChar w:fldCharType="begin"/>
      </w:r>
      <w:r>
        <w:rPr>
          <w:rFonts w:ascii="Times New Roman" w:eastAsia="宋体"/>
          <w:szCs w:val="28"/>
        </w:rPr>
        <w:instrText xml:space="preserve"> PAGEREF _Toc19530064 \h </w:instrText>
      </w:r>
      <w:r>
        <w:rPr>
          <w:rFonts w:ascii="Times New Roman" w:eastAsia="宋体"/>
          <w:szCs w:val="28"/>
        </w:rPr>
        <w:fldChar w:fldCharType="separate"/>
      </w:r>
      <w:r>
        <w:rPr>
          <w:rFonts w:ascii="Times New Roman" w:eastAsia="宋体"/>
          <w:szCs w:val="28"/>
        </w:rPr>
        <w:t>21</w:t>
      </w:r>
      <w:r>
        <w:rPr>
          <w:rFonts w:ascii="Times New Roman" w:eastAsia="宋体"/>
          <w:szCs w:val="28"/>
        </w:rPr>
        <w:fldChar w:fldCharType="end"/>
      </w:r>
      <w:r>
        <w:rPr>
          <w:rFonts w:ascii="Times New Roman" w:eastAsia="宋体"/>
          <w:szCs w:val="28"/>
        </w:rPr>
        <w:fldChar w:fldCharType="end"/>
      </w:r>
    </w:p>
    <w:p>
      <w:pPr>
        <w:pStyle w:val="27"/>
        <w:tabs>
          <w:tab w:val="right" w:leader="dot" w:pos="9063"/>
        </w:tabs>
        <w:spacing w:before="0" w:after="0"/>
        <w:rPr>
          <w:rFonts w:ascii="Times New Roman" w:eastAsia="宋体"/>
          <w:b w:val="0"/>
          <w:caps w:val="0"/>
          <w:snapToGrid/>
          <w:spacing w:val="0"/>
          <w:kern w:val="2"/>
          <w:szCs w:val="28"/>
        </w:rPr>
      </w:pPr>
      <w:r>
        <w:fldChar w:fldCharType="begin"/>
      </w:r>
      <w:r>
        <w:instrText xml:space="preserve"> HYPERLINK \l "_Toc19530065" </w:instrText>
      </w:r>
      <w:r>
        <w:fldChar w:fldCharType="separate"/>
      </w:r>
      <w:r>
        <w:rPr>
          <w:rStyle w:val="50"/>
          <w:rFonts w:ascii="Times New Roman" w:eastAsia="宋体"/>
          <w:color w:val="auto"/>
          <w:szCs w:val="28"/>
        </w:rPr>
        <w:t>七、环境影响分析</w:t>
      </w:r>
      <w:r>
        <w:rPr>
          <w:rFonts w:ascii="Times New Roman" w:eastAsia="宋体"/>
          <w:szCs w:val="28"/>
        </w:rPr>
        <w:tab/>
      </w:r>
      <w:r>
        <w:rPr>
          <w:rFonts w:ascii="Times New Roman" w:eastAsia="宋体"/>
          <w:szCs w:val="28"/>
        </w:rPr>
        <w:fldChar w:fldCharType="begin"/>
      </w:r>
      <w:r>
        <w:rPr>
          <w:rFonts w:ascii="Times New Roman" w:eastAsia="宋体"/>
          <w:szCs w:val="28"/>
        </w:rPr>
        <w:instrText xml:space="preserve"> PAGEREF _Toc19530065 \h </w:instrText>
      </w:r>
      <w:r>
        <w:rPr>
          <w:rFonts w:ascii="Times New Roman" w:eastAsia="宋体"/>
          <w:szCs w:val="28"/>
        </w:rPr>
        <w:fldChar w:fldCharType="separate"/>
      </w:r>
      <w:r>
        <w:rPr>
          <w:rFonts w:ascii="Times New Roman" w:eastAsia="宋体"/>
          <w:szCs w:val="28"/>
        </w:rPr>
        <w:t>22</w:t>
      </w:r>
      <w:r>
        <w:rPr>
          <w:rFonts w:ascii="Times New Roman" w:eastAsia="宋体"/>
          <w:szCs w:val="28"/>
        </w:rPr>
        <w:fldChar w:fldCharType="end"/>
      </w:r>
      <w:r>
        <w:rPr>
          <w:rFonts w:ascii="Times New Roman" w:eastAsia="宋体"/>
          <w:szCs w:val="28"/>
        </w:rPr>
        <w:fldChar w:fldCharType="end"/>
      </w:r>
    </w:p>
    <w:p>
      <w:pPr>
        <w:pStyle w:val="27"/>
        <w:tabs>
          <w:tab w:val="right" w:leader="dot" w:pos="9063"/>
        </w:tabs>
        <w:spacing w:before="0" w:after="0"/>
        <w:rPr>
          <w:rFonts w:ascii="Times New Roman" w:eastAsia="宋体"/>
          <w:b w:val="0"/>
          <w:caps w:val="0"/>
          <w:snapToGrid/>
          <w:spacing w:val="0"/>
          <w:kern w:val="2"/>
          <w:szCs w:val="28"/>
        </w:rPr>
      </w:pPr>
      <w:r>
        <w:fldChar w:fldCharType="begin"/>
      </w:r>
      <w:r>
        <w:instrText xml:space="preserve"> HYPERLINK \l "_Toc19530066" </w:instrText>
      </w:r>
      <w:r>
        <w:fldChar w:fldCharType="separate"/>
      </w:r>
      <w:r>
        <w:rPr>
          <w:rStyle w:val="50"/>
          <w:rFonts w:ascii="Times New Roman" w:eastAsia="宋体"/>
          <w:color w:val="auto"/>
          <w:szCs w:val="28"/>
        </w:rPr>
        <w:t>八、建设项目拟采取的防治措施及预期治理效果</w:t>
      </w:r>
      <w:r>
        <w:rPr>
          <w:rFonts w:ascii="Times New Roman" w:eastAsia="宋体"/>
          <w:szCs w:val="28"/>
        </w:rPr>
        <w:tab/>
      </w:r>
      <w:r>
        <w:rPr>
          <w:rFonts w:ascii="Times New Roman" w:eastAsia="宋体"/>
          <w:szCs w:val="28"/>
        </w:rPr>
        <w:fldChar w:fldCharType="begin"/>
      </w:r>
      <w:r>
        <w:rPr>
          <w:rFonts w:ascii="Times New Roman" w:eastAsia="宋体"/>
          <w:szCs w:val="28"/>
        </w:rPr>
        <w:instrText xml:space="preserve"> PAGEREF _Toc19530066 \h </w:instrText>
      </w:r>
      <w:r>
        <w:rPr>
          <w:rFonts w:ascii="Times New Roman" w:eastAsia="宋体"/>
          <w:szCs w:val="28"/>
        </w:rPr>
        <w:fldChar w:fldCharType="separate"/>
      </w:r>
      <w:r>
        <w:rPr>
          <w:rFonts w:ascii="Times New Roman" w:eastAsia="宋体"/>
          <w:szCs w:val="28"/>
        </w:rPr>
        <w:t>34</w:t>
      </w:r>
      <w:r>
        <w:rPr>
          <w:rFonts w:ascii="Times New Roman" w:eastAsia="宋体"/>
          <w:szCs w:val="28"/>
        </w:rPr>
        <w:fldChar w:fldCharType="end"/>
      </w:r>
      <w:r>
        <w:rPr>
          <w:rFonts w:ascii="Times New Roman" w:eastAsia="宋体"/>
          <w:szCs w:val="28"/>
        </w:rPr>
        <w:fldChar w:fldCharType="end"/>
      </w:r>
    </w:p>
    <w:p>
      <w:pPr>
        <w:pStyle w:val="27"/>
        <w:tabs>
          <w:tab w:val="right" w:leader="dot" w:pos="9063"/>
        </w:tabs>
        <w:spacing w:before="0" w:after="0"/>
        <w:rPr>
          <w:rFonts w:ascii="Times New Roman" w:eastAsia="宋体"/>
          <w:b w:val="0"/>
          <w:caps w:val="0"/>
          <w:snapToGrid/>
          <w:spacing w:val="0"/>
          <w:kern w:val="2"/>
          <w:szCs w:val="28"/>
        </w:rPr>
      </w:pPr>
      <w:r>
        <w:fldChar w:fldCharType="begin"/>
      </w:r>
      <w:r>
        <w:instrText xml:space="preserve"> HYPERLINK \l "_Toc19530067" </w:instrText>
      </w:r>
      <w:r>
        <w:fldChar w:fldCharType="separate"/>
      </w:r>
      <w:r>
        <w:rPr>
          <w:rStyle w:val="50"/>
          <w:rFonts w:ascii="Times New Roman" w:eastAsia="宋体"/>
          <w:color w:val="auto"/>
          <w:szCs w:val="28"/>
        </w:rPr>
        <w:t>九、结论与建议</w:t>
      </w:r>
      <w:r>
        <w:rPr>
          <w:rFonts w:ascii="Times New Roman" w:eastAsia="宋体"/>
          <w:szCs w:val="28"/>
        </w:rPr>
        <w:tab/>
      </w:r>
      <w:r>
        <w:rPr>
          <w:rFonts w:ascii="Times New Roman" w:eastAsia="宋体"/>
          <w:szCs w:val="28"/>
        </w:rPr>
        <w:fldChar w:fldCharType="begin"/>
      </w:r>
      <w:r>
        <w:rPr>
          <w:rFonts w:ascii="Times New Roman" w:eastAsia="宋体"/>
          <w:szCs w:val="28"/>
        </w:rPr>
        <w:instrText xml:space="preserve"> PAGEREF _Toc19530067 \h </w:instrText>
      </w:r>
      <w:r>
        <w:rPr>
          <w:rFonts w:ascii="Times New Roman" w:eastAsia="宋体"/>
          <w:szCs w:val="28"/>
        </w:rPr>
        <w:fldChar w:fldCharType="separate"/>
      </w:r>
      <w:r>
        <w:rPr>
          <w:rFonts w:ascii="Times New Roman" w:eastAsia="宋体"/>
          <w:szCs w:val="28"/>
        </w:rPr>
        <w:t>35</w:t>
      </w:r>
      <w:r>
        <w:rPr>
          <w:rFonts w:ascii="Times New Roman" w:eastAsia="宋体"/>
          <w:szCs w:val="28"/>
        </w:rPr>
        <w:fldChar w:fldCharType="end"/>
      </w:r>
      <w:r>
        <w:rPr>
          <w:rFonts w:ascii="Times New Roman" w:eastAsia="宋体"/>
          <w:szCs w:val="28"/>
        </w:rPr>
        <w:fldChar w:fldCharType="end"/>
      </w:r>
    </w:p>
    <w:p>
      <w:pPr>
        <w:adjustRightInd w:val="0"/>
        <w:snapToGrid w:val="0"/>
        <w:rPr>
          <w:b/>
        </w:rPr>
      </w:pPr>
      <w:r>
        <w:rPr>
          <w:sz w:val="28"/>
          <w:szCs w:val="28"/>
        </w:rPr>
        <w:fldChar w:fldCharType="end"/>
      </w:r>
      <w:r>
        <w:rPr>
          <w:b/>
        </w:rPr>
        <w:t>附件：</w:t>
      </w:r>
    </w:p>
    <w:p>
      <w:pPr>
        <w:adjustRightInd w:val="0"/>
        <w:snapToGrid w:val="0"/>
        <w:ind w:firstLine="480" w:firstLineChars="200"/>
      </w:pPr>
      <w:r>
        <w:t>附件1---委托书；</w:t>
      </w:r>
    </w:p>
    <w:p>
      <w:pPr>
        <w:adjustRightInd w:val="0"/>
        <w:snapToGrid w:val="0"/>
        <w:ind w:firstLine="480" w:firstLineChars="200"/>
      </w:pPr>
      <w:r>
        <w:t>附件2—</w:t>
      </w:r>
      <w:r>
        <w:rPr>
          <w:rFonts w:hint="eastAsia"/>
        </w:rPr>
        <w:t>租赁合同</w:t>
      </w:r>
      <w:r>
        <w:t>；</w:t>
      </w:r>
    </w:p>
    <w:p>
      <w:pPr>
        <w:adjustRightInd w:val="0"/>
        <w:snapToGrid w:val="0"/>
        <w:ind w:firstLine="480" w:firstLineChars="200"/>
      </w:pPr>
      <w:r>
        <w:t>附件3---</w:t>
      </w:r>
      <w:r>
        <w:rPr>
          <w:rFonts w:hint="eastAsia"/>
        </w:rPr>
        <w:t>营业执照</w:t>
      </w:r>
    </w:p>
    <w:p>
      <w:pPr>
        <w:adjustRightInd w:val="0"/>
        <w:snapToGrid w:val="0"/>
        <w:ind w:firstLine="480" w:firstLineChars="200"/>
      </w:pPr>
      <w:r>
        <w:t>附件4---</w:t>
      </w:r>
      <w:r>
        <w:rPr>
          <w:rFonts w:hint="eastAsia"/>
        </w:rPr>
        <w:t>土地证</w:t>
      </w:r>
      <w:r>
        <w:t>；</w:t>
      </w:r>
    </w:p>
    <w:p>
      <w:pPr>
        <w:adjustRightInd w:val="0"/>
        <w:snapToGrid w:val="0"/>
        <w:ind w:firstLine="480" w:firstLineChars="200"/>
      </w:pPr>
      <w:r>
        <w:t>附件5---监测报告；</w:t>
      </w:r>
    </w:p>
    <w:p>
      <w:pPr>
        <w:pStyle w:val="2"/>
        <w:adjustRightInd w:val="0"/>
        <w:snapToGrid w:val="0"/>
        <w:spacing w:after="0" w:line="360" w:lineRule="auto"/>
        <w:ind w:left="0" w:leftChars="0" w:firstLine="480"/>
        <w:rPr>
          <w:sz w:val="24"/>
        </w:rPr>
      </w:pPr>
      <w:r>
        <w:rPr>
          <w:rFonts w:hint="eastAsia"/>
          <w:sz w:val="24"/>
        </w:rPr>
        <w:t>附件6---承诺书</w:t>
      </w:r>
    </w:p>
    <w:p>
      <w:pPr>
        <w:adjustRightInd w:val="0"/>
        <w:snapToGrid w:val="0"/>
        <w:rPr>
          <w:b/>
        </w:rPr>
      </w:pPr>
      <w:r>
        <w:rPr>
          <w:b/>
        </w:rPr>
        <w:t>附图：</w:t>
      </w:r>
      <w:r>
        <w:t>附图1---项目地理位置图；</w:t>
      </w:r>
    </w:p>
    <w:p>
      <w:pPr>
        <w:adjustRightInd w:val="0"/>
        <w:snapToGrid w:val="0"/>
        <w:ind w:firstLine="480" w:firstLineChars="200"/>
      </w:pPr>
      <w:r>
        <w:t xml:space="preserve">  附图2---项目四邻关系图；</w:t>
      </w:r>
    </w:p>
    <w:p>
      <w:pPr>
        <w:adjustRightInd w:val="0"/>
        <w:snapToGrid w:val="0"/>
        <w:ind w:firstLine="480" w:firstLineChars="200"/>
      </w:pPr>
      <w:r>
        <w:t xml:space="preserve">  附图3---项目总平面布置图；</w:t>
      </w:r>
    </w:p>
    <w:p>
      <w:pPr>
        <w:adjustRightInd w:val="0"/>
        <w:snapToGrid w:val="0"/>
        <w:ind w:firstLine="480" w:firstLineChars="200"/>
      </w:pPr>
      <w:r>
        <w:t xml:space="preserve">  附图4---项目环境保护目标图；</w:t>
      </w:r>
    </w:p>
    <w:p>
      <w:pPr>
        <w:adjustRightInd w:val="0"/>
        <w:snapToGrid w:val="0"/>
      </w:pPr>
      <w:r>
        <w:rPr>
          <w:b/>
        </w:rPr>
        <w:t xml:space="preserve"> 附表：基础信息表</w:t>
      </w:r>
    </w:p>
    <w:p>
      <w:pPr>
        <w:pStyle w:val="2"/>
        <w:ind w:left="480" w:firstLine="560"/>
      </w:pPr>
    </w:p>
    <w:p/>
    <w:p>
      <w:pPr>
        <w:pStyle w:val="2"/>
        <w:ind w:left="480" w:firstLine="560"/>
        <w:sectPr>
          <w:footerReference r:id="rId5" w:type="default"/>
          <w:pgSz w:w="11907" w:h="16840"/>
          <w:pgMar w:top="1417" w:right="1417" w:bottom="1417" w:left="1417" w:header="992" w:footer="992" w:gutter="0"/>
          <w:pgNumType w:start="1"/>
          <w:cols w:space="720" w:num="1"/>
        </w:sectPr>
      </w:pPr>
    </w:p>
    <w:p>
      <w:pPr>
        <w:pStyle w:val="4"/>
        <w:numPr>
          <w:ilvl w:val="0"/>
          <w:numId w:val="0"/>
        </w:numPr>
        <w:tabs>
          <w:tab w:val="clear" w:pos="648"/>
        </w:tabs>
        <w:spacing w:before="0" w:after="0" w:line="240" w:lineRule="auto"/>
        <w:rPr>
          <w:rFonts w:eastAsia="宋体"/>
          <w:sz w:val="32"/>
        </w:rPr>
      </w:pPr>
      <w:bookmarkStart w:id="1" w:name="_Toc19530058"/>
      <w:r>
        <w:rPr>
          <w:rFonts w:eastAsia="宋体"/>
          <w:sz w:val="32"/>
          <w:lang w:val="en-US"/>
        </w:rPr>
        <w:t>一、</w:t>
      </w:r>
      <w:bookmarkEnd w:id="0"/>
      <w:r>
        <w:rPr>
          <w:rFonts w:eastAsia="宋体"/>
          <w:sz w:val="32"/>
        </w:rPr>
        <w:t>建设项目基本情况</w:t>
      </w:r>
      <w:bookmarkEnd w:id="1"/>
    </w:p>
    <w:tbl>
      <w:tblPr>
        <w:tblStyle w:val="3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26"/>
        <w:gridCol w:w="1658"/>
        <w:gridCol w:w="1278"/>
        <w:gridCol w:w="79"/>
        <w:gridCol w:w="1402"/>
        <w:gridCol w:w="65"/>
        <w:gridCol w:w="1483"/>
        <w:gridCol w:w="13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dxa"/>
            <w:vAlign w:val="center"/>
          </w:tcPr>
          <w:p>
            <w:pPr>
              <w:snapToGrid w:val="0"/>
              <w:spacing w:line="240" w:lineRule="auto"/>
              <w:jc w:val="center"/>
              <w:rPr>
                <w:bCs/>
                <w:szCs w:val="24"/>
              </w:rPr>
            </w:pPr>
            <w:r>
              <w:rPr>
                <w:bCs/>
                <w:szCs w:val="24"/>
              </w:rPr>
              <w:t>项目名称</w:t>
            </w:r>
          </w:p>
        </w:tc>
        <w:tc>
          <w:tcPr>
            <w:tcW w:w="7338" w:type="dxa"/>
            <w:gridSpan w:val="7"/>
            <w:vAlign w:val="center"/>
          </w:tcPr>
          <w:p>
            <w:pPr>
              <w:snapToGrid w:val="0"/>
              <w:spacing w:line="240" w:lineRule="auto"/>
              <w:jc w:val="center"/>
              <w:rPr>
                <w:bCs/>
                <w:szCs w:val="24"/>
              </w:rPr>
            </w:pPr>
            <w:r>
              <w:t>年产值20万m</w:t>
            </w:r>
            <w:r>
              <w:rPr>
                <w:vertAlign w:val="superscript"/>
              </w:rPr>
              <w:t>3</w:t>
            </w:r>
            <w:r>
              <w:t>商品混凝土项目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dxa"/>
            <w:vAlign w:val="center"/>
          </w:tcPr>
          <w:p>
            <w:pPr>
              <w:snapToGrid w:val="0"/>
              <w:spacing w:line="240" w:lineRule="auto"/>
              <w:jc w:val="center"/>
              <w:rPr>
                <w:bCs/>
                <w:szCs w:val="24"/>
              </w:rPr>
            </w:pPr>
            <w:r>
              <w:rPr>
                <w:bCs/>
                <w:szCs w:val="24"/>
              </w:rPr>
              <w:t>建设单位</w:t>
            </w:r>
          </w:p>
        </w:tc>
        <w:tc>
          <w:tcPr>
            <w:tcW w:w="7338" w:type="dxa"/>
            <w:gridSpan w:val="7"/>
            <w:vAlign w:val="center"/>
          </w:tcPr>
          <w:p>
            <w:pPr>
              <w:snapToGrid w:val="0"/>
              <w:spacing w:line="240" w:lineRule="auto"/>
              <w:jc w:val="center"/>
              <w:rPr>
                <w:bCs/>
                <w:szCs w:val="24"/>
              </w:rPr>
            </w:pPr>
            <w:r>
              <w:t>陕西万宸实业有限公司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dxa"/>
            <w:shd w:val="clear" w:color="auto" w:fill="auto"/>
            <w:vAlign w:val="center"/>
          </w:tcPr>
          <w:p>
            <w:pPr>
              <w:snapToGrid w:val="0"/>
              <w:spacing w:line="240" w:lineRule="auto"/>
              <w:jc w:val="center"/>
              <w:rPr>
                <w:bCs/>
                <w:szCs w:val="24"/>
              </w:rPr>
            </w:pPr>
            <w:r>
              <w:rPr>
                <w:bCs/>
                <w:szCs w:val="24"/>
              </w:rPr>
              <w:t>法人代表</w:t>
            </w:r>
          </w:p>
        </w:tc>
        <w:tc>
          <w:tcPr>
            <w:tcW w:w="2706" w:type="dxa"/>
            <w:gridSpan w:val="2"/>
            <w:shd w:val="clear" w:color="auto" w:fill="auto"/>
            <w:vAlign w:val="center"/>
          </w:tcPr>
          <w:p>
            <w:pPr>
              <w:snapToGrid w:val="0"/>
              <w:spacing w:line="240" w:lineRule="auto"/>
              <w:jc w:val="center"/>
              <w:rPr>
                <w:bCs/>
                <w:szCs w:val="24"/>
              </w:rPr>
            </w:pPr>
            <w:r>
              <w:t>朱福建</w:t>
            </w:r>
          </w:p>
        </w:tc>
        <w:tc>
          <w:tcPr>
            <w:tcW w:w="1596" w:type="dxa"/>
            <w:gridSpan w:val="3"/>
            <w:shd w:val="clear" w:color="auto" w:fill="auto"/>
            <w:vAlign w:val="center"/>
          </w:tcPr>
          <w:p>
            <w:pPr>
              <w:snapToGrid w:val="0"/>
              <w:spacing w:line="240" w:lineRule="auto"/>
              <w:jc w:val="center"/>
              <w:rPr>
                <w:bCs/>
                <w:szCs w:val="24"/>
              </w:rPr>
            </w:pPr>
            <w:r>
              <w:rPr>
                <w:bCs/>
                <w:szCs w:val="24"/>
              </w:rPr>
              <w:t>联系人</w:t>
            </w:r>
          </w:p>
        </w:tc>
        <w:tc>
          <w:tcPr>
            <w:tcW w:w="3036" w:type="dxa"/>
            <w:gridSpan w:val="2"/>
            <w:shd w:val="clear" w:color="auto" w:fill="FFFFFF"/>
            <w:vAlign w:val="center"/>
          </w:tcPr>
          <w:p>
            <w:pPr>
              <w:widowControl/>
              <w:spacing w:line="240" w:lineRule="auto"/>
              <w:jc w:val="center"/>
              <w:rPr>
                <w:bCs/>
                <w:szCs w:val="24"/>
              </w:rPr>
            </w:pPr>
            <w:r>
              <w:t>孟英英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dxa"/>
            <w:vAlign w:val="center"/>
          </w:tcPr>
          <w:p>
            <w:pPr>
              <w:snapToGrid w:val="0"/>
              <w:spacing w:line="240" w:lineRule="auto"/>
              <w:jc w:val="center"/>
              <w:rPr>
                <w:bCs/>
                <w:szCs w:val="24"/>
              </w:rPr>
            </w:pPr>
            <w:r>
              <w:rPr>
                <w:bCs/>
                <w:szCs w:val="24"/>
              </w:rPr>
              <w:t>通讯地址</w:t>
            </w:r>
          </w:p>
        </w:tc>
        <w:tc>
          <w:tcPr>
            <w:tcW w:w="7338" w:type="dxa"/>
            <w:gridSpan w:val="7"/>
            <w:vAlign w:val="center"/>
          </w:tcPr>
          <w:p>
            <w:pPr>
              <w:snapToGrid w:val="0"/>
              <w:spacing w:line="240" w:lineRule="auto"/>
              <w:jc w:val="center"/>
              <w:rPr>
                <w:bCs/>
                <w:szCs w:val="24"/>
              </w:rPr>
            </w:pPr>
            <w:r>
              <w:t>西安市灞桥区红旗街道办湾子村4组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dxa"/>
            <w:shd w:val="clear" w:color="auto" w:fill="auto"/>
            <w:vAlign w:val="center"/>
          </w:tcPr>
          <w:p>
            <w:pPr>
              <w:snapToGrid w:val="0"/>
              <w:spacing w:line="240" w:lineRule="auto"/>
              <w:jc w:val="center"/>
              <w:rPr>
                <w:bCs/>
                <w:szCs w:val="24"/>
                <w:highlight w:val="yellow"/>
              </w:rPr>
            </w:pPr>
            <w:r>
              <w:rPr>
                <w:bCs/>
                <w:szCs w:val="24"/>
              </w:rPr>
              <w:t>联系电话</w:t>
            </w:r>
          </w:p>
        </w:tc>
        <w:tc>
          <w:tcPr>
            <w:tcW w:w="2793" w:type="dxa"/>
            <w:gridSpan w:val="3"/>
            <w:shd w:val="clear" w:color="auto" w:fill="FFFFFF"/>
            <w:vAlign w:val="center"/>
          </w:tcPr>
          <w:p>
            <w:pPr>
              <w:snapToGrid w:val="0"/>
              <w:spacing w:line="240" w:lineRule="auto"/>
              <w:jc w:val="center"/>
              <w:rPr>
                <w:bCs/>
                <w:szCs w:val="24"/>
              </w:rPr>
            </w:pPr>
            <w:r>
              <w:t>158</w:t>
            </w:r>
            <w:r>
              <w:rPr>
                <w:rFonts w:hint="eastAsia"/>
                <w:lang w:val="en-US" w:eastAsia="zh-CN"/>
              </w:rPr>
              <w:t>xxxx</w:t>
            </w:r>
            <w:bookmarkStart w:id="50" w:name="_GoBack"/>
            <w:bookmarkEnd w:id="50"/>
            <w:r>
              <w:t>4590</w:t>
            </w:r>
          </w:p>
        </w:tc>
        <w:tc>
          <w:tcPr>
            <w:tcW w:w="1509" w:type="dxa"/>
            <w:gridSpan w:val="2"/>
            <w:vAlign w:val="center"/>
          </w:tcPr>
          <w:p>
            <w:pPr>
              <w:snapToGrid w:val="0"/>
              <w:spacing w:line="240" w:lineRule="auto"/>
              <w:jc w:val="center"/>
              <w:rPr>
                <w:bCs/>
                <w:szCs w:val="24"/>
              </w:rPr>
            </w:pPr>
            <w:r>
              <w:rPr>
                <w:bCs/>
                <w:szCs w:val="24"/>
              </w:rPr>
              <w:t>邮编</w:t>
            </w:r>
          </w:p>
        </w:tc>
        <w:tc>
          <w:tcPr>
            <w:tcW w:w="3036" w:type="dxa"/>
            <w:gridSpan w:val="2"/>
            <w:vAlign w:val="center"/>
          </w:tcPr>
          <w:p>
            <w:pPr>
              <w:snapToGrid w:val="0"/>
              <w:spacing w:line="240" w:lineRule="auto"/>
              <w:jc w:val="center"/>
              <w:rPr>
                <w:bCs/>
                <w:szCs w:val="24"/>
              </w:rPr>
            </w:pPr>
            <w:r>
              <w:rPr>
                <w:bCs/>
                <w:szCs w:val="24"/>
              </w:rPr>
              <w:t>710023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dxa"/>
            <w:vAlign w:val="center"/>
          </w:tcPr>
          <w:p>
            <w:pPr>
              <w:snapToGrid w:val="0"/>
              <w:spacing w:line="240" w:lineRule="auto"/>
              <w:jc w:val="center"/>
              <w:rPr>
                <w:bCs/>
                <w:szCs w:val="24"/>
              </w:rPr>
            </w:pPr>
            <w:r>
              <w:rPr>
                <w:bCs/>
                <w:szCs w:val="24"/>
              </w:rPr>
              <w:t>建设地点</w:t>
            </w:r>
          </w:p>
        </w:tc>
        <w:tc>
          <w:tcPr>
            <w:tcW w:w="7338" w:type="dxa"/>
            <w:gridSpan w:val="7"/>
            <w:vAlign w:val="center"/>
          </w:tcPr>
          <w:p>
            <w:pPr>
              <w:snapToGrid w:val="0"/>
              <w:spacing w:line="240" w:lineRule="auto"/>
              <w:jc w:val="center"/>
              <w:rPr>
                <w:bCs/>
                <w:szCs w:val="24"/>
              </w:rPr>
            </w:pPr>
            <w:r>
              <w:t>西安市灞桥区红旗街道办湾子村4组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dxa"/>
            <w:vAlign w:val="center"/>
          </w:tcPr>
          <w:p>
            <w:pPr>
              <w:snapToGrid w:val="0"/>
              <w:spacing w:line="240" w:lineRule="auto"/>
              <w:jc w:val="center"/>
              <w:rPr>
                <w:bCs/>
                <w:szCs w:val="24"/>
              </w:rPr>
            </w:pPr>
            <w:r>
              <w:rPr>
                <w:bCs/>
                <w:szCs w:val="24"/>
              </w:rPr>
              <w:t>立项审批部门</w:t>
            </w:r>
          </w:p>
        </w:tc>
        <w:tc>
          <w:tcPr>
            <w:tcW w:w="2793" w:type="dxa"/>
            <w:gridSpan w:val="3"/>
            <w:vAlign w:val="center"/>
          </w:tcPr>
          <w:p>
            <w:pPr>
              <w:snapToGrid w:val="0"/>
              <w:spacing w:line="240" w:lineRule="auto"/>
              <w:jc w:val="center"/>
              <w:rPr>
                <w:bCs/>
                <w:szCs w:val="24"/>
              </w:rPr>
            </w:pPr>
            <w:r>
              <w:rPr>
                <w:bCs/>
                <w:szCs w:val="24"/>
              </w:rPr>
              <w:t>/</w:t>
            </w:r>
          </w:p>
        </w:tc>
        <w:tc>
          <w:tcPr>
            <w:tcW w:w="1427" w:type="dxa"/>
            <w:vAlign w:val="center"/>
          </w:tcPr>
          <w:p>
            <w:pPr>
              <w:snapToGrid w:val="0"/>
              <w:spacing w:line="240" w:lineRule="auto"/>
              <w:jc w:val="center"/>
              <w:rPr>
                <w:bCs/>
                <w:szCs w:val="24"/>
              </w:rPr>
            </w:pPr>
            <w:r>
              <w:rPr>
                <w:bCs/>
                <w:szCs w:val="24"/>
              </w:rPr>
              <w:t>批准文号</w:t>
            </w:r>
          </w:p>
        </w:tc>
        <w:tc>
          <w:tcPr>
            <w:tcW w:w="3118" w:type="dxa"/>
            <w:gridSpan w:val="3"/>
            <w:vAlign w:val="center"/>
          </w:tcPr>
          <w:p>
            <w:pPr>
              <w:snapToGrid w:val="0"/>
              <w:spacing w:line="240" w:lineRule="auto"/>
              <w:jc w:val="center"/>
              <w:rPr>
                <w:bCs/>
                <w:szCs w:val="24"/>
              </w:rPr>
            </w:pPr>
            <w:r>
              <w:rPr>
                <w:bCs/>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dxa"/>
            <w:vAlign w:val="center"/>
          </w:tcPr>
          <w:p>
            <w:pPr>
              <w:snapToGrid w:val="0"/>
              <w:spacing w:line="240" w:lineRule="auto"/>
              <w:jc w:val="center"/>
              <w:rPr>
                <w:bCs/>
                <w:szCs w:val="24"/>
              </w:rPr>
            </w:pPr>
            <w:r>
              <w:rPr>
                <w:bCs/>
                <w:szCs w:val="24"/>
              </w:rPr>
              <w:t>建设性质</w:t>
            </w:r>
          </w:p>
        </w:tc>
        <w:tc>
          <w:tcPr>
            <w:tcW w:w="2793" w:type="dxa"/>
            <w:gridSpan w:val="3"/>
            <w:vAlign w:val="center"/>
          </w:tcPr>
          <w:p>
            <w:pPr>
              <w:snapToGrid w:val="0"/>
              <w:spacing w:line="240" w:lineRule="auto"/>
              <w:jc w:val="center"/>
              <w:rPr>
                <w:bCs/>
                <w:szCs w:val="24"/>
              </w:rPr>
            </w:pPr>
            <w:r>
              <w:rPr>
                <w:bCs/>
                <w:szCs w:val="24"/>
              </w:rPr>
              <w:t>新建</w:t>
            </w:r>
            <w:r>
              <w:rPr>
                <w:bCs/>
                <w:szCs w:val="24"/>
              </w:rPr>
              <w:sym w:font="Wingdings 2" w:char="0052"/>
            </w:r>
            <w:r>
              <w:rPr>
                <w:bCs/>
                <w:szCs w:val="24"/>
              </w:rPr>
              <w:t>改扩建□技改</w:t>
            </w:r>
            <w:r>
              <w:rPr>
                <w:bCs/>
                <w:szCs w:val="24"/>
              </w:rPr>
              <w:sym w:font="Wingdings 2" w:char="00A3"/>
            </w:r>
          </w:p>
        </w:tc>
        <w:tc>
          <w:tcPr>
            <w:tcW w:w="1427" w:type="dxa"/>
            <w:vAlign w:val="center"/>
          </w:tcPr>
          <w:p>
            <w:pPr>
              <w:snapToGrid w:val="0"/>
              <w:spacing w:line="240" w:lineRule="auto"/>
              <w:jc w:val="center"/>
              <w:rPr>
                <w:bCs/>
                <w:szCs w:val="24"/>
              </w:rPr>
            </w:pPr>
            <w:r>
              <w:rPr>
                <w:bCs/>
                <w:szCs w:val="24"/>
              </w:rPr>
              <w:t>行业类别及代码</w:t>
            </w:r>
          </w:p>
        </w:tc>
        <w:tc>
          <w:tcPr>
            <w:tcW w:w="3118" w:type="dxa"/>
            <w:gridSpan w:val="3"/>
            <w:vAlign w:val="center"/>
          </w:tcPr>
          <w:p>
            <w:pPr>
              <w:snapToGrid w:val="0"/>
              <w:spacing w:line="240" w:lineRule="auto"/>
              <w:jc w:val="center"/>
              <w:rPr>
                <w:bCs/>
                <w:szCs w:val="24"/>
              </w:rPr>
            </w:pPr>
            <w:r>
              <w:t>C3021</w:t>
            </w:r>
            <w:r>
              <w:rPr>
                <w:rFonts w:hint="eastAsia"/>
              </w:rPr>
              <w:t>水泥</w:t>
            </w:r>
            <w:r>
              <w:t>制品制造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dxa"/>
            <w:vAlign w:val="center"/>
          </w:tcPr>
          <w:p>
            <w:pPr>
              <w:snapToGrid w:val="0"/>
              <w:spacing w:line="240" w:lineRule="auto"/>
              <w:jc w:val="center"/>
              <w:rPr>
                <w:bCs/>
                <w:szCs w:val="24"/>
              </w:rPr>
            </w:pPr>
            <w:r>
              <w:rPr>
                <w:bCs/>
                <w:szCs w:val="24"/>
              </w:rPr>
              <w:t>占地面积</w:t>
            </w:r>
          </w:p>
          <w:p>
            <w:pPr>
              <w:snapToGrid w:val="0"/>
              <w:spacing w:line="240" w:lineRule="auto"/>
              <w:jc w:val="center"/>
              <w:rPr>
                <w:bCs/>
                <w:szCs w:val="24"/>
              </w:rPr>
            </w:pPr>
            <w:r>
              <w:rPr>
                <w:bCs/>
                <w:szCs w:val="24"/>
              </w:rPr>
              <w:t>（m</w:t>
            </w:r>
            <w:r>
              <w:rPr>
                <w:bCs/>
                <w:szCs w:val="24"/>
                <w:vertAlign w:val="superscript"/>
              </w:rPr>
              <w:t>2</w:t>
            </w:r>
            <w:r>
              <w:rPr>
                <w:bCs/>
                <w:szCs w:val="24"/>
              </w:rPr>
              <w:t>）</w:t>
            </w:r>
          </w:p>
        </w:tc>
        <w:tc>
          <w:tcPr>
            <w:tcW w:w="2793" w:type="dxa"/>
            <w:gridSpan w:val="3"/>
            <w:vAlign w:val="center"/>
          </w:tcPr>
          <w:p>
            <w:pPr>
              <w:snapToGrid w:val="0"/>
              <w:spacing w:line="240" w:lineRule="auto"/>
              <w:jc w:val="center"/>
              <w:rPr>
                <w:bCs/>
                <w:szCs w:val="24"/>
              </w:rPr>
            </w:pPr>
            <w:r>
              <w:rPr>
                <w:bCs/>
                <w:szCs w:val="24"/>
              </w:rPr>
              <w:t>30000</w:t>
            </w:r>
          </w:p>
        </w:tc>
        <w:tc>
          <w:tcPr>
            <w:tcW w:w="1427" w:type="dxa"/>
            <w:vAlign w:val="center"/>
          </w:tcPr>
          <w:p>
            <w:pPr>
              <w:snapToGrid w:val="0"/>
              <w:spacing w:line="240" w:lineRule="auto"/>
              <w:jc w:val="center"/>
              <w:rPr>
                <w:bCs/>
                <w:szCs w:val="24"/>
              </w:rPr>
            </w:pPr>
            <w:r>
              <w:rPr>
                <w:bCs/>
                <w:szCs w:val="24"/>
              </w:rPr>
              <w:t>绿化面积</w:t>
            </w:r>
          </w:p>
          <w:p>
            <w:pPr>
              <w:snapToGrid w:val="0"/>
              <w:spacing w:line="240" w:lineRule="auto"/>
              <w:jc w:val="center"/>
              <w:rPr>
                <w:bCs/>
                <w:szCs w:val="24"/>
                <w:highlight w:val="yellow"/>
              </w:rPr>
            </w:pPr>
            <w:r>
              <w:rPr>
                <w:bCs/>
                <w:szCs w:val="24"/>
              </w:rPr>
              <w:t>(m</w:t>
            </w:r>
            <w:r>
              <w:rPr>
                <w:bCs/>
                <w:szCs w:val="24"/>
                <w:vertAlign w:val="superscript"/>
              </w:rPr>
              <w:t>2</w:t>
            </w:r>
            <w:r>
              <w:rPr>
                <w:bCs/>
                <w:szCs w:val="24"/>
              </w:rPr>
              <w:t>)</w:t>
            </w:r>
          </w:p>
        </w:tc>
        <w:tc>
          <w:tcPr>
            <w:tcW w:w="3118" w:type="dxa"/>
            <w:gridSpan w:val="3"/>
            <w:vAlign w:val="center"/>
          </w:tcPr>
          <w:p>
            <w:pPr>
              <w:snapToGrid w:val="0"/>
              <w:spacing w:line="240" w:lineRule="auto"/>
              <w:jc w:val="center"/>
              <w:rPr>
                <w:bCs/>
                <w:szCs w:val="24"/>
                <w:highlight w:val="yellow"/>
              </w:rPr>
            </w:pPr>
            <w:r>
              <w:rPr>
                <w:bCs/>
                <w:szCs w:val="24"/>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dxa"/>
            <w:vAlign w:val="center"/>
          </w:tcPr>
          <w:p>
            <w:pPr>
              <w:snapToGrid w:val="0"/>
              <w:spacing w:line="240" w:lineRule="auto"/>
              <w:jc w:val="center"/>
              <w:rPr>
                <w:bCs/>
                <w:szCs w:val="24"/>
              </w:rPr>
            </w:pPr>
            <w:r>
              <w:rPr>
                <w:bCs/>
                <w:szCs w:val="24"/>
              </w:rPr>
              <w:t>总投资</w:t>
            </w:r>
          </w:p>
          <w:p>
            <w:pPr>
              <w:snapToGrid w:val="0"/>
              <w:spacing w:line="240" w:lineRule="auto"/>
              <w:jc w:val="center"/>
              <w:rPr>
                <w:bCs/>
                <w:szCs w:val="24"/>
              </w:rPr>
            </w:pPr>
            <w:r>
              <w:rPr>
                <w:bCs/>
                <w:szCs w:val="24"/>
              </w:rPr>
              <w:t>(万元)</w:t>
            </w:r>
          </w:p>
        </w:tc>
        <w:tc>
          <w:tcPr>
            <w:tcW w:w="1327" w:type="dxa"/>
            <w:vAlign w:val="center"/>
          </w:tcPr>
          <w:p>
            <w:pPr>
              <w:snapToGrid w:val="0"/>
              <w:spacing w:line="240" w:lineRule="auto"/>
              <w:jc w:val="center"/>
              <w:rPr>
                <w:bCs/>
                <w:szCs w:val="24"/>
              </w:rPr>
            </w:pPr>
            <w:r>
              <w:rPr>
                <w:bCs/>
                <w:szCs w:val="24"/>
              </w:rPr>
              <w:t>800</w:t>
            </w:r>
          </w:p>
        </w:tc>
        <w:tc>
          <w:tcPr>
            <w:tcW w:w="1466" w:type="dxa"/>
            <w:gridSpan w:val="2"/>
            <w:vAlign w:val="center"/>
          </w:tcPr>
          <w:p>
            <w:pPr>
              <w:snapToGrid w:val="0"/>
              <w:spacing w:line="240" w:lineRule="auto"/>
              <w:jc w:val="center"/>
              <w:rPr>
                <w:bCs/>
                <w:szCs w:val="24"/>
              </w:rPr>
            </w:pPr>
            <w:r>
              <w:rPr>
                <w:bCs/>
                <w:szCs w:val="24"/>
              </w:rPr>
              <w:t>其中环保投资(万元)</w:t>
            </w:r>
          </w:p>
        </w:tc>
        <w:tc>
          <w:tcPr>
            <w:tcW w:w="1427" w:type="dxa"/>
            <w:vAlign w:val="center"/>
          </w:tcPr>
          <w:p>
            <w:pPr>
              <w:snapToGrid w:val="0"/>
              <w:spacing w:line="240" w:lineRule="auto"/>
              <w:jc w:val="center"/>
              <w:rPr>
                <w:bCs/>
                <w:szCs w:val="24"/>
              </w:rPr>
            </w:pPr>
            <w:r>
              <w:rPr>
                <w:bCs/>
                <w:szCs w:val="24"/>
              </w:rPr>
              <w:t>61.5</w:t>
            </w:r>
          </w:p>
        </w:tc>
        <w:tc>
          <w:tcPr>
            <w:tcW w:w="1826" w:type="dxa"/>
            <w:gridSpan w:val="2"/>
            <w:vAlign w:val="center"/>
          </w:tcPr>
          <w:p>
            <w:pPr>
              <w:snapToGrid w:val="0"/>
              <w:spacing w:line="240" w:lineRule="auto"/>
              <w:jc w:val="center"/>
              <w:rPr>
                <w:bCs/>
                <w:szCs w:val="24"/>
              </w:rPr>
            </w:pPr>
            <w:r>
              <w:rPr>
                <w:bCs/>
                <w:szCs w:val="24"/>
              </w:rPr>
              <w:t>环保投资占</w:t>
            </w:r>
          </w:p>
          <w:p>
            <w:pPr>
              <w:snapToGrid w:val="0"/>
              <w:spacing w:line="240" w:lineRule="auto"/>
              <w:jc w:val="center"/>
              <w:rPr>
                <w:bCs/>
                <w:szCs w:val="24"/>
              </w:rPr>
            </w:pPr>
            <w:r>
              <w:rPr>
                <w:bCs/>
                <w:szCs w:val="24"/>
              </w:rPr>
              <w:t>总投资比例</w:t>
            </w:r>
          </w:p>
        </w:tc>
        <w:tc>
          <w:tcPr>
            <w:tcW w:w="1292" w:type="dxa"/>
            <w:vAlign w:val="center"/>
          </w:tcPr>
          <w:p>
            <w:pPr>
              <w:snapToGrid w:val="0"/>
              <w:spacing w:line="240" w:lineRule="auto"/>
              <w:jc w:val="center"/>
              <w:rPr>
                <w:bCs/>
                <w:szCs w:val="24"/>
              </w:rPr>
            </w:pPr>
            <w:r>
              <w:rPr>
                <w:bCs/>
                <w:szCs w:val="24"/>
              </w:rPr>
              <w:t>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3" w:type="dxa"/>
            <w:tcBorders>
              <w:left w:val="single" w:color="auto" w:sz="12" w:space="0"/>
            </w:tcBorders>
            <w:vAlign w:val="center"/>
          </w:tcPr>
          <w:p>
            <w:pPr>
              <w:snapToGrid w:val="0"/>
              <w:spacing w:line="240" w:lineRule="auto"/>
              <w:jc w:val="center"/>
              <w:rPr>
                <w:bCs/>
                <w:szCs w:val="24"/>
              </w:rPr>
            </w:pPr>
            <w:r>
              <w:rPr>
                <w:bCs/>
                <w:szCs w:val="24"/>
              </w:rPr>
              <w:t>评价经费</w:t>
            </w:r>
          </w:p>
          <w:p>
            <w:pPr>
              <w:snapToGrid w:val="0"/>
              <w:spacing w:line="240" w:lineRule="auto"/>
              <w:jc w:val="center"/>
              <w:rPr>
                <w:bCs/>
                <w:szCs w:val="24"/>
              </w:rPr>
            </w:pPr>
            <w:r>
              <w:rPr>
                <w:bCs/>
                <w:szCs w:val="24"/>
              </w:rPr>
              <w:t>(万元)</w:t>
            </w:r>
          </w:p>
        </w:tc>
        <w:tc>
          <w:tcPr>
            <w:tcW w:w="1327" w:type="dxa"/>
            <w:vAlign w:val="center"/>
          </w:tcPr>
          <w:p>
            <w:pPr>
              <w:pStyle w:val="180"/>
              <w:adjustRightInd/>
              <w:snapToGrid w:val="0"/>
              <w:spacing w:line="240" w:lineRule="auto"/>
              <w:textAlignment w:val="auto"/>
              <w:rPr>
                <w:rFonts w:ascii="Times New Roman"/>
                <w:bCs/>
                <w:kern w:val="2"/>
                <w:szCs w:val="24"/>
              </w:rPr>
            </w:pPr>
            <w:r>
              <w:rPr>
                <w:rFonts w:ascii="Times New Roman"/>
                <w:bCs/>
                <w:kern w:val="2"/>
                <w:szCs w:val="24"/>
              </w:rPr>
              <w:t>/</w:t>
            </w:r>
          </w:p>
        </w:tc>
        <w:tc>
          <w:tcPr>
            <w:tcW w:w="1466" w:type="dxa"/>
            <w:gridSpan w:val="2"/>
            <w:vAlign w:val="center"/>
          </w:tcPr>
          <w:p>
            <w:pPr>
              <w:snapToGrid w:val="0"/>
              <w:spacing w:line="240" w:lineRule="auto"/>
              <w:jc w:val="center"/>
              <w:rPr>
                <w:bCs/>
                <w:szCs w:val="24"/>
              </w:rPr>
            </w:pPr>
            <w:r>
              <w:rPr>
                <w:bCs/>
                <w:szCs w:val="24"/>
              </w:rPr>
              <w:t>预期投产</w:t>
            </w:r>
          </w:p>
          <w:p>
            <w:pPr>
              <w:snapToGrid w:val="0"/>
              <w:spacing w:line="240" w:lineRule="auto"/>
              <w:jc w:val="center"/>
              <w:rPr>
                <w:bCs/>
                <w:szCs w:val="24"/>
              </w:rPr>
            </w:pPr>
            <w:r>
              <w:rPr>
                <w:bCs/>
                <w:szCs w:val="24"/>
              </w:rPr>
              <w:t>日期</w:t>
            </w:r>
          </w:p>
        </w:tc>
        <w:tc>
          <w:tcPr>
            <w:tcW w:w="4545" w:type="dxa"/>
            <w:gridSpan w:val="4"/>
            <w:vAlign w:val="center"/>
          </w:tcPr>
          <w:p>
            <w:pPr>
              <w:tabs>
                <w:tab w:val="left" w:pos="3465"/>
              </w:tabs>
              <w:snapToGrid w:val="0"/>
              <w:spacing w:line="240" w:lineRule="auto"/>
              <w:jc w:val="center"/>
              <w:rPr>
                <w:bCs/>
                <w:szCs w:val="24"/>
              </w:rPr>
            </w:pPr>
            <w:r>
              <w:rPr>
                <w:bCs/>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9071" w:type="dxa"/>
            <w:gridSpan w:val="8"/>
            <w:tcBorders>
              <w:left w:val="single" w:color="auto" w:sz="12" w:space="0"/>
            </w:tcBorders>
            <w:vAlign w:val="center"/>
          </w:tcPr>
          <w:p>
            <w:pPr>
              <w:adjustRightInd w:val="0"/>
              <w:snapToGrid w:val="0"/>
              <w:rPr>
                <w:b/>
                <w:bCs/>
                <w:szCs w:val="22"/>
              </w:rPr>
            </w:pPr>
            <w:r>
              <w:rPr>
                <w:b/>
                <w:bCs/>
                <w:szCs w:val="22"/>
              </w:rPr>
              <w:t>工程内容及规模</w:t>
            </w:r>
          </w:p>
          <w:p>
            <w:pPr>
              <w:adjustRightInd w:val="0"/>
              <w:snapToGrid w:val="0"/>
              <w:ind w:firstLine="482" w:firstLineChars="200"/>
              <w:rPr>
                <w:b/>
                <w:bCs/>
                <w:szCs w:val="22"/>
              </w:rPr>
            </w:pPr>
            <w:r>
              <w:rPr>
                <w:b/>
                <w:bCs/>
                <w:szCs w:val="22"/>
              </w:rPr>
              <w:t>1、项目由来</w:t>
            </w:r>
          </w:p>
          <w:p>
            <w:pPr>
              <w:pStyle w:val="77"/>
              <w:ind w:firstLine="480"/>
            </w:pPr>
            <w:r>
              <w:t>陕西万宸实业有限公司于2008年3月10日注册成立，企业注册资金1500万元，经营范围包括预拌砂浆、预拌混凝土、混凝土构件、建筑材料的销售。根据建设单位提供资料，该公司在西安市灞桥区红旗街道办湾子村4组租赁已建厂房建设商品混凝土搅拌站项目，</w:t>
            </w:r>
            <w:r>
              <w:rPr>
                <w:rFonts w:hint="eastAsia"/>
              </w:rPr>
              <w:t>项目年产</w:t>
            </w:r>
            <w:r>
              <w:t>20万m</w:t>
            </w:r>
            <w:r>
              <w:rPr>
                <w:vertAlign w:val="superscript"/>
              </w:rPr>
              <w:t>3</w:t>
            </w:r>
            <w:r>
              <w:rPr>
                <w:rFonts w:hint="eastAsia"/>
              </w:rPr>
              <w:t>商品</w:t>
            </w:r>
            <w:r>
              <w:t>混凝土。</w:t>
            </w:r>
          </w:p>
          <w:p>
            <w:pPr>
              <w:pStyle w:val="77"/>
              <w:ind w:firstLine="480"/>
            </w:pPr>
            <w:r>
              <w:rPr>
                <w:rFonts w:hint="eastAsia"/>
              </w:rPr>
              <w:t>根据</w:t>
            </w:r>
            <w:r>
              <w:t>实际勘查，本项目已</w:t>
            </w:r>
            <w:r>
              <w:rPr>
                <w:rFonts w:hint="eastAsia"/>
              </w:rPr>
              <w:t>实际</w:t>
            </w:r>
            <w:r>
              <w:t>运行，本次属于</w:t>
            </w:r>
            <w:r>
              <w:rPr>
                <w:rFonts w:hint="eastAsia"/>
              </w:rPr>
              <w:t>补办</w:t>
            </w:r>
            <w:r>
              <w:t>环评。</w:t>
            </w:r>
          </w:p>
          <w:p>
            <w:pPr>
              <w:adjustRightInd w:val="0"/>
              <w:snapToGrid w:val="0"/>
              <w:ind w:firstLine="482" w:firstLineChars="200"/>
              <w:rPr>
                <w:b/>
                <w:bCs/>
                <w:szCs w:val="22"/>
              </w:rPr>
            </w:pPr>
            <w:r>
              <w:rPr>
                <w:b/>
                <w:bCs/>
                <w:szCs w:val="22"/>
              </w:rPr>
              <w:t>2、项目相关分析判定</w:t>
            </w:r>
          </w:p>
          <w:p>
            <w:pPr>
              <w:pStyle w:val="77"/>
              <w:ind w:firstLine="480"/>
            </w:pPr>
            <w:r>
              <w:t>（1）产业政策符合性</w:t>
            </w:r>
          </w:p>
          <w:p>
            <w:pPr>
              <w:pStyle w:val="77"/>
              <w:ind w:firstLine="480"/>
              <w:rPr>
                <w:highlight w:val="yellow"/>
              </w:rPr>
            </w:pPr>
            <w:r>
              <w:t>根据国家发展改革委《产业结构调整指导目录（2019年本）》，该项目不属于产业政策中的限制类和淘汰类，符合国家产业政策。</w:t>
            </w:r>
          </w:p>
          <w:p>
            <w:pPr>
              <w:pStyle w:val="77"/>
              <w:ind w:firstLine="480"/>
            </w:pPr>
            <w:r>
              <w:t>（2）选址及规划符合性</w:t>
            </w:r>
          </w:p>
          <w:p>
            <w:pPr>
              <w:pStyle w:val="77"/>
              <w:ind w:firstLine="480"/>
            </w:pPr>
            <w:r>
              <w:rPr>
                <w:rFonts w:hint="eastAsia"/>
              </w:rPr>
              <w:t>根据</w:t>
            </w:r>
            <w:r>
              <w:t>《</w:t>
            </w:r>
            <w:r>
              <w:rPr>
                <w:rFonts w:hint="eastAsia"/>
              </w:rPr>
              <w:t>西安市灞桥区国民经济和社会发展第十二个五年规划纲要</w:t>
            </w:r>
            <w:r>
              <w:t>》</w:t>
            </w:r>
            <w:r>
              <w:rPr>
                <w:rFonts w:hint="eastAsia"/>
              </w:rPr>
              <w:t>指出</w:t>
            </w:r>
            <w:r>
              <w:t>：</w:t>
            </w:r>
            <w:r>
              <w:rPr>
                <w:rFonts w:hint="eastAsia"/>
              </w:rPr>
              <w:t>合理推动城乡产业发展。一是通过完善市场经济体系，推进财税、金融体制改革，拓宽对外开放广度，积极承接东部产业转移，扩大产业规模，提高经济总量，发展外向型经济。第二，在加强能源、资源的节约和生态环境保护基础上，大力发展现代制造业、生产性服务业及特色产业，推动产业结构优化升级，逐步实现由资源导向性的产业结构向以现代制造业和先进服务业为依托的先进产业体系转变，不断提高产业竞争力。第三，中心城区大力发展商贸服务和金融、中介、居住等现代服务业，全面提升其服务功能，带动区域产业结构不断升级。本项目</w:t>
            </w:r>
            <w:r>
              <w:t>为水泥制造业，符合规划的要求。</w:t>
            </w:r>
          </w:p>
          <w:p>
            <w:pPr>
              <w:pStyle w:val="77"/>
              <w:ind w:firstLine="480"/>
            </w:pPr>
            <w:r>
              <w:rPr>
                <w:rFonts w:hint="eastAsia"/>
              </w:rPr>
              <w:t>且</w:t>
            </w:r>
            <w:r>
              <w:t>本项目位于西安市灞桥区红旗街道办湾子村4组</w:t>
            </w:r>
            <w:r>
              <w:rPr>
                <w:szCs w:val="28"/>
              </w:rPr>
              <w:t>，租赁</w:t>
            </w:r>
            <w:r>
              <w:t>已建厂房</w:t>
            </w:r>
            <w:r>
              <w:rPr>
                <w:rFonts w:hint="eastAsia"/>
              </w:rPr>
              <w:t>，</w:t>
            </w:r>
            <w:r>
              <w:t>不会</w:t>
            </w:r>
            <w:r>
              <w:rPr>
                <w:rFonts w:hint="eastAsia"/>
              </w:rPr>
              <w:t>新增</w:t>
            </w:r>
            <w:r>
              <w:t>用地</w:t>
            </w:r>
            <w:r>
              <w:rPr>
                <w:rFonts w:hint="eastAsia"/>
              </w:rPr>
              <w:t>。</w:t>
            </w:r>
            <w:r>
              <w:rPr>
                <w:lang w:bidi="ar"/>
              </w:rPr>
              <w:t>租赁合同</w:t>
            </w:r>
            <w:r>
              <w:t>（见附件）</w:t>
            </w:r>
            <w:r>
              <w:rPr>
                <w:bCs/>
                <w:szCs w:val="24"/>
              </w:rPr>
              <w:t>。</w:t>
            </w:r>
            <w:r>
              <w:t>本项目所在地电力、供水等基础设施完善，交通便利。所在区域不属于饮用水源保护区、风景名胜区、自然保护区和其他需要特别保护的区域范围内，满足生态功能保护要求。</w:t>
            </w:r>
          </w:p>
          <w:p>
            <w:pPr>
              <w:pStyle w:val="77"/>
              <w:ind w:firstLine="480"/>
            </w:pPr>
            <w:r>
              <w:t>本项目在采取环保措施后不会对敏感点及当地的环境质量造成明显的不利影响。因此，本项目选址合理可行。</w:t>
            </w:r>
          </w:p>
          <w:p>
            <w:pPr>
              <w:pStyle w:val="77"/>
              <w:ind w:firstLine="480"/>
            </w:pPr>
            <w:r>
              <w:t>（3）、与《陕西省铁腕治霾打赢蓝天保卫战三年行动方案（2018—2020 年）（修订版）》的符合性</w:t>
            </w:r>
          </w:p>
          <w:p>
            <w:pPr>
              <w:pStyle w:val="77"/>
              <w:ind w:firstLine="480"/>
            </w:pPr>
            <w:r>
              <w:rPr>
                <w:rFonts w:hint="eastAsia" w:ascii="宋体" w:hAnsi="宋体"/>
              </w:rPr>
              <w:t>①</w:t>
            </w:r>
            <w:r>
              <w:t>关中核心防治区域(见陕政办发〔2015〕23号)禁止新建、扩建燃煤发电、燃煤热电联产和燃煤集中供热项目，禁止新建、扩建和改建石油化工、煤化工项目；本项目不属于燃煤发电、燃煤热电联产和燃煤集中供热项目及石油化工、煤化工项目，符合要求。</w:t>
            </w:r>
          </w:p>
          <w:p>
            <w:pPr>
              <w:pStyle w:val="77"/>
              <w:ind w:firstLine="480"/>
            </w:pPr>
            <w:r>
              <w:rPr>
                <w:rFonts w:hint="eastAsia" w:ascii="宋体" w:hAnsi="宋体"/>
              </w:rPr>
              <w:t>②</w:t>
            </w:r>
            <w:r>
              <w:t>关中地区严禁新增焦化、水泥、铸造、钢铁、电解铝和平板玻璃等产能；本项目不属于焦化、水泥、铸造、钢铁、电解铝和平板玻璃项目，符合要求。</w:t>
            </w:r>
          </w:p>
          <w:p>
            <w:pPr>
              <w:pStyle w:val="77"/>
              <w:ind w:firstLine="480"/>
            </w:pPr>
            <w:r>
              <w:rPr>
                <w:rFonts w:hint="eastAsia" w:ascii="宋体" w:hAnsi="宋体"/>
              </w:rPr>
              <w:t>③</w:t>
            </w:r>
            <w:r>
              <w:t>重点压减水泥(不含粉磨站)、焦化、石油化工、煤化工、防水材料(不含以天然气为燃料)、陶瓷(不含以天然气为燃料)、保温材料(不含以天然气为燃料)等行业企业产能，项目不属于焦化、水泥、煤化工、防水材料、陶瓷和保温材料等项目，符合要求。</w:t>
            </w:r>
          </w:p>
          <w:p>
            <w:pPr>
              <w:pStyle w:val="77"/>
              <w:ind w:firstLine="480"/>
            </w:pPr>
            <w:r>
              <w:rPr>
                <w:rFonts w:hint="eastAsia"/>
              </w:rPr>
              <w:t>（4）与</w:t>
            </w:r>
            <w:r>
              <w:t>《</w:t>
            </w:r>
            <w:r>
              <w:rPr>
                <w:rFonts w:hint="eastAsia"/>
              </w:rPr>
              <w:t>西安市</w:t>
            </w:r>
            <w:r>
              <w:t>铁腕治霾打赢蓝天保卫战三年行动方案（2018—2020 年）（修订版）》的符合性</w:t>
            </w:r>
          </w:p>
          <w:p>
            <w:pPr>
              <w:pStyle w:val="77"/>
              <w:ind w:firstLine="480"/>
            </w:pPr>
            <w:r>
              <w:rPr>
                <w:rFonts w:hint="eastAsia" w:ascii="宋体" w:hAnsi="宋体"/>
              </w:rPr>
              <w:t>①禁止新建钢铁、石化、化工、焦化、建材、有色等建设项目，对现有的化工、建材、有色等项目的改、扩建环境影响评价，应满足区域、规划环评要求。</w:t>
            </w:r>
          </w:p>
          <w:p>
            <w:pPr>
              <w:pStyle w:val="77"/>
              <w:ind w:firstLine="480"/>
            </w:pPr>
            <w:r>
              <w:rPr>
                <w:rFonts w:hint="eastAsia"/>
              </w:rPr>
              <w:t>本项目</w:t>
            </w:r>
            <w:r>
              <w:t>属于建材类项目，</w:t>
            </w:r>
            <w:r>
              <w:rPr>
                <w:rFonts w:hint="eastAsia"/>
              </w:rPr>
              <w:t>但</w:t>
            </w:r>
            <w:r>
              <w:t>根据</w:t>
            </w:r>
            <w:r>
              <w:rPr>
                <w:rFonts w:hint="eastAsia"/>
              </w:rPr>
              <w:t>实际勘察</w:t>
            </w:r>
            <w:r>
              <w:t>，本项目已</w:t>
            </w:r>
            <w:r>
              <w:rPr>
                <w:rFonts w:hint="eastAsia"/>
              </w:rPr>
              <w:t>实际</w:t>
            </w:r>
            <w:r>
              <w:t>运行</w:t>
            </w:r>
            <w:r>
              <w:rPr>
                <w:rFonts w:hint="eastAsia"/>
              </w:rPr>
              <w:t>，</w:t>
            </w:r>
            <w:r>
              <w:t>不属于新建新建，本次属于</w:t>
            </w:r>
            <w:r>
              <w:rPr>
                <w:rFonts w:hint="eastAsia"/>
              </w:rPr>
              <w:t>补办</w:t>
            </w:r>
            <w:r>
              <w:t>环评。</w:t>
            </w:r>
          </w:p>
          <w:p>
            <w:pPr>
              <w:pStyle w:val="77"/>
              <w:ind w:firstLine="480"/>
            </w:pPr>
            <w:r>
              <w:rPr>
                <w:rFonts w:hint="eastAsia" w:ascii="宋体" w:hAnsi="宋体"/>
              </w:rPr>
              <w:t>②</w:t>
            </w:r>
            <w:r>
              <w:rPr>
                <w:rFonts w:hint="eastAsia"/>
              </w:rPr>
              <w:t>严格执行《关中地区治污降霾重点行业项目建设指导目录(2017年本)》，禁止新建、扩建燃煤发电、燃煤热电联产和燃煤集中供热项目，禁止新建、扩建和改建石油化工、煤化工项目。按照区域功能区划分要求，编制产业发展规划，全市现有开发区、工业园区、高新区，按照产业布局规划要求，实施落后产业、行业清退。</w:t>
            </w:r>
          </w:p>
          <w:p>
            <w:pPr>
              <w:pStyle w:val="77"/>
              <w:ind w:firstLine="480"/>
              <w:rPr>
                <w:rFonts w:ascii="宋体" w:hAnsi="宋体"/>
              </w:rPr>
            </w:pPr>
            <w:r>
              <w:rPr>
                <w:rFonts w:hint="eastAsia" w:ascii="宋体" w:hAnsi="宋体"/>
              </w:rPr>
              <w:t>本项目</w:t>
            </w:r>
            <w:r>
              <w:rPr>
                <w:rFonts w:ascii="宋体" w:hAnsi="宋体"/>
              </w:rPr>
              <w:t>不属于</w:t>
            </w:r>
            <w:r>
              <w:rPr>
                <w:rFonts w:hint="eastAsia" w:ascii="宋体" w:hAnsi="宋体"/>
              </w:rPr>
              <w:t>以上产业</w:t>
            </w:r>
            <w:r>
              <w:rPr>
                <w:rFonts w:ascii="宋体" w:hAnsi="宋体"/>
              </w:rPr>
              <w:t>，符合要求。</w:t>
            </w:r>
          </w:p>
          <w:p>
            <w:pPr>
              <w:adjustRightInd w:val="0"/>
              <w:snapToGrid w:val="0"/>
              <w:ind w:firstLine="482" w:firstLineChars="200"/>
              <w:rPr>
                <w:b/>
                <w:bCs/>
                <w:szCs w:val="22"/>
              </w:rPr>
            </w:pPr>
            <w:r>
              <w:rPr>
                <w:b/>
                <w:bCs/>
                <w:szCs w:val="22"/>
              </w:rPr>
              <w:t>3、环评委托情况</w:t>
            </w:r>
          </w:p>
          <w:p>
            <w:pPr>
              <w:pStyle w:val="77"/>
              <w:ind w:firstLine="480"/>
              <w:rPr>
                <w:b/>
              </w:rPr>
            </w:pPr>
            <w:r>
              <w:t>依据《中华人民共和国环境影响评价法》、《建设项目环境保护管理条例》等有关规定，以及省市环保部门对建设项目环境管理的要求，该项目必须进行环境影响评价工作，根据《建设项目环境影响评价分类管理目录》等规定，本项目属于“十九、非金属矿物制品业50、砼结构构件制造、商品混凝土加工”，应编制环境影响报告表</w:t>
            </w:r>
            <w:r>
              <w:rPr>
                <w:bCs/>
              </w:rPr>
              <w:t>。建设单位委托我公司承担该项目环境影响评价工作，接受委托后，我公司组织有关技术人员进行现场踏勘、收集资料，依据国家有关法规文件</w:t>
            </w:r>
            <w:r>
              <w:t>和环境影响评价技术导则，编制该项目环境影响评价报告表。</w:t>
            </w:r>
          </w:p>
          <w:p>
            <w:pPr>
              <w:ind w:firstLine="482" w:firstLineChars="200"/>
              <w:rPr>
                <w:b/>
                <w:szCs w:val="22"/>
              </w:rPr>
            </w:pPr>
            <w:r>
              <w:rPr>
                <w:b/>
                <w:szCs w:val="22"/>
              </w:rPr>
              <w:t>4、项目概况</w:t>
            </w:r>
          </w:p>
          <w:p>
            <w:pPr>
              <w:ind w:firstLine="480" w:firstLineChars="200"/>
              <w:rPr>
                <w:bCs/>
                <w:szCs w:val="22"/>
              </w:rPr>
            </w:pPr>
            <w:r>
              <w:rPr>
                <w:bCs/>
                <w:szCs w:val="22"/>
              </w:rPr>
              <w:t>（1）项目基本情况</w:t>
            </w:r>
          </w:p>
          <w:p>
            <w:pPr>
              <w:ind w:firstLine="480" w:firstLineChars="200"/>
              <w:rPr>
                <w:szCs w:val="24"/>
              </w:rPr>
            </w:pPr>
            <w:r>
              <w:rPr>
                <w:szCs w:val="24"/>
              </w:rPr>
              <w:t>项目名称：</w:t>
            </w:r>
            <w:r>
              <w:t>年产20万m</w:t>
            </w:r>
            <w:r>
              <w:rPr>
                <w:vertAlign w:val="superscript"/>
              </w:rPr>
              <w:t>3</w:t>
            </w:r>
            <w:r>
              <w:t>商品混凝土项目</w:t>
            </w:r>
            <w:r>
              <w:rPr>
                <w:szCs w:val="24"/>
              </w:rPr>
              <w:t>；</w:t>
            </w:r>
          </w:p>
          <w:p>
            <w:pPr>
              <w:ind w:firstLine="480" w:firstLineChars="200"/>
              <w:rPr>
                <w:szCs w:val="24"/>
              </w:rPr>
            </w:pPr>
            <w:r>
              <w:rPr>
                <w:szCs w:val="24"/>
              </w:rPr>
              <w:t>建设性质：新建；</w:t>
            </w:r>
          </w:p>
          <w:p>
            <w:pPr>
              <w:pStyle w:val="2"/>
              <w:spacing w:after="0" w:line="360" w:lineRule="auto"/>
              <w:ind w:left="0" w:leftChars="0" w:firstLine="480"/>
              <w:rPr>
                <w:szCs w:val="22"/>
              </w:rPr>
            </w:pPr>
            <w:r>
              <w:rPr>
                <w:sz w:val="24"/>
                <w:szCs w:val="24"/>
              </w:rPr>
              <w:t>总投资：</w:t>
            </w:r>
            <w:r>
              <w:rPr>
                <w:bCs/>
                <w:sz w:val="24"/>
                <w:szCs w:val="24"/>
              </w:rPr>
              <w:t>800</w:t>
            </w:r>
            <w:r>
              <w:rPr>
                <w:sz w:val="24"/>
                <w:szCs w:val="24"/>
              </w:rPr>
              <w:t>万元；</w:t>
            </w:r>
          </w:p>
          <w:p>
            <w:pPr>
              <w:ind w:firstLine="480" w:firstLineChars="200"/>
              <w:rPr>
                <w:szCs w:val="24"/>
              </w:rPr>
            </w:pPr>
            <w:r>
              <w:rPr>
                <w:szCs w:val="24"/>
              </w:rPr>
              <w:t>建设单位：</w:t>
            </w:r>
            <w:r>
              <w:t>陕西万宸实业有限公司</w:t>
            </w:r>
            <w:r>
              <w:rPr>
                <w:szCs w:val="24"/>
              </w:rPr>
              <w:t>；</w:t>
            </w:r>
          </w:p>
          <w:p>
            <w:pPr>
              <w:ind w:firstLine="480" w:firstLineChars="200"/>
              <w:rPr>
                <w:szCs w:val="22"/>
              </w:rPr>
            </w:pPr>
            <w:r>
              <w:rPr>
                <w:szCs w:val="24"/>
              </w:rPr>
              <w:t>建设地点：</w:t>
            </w:r>
            <w:r>
              <w:t>西安市灞桥区红旗街道办湾子村4组</w:t>
            </w:r>
            <w:r>
              <w:rPr>
                <w:szCs w:val="22"/>
              </w:rPr>
              <w:t>。</w:t>
            </w:r>
          </w:p>
          <w:p>
            <w:pPr>
              <w:adjustRightInd w:val="0"/>
              <w:snapToGrid w:val="0"/>
              <w:ind w:firstLine="480" w:firstLineChars="200"/>
              <w:rPr>
                <w:szCs w:val="22"/>
              </w:rPr>
            </w:pPr>
            <w:r>
              <w:rPr>
                <w:szCs w:val="22"/>
              </w:rPr>
              <w:t>（2）</w:t>
            </w:r>
            <w:r>
              <w:rPr>
                <w:szCs w:val="24"/>
              </w:rPr>
              <w:t>地理位置与周边关系</w:t>
            </w:r>
          </w:p>
          <w:p>
            <w:pPr>
              <w:adjustRightInd w:val="0"/>
              <w:snapToGrid w:val="0"/>
              <w:ind w:firstLine="480" w:firstLineChars="200"/>
              <w:jc w:val="both"/>
              <w:rPr>
                <w:szCs w:val="22"/>
                <w:highlight w:val="yellow"/>
              </w:rPr>
            </w:pPr>
            <w:r>
              <w:rPr>
                <w:szCs w:val="22"/>
              </w:rPr>
              <w:t>本项目位于</w:t>
            </w:r>
            <w:r>
              <w:t>西安市灞桥区红旗街道办湾子村4组</w:t>
            </w:r>
            <w:r>
              <w:rPr>
                <w:szCs w:val="28"/>
              </w:rPr>
              <w:t>，地理坐标为E</w:t>
            </w:r>
            <w:r>
              <w:t xml:space="preserve"> 109.055298370</w:t>
            </w:r>
            <w:r>
              <w:rPr>
                <w:szCs w:val="28"/>
              </w:rPr>
              <w:t>、34.222048728。项目</w:t>
            </w:r>
            <w:r>
              <w:rPr>
                <w:szCs w:val="22"/>
              </w:rPr>
              <w:t>租用</w:t>
            </w:r>
            <w:r>
              <w:rPr>
                <w:szCs w:val="28"/>
              </w:rPr>
              <w:t>已建厂房，占地面积3</w:t>
            </w:r>
            <w:r>
              <w:rPr>
                <w:rFonts w:hint="eastAsia"/>
                <w:szCs w:val="28"/>
              </w:rPr>
              <w:t>0</w:t>
            </w:r>
            <w:r>
              <w:rPr>
                <w:szCs w:val="28"/>
              </w:rPr>
              <w:t>000m</w:t>
            </w:r>
            <w:r>
              <w:rPr>
                <w:szCs w:val="28"/>
                <w:vertAlign w:val="superscript"/>
              </w:rPr>
              <w:t>2</w:t>
            </w:r>
            <w:r>
              <w:rPr>
                <w:szCs w:val="28"/>
              </w:rPr>
              <w:t>。项目主要建设内容见表1.1。</w:t>
            </w:r>
          </w:p>
          <w:p>
            <w:pPr>
              <w:spacing w:before="160" w:line="240" w:lineRule="auto"/>
              <w:jc w:val="center"/>
              <w:rPr>
                <w:szCs w:val="24"/>
              </w:rPr>
            </w:pPr>
            <w:r>
              <w:rPr>
                <w:b/>
                <w:bCs/>
                <w:szCs w:val="24"/>
              </w:rPr>
              <w:t>表1.1  项目组成一览表</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5"/>
              <w:gridCol w:w="719"/>
              <w:gridCol w:w="1283"/>
              <w:gridCol w:w="1137"/>
              <w:gridCol w:w="3713"/>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Align w:val="center"/>
                </w:tcPr>
                <w:p>
                  <w:pPr>
                    <w:adjustRightInd w:val="0"/>
                    <w:snapToGrid w:val="0"/>
                    <w:spacing w:line="240" w:lineRule="auto"/>
                    <w:jc w:val="center"/>
                    <w:rPr>
                      <w:sz w:val="21"/>
                      <w:szCs w:val="21"/>
                    </w:rPr>
                  </w:pPr>
                  <w:r>
                    <w:rPr>
                      <w:sz w:val="21"/>
                      <w:szCs w:val="21"/>
                    </w:rPr>
                    <w:t>工程类别</w:t>
                  </w:r>
                </w:p>
              </w:tc>
              <w:tc>
                <w:tcPr>
                  <w:tcW w:w="1125" w:type="pct"/>
                  <w:gridSpan w:val="2"/>
                  <w:vAlign w:val="center"/>
                </w:tcPr>
                <w:p>
                  <w:pPr>
                    <w:adjustRightInd w:val="0"/>
                    <w:snapToGrid w:val="0"/>
                    <w:spacing w:line="240" w:lineRule="auto"/>
                    <w:jc w:val="center"/>
                    <w:rPr>
                      <w:sz w:val="21"/>
                      <w:szCs w:val="21"/>
                    </w:rPr>
                  </w:pPr>
                  <w:r>
                    <w:rPr>
                      <w:sz w:val="21"/>
                      <w:szCs w:val="21"/>
                    </w:rPr>
                    <w:t>建设内容</w:t>
                  </w:r>
                </w:p>
              </w:tc>
              <w:tc>
                <w:tcPr>
                  <w:tcW w:w="2725" w:type="pct"/>
                  <w:gridSpan w:val="2"/>
                  <w:vAlign w:val="center"/>
                </w:tcPr>
                <w:p>
                  <w:pPr>
                    <w:adjustRightInd w:val="0"/>
                    <w:snapToGrid w:val="0"/>
                    <w:spacing w:line="240" w:lineRule="auto"/>
                    <w:jc w:val="center"/>
                    <w:rPr>
                      <w:sz w:val="21"/>
                      <w:szCs w:val="21"/>
                    </w:rPr>
                  </w:pPr>
                  <w:r>
                    <w:rPr>
                      <w:sz w:val="21"/>
                      <w:szCs w:val="21"/>
                    </w:rPr>
                    <w:t>工程内容</w:t>
                  </w:r>
                </w:p>
              </w:tc>
              <w:tc>
                <w:tcPr>
                  <w:tcW w:w="411" w:type="pct"/>
                  <w:vAlign w:val="center"/>
                </w:tcPr>
                <w:p>
                  <w:pPr>
                    <w:adjustRightInd w:val="0"/>
                    <w:snapToGrid w:val="0"/>
                    <w:spacing w:line="240" w:lineRule="auto"/>
                    <w:jc w:val="center"/>
                    <w:rPr>
                      <w:sz w:val="21"/>
                      <w:szCs w:val="21"/>
                    </w:rPr>
                  </w:pPr>
                  <w:r>
                    <w:rPr>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restart"/>
                  <w:vAlign w:val="center"/>
                </w:tcPr>
                <w:p>
                  <w:pPr>
                    <w:adjustRightInd w:val="0"/>
                    <w:snapToGrid w:val="0"/>
                    <w:spacing w:line="240" w:lineRule="auto"/>
                    <w:jc w:val="center"/>
                    <w:rPr>
                      <w:sz w:val="21"/>
                      <w:szCs w:val="21"/>
                    </w:rPr>
                  </w:pPr>
                  <w:r>
                    <w:rPr>
                      <w:sz w:val="21"/>
                      <w:szCs w:val="21"/>
                    </w:rPr>
                    <w:t>主体工程</w:t>
                  </w:r>
                </w:p>
              </w:tc>
              <w:tc>
                <w:tcPr>
                  <w:tcW w:w="404" w:type="pct"/>
                  <w:vMerge w:val="restart"/>
                  <w:vAlign w:val="center"/>
                </w:tcPr>
                <w:p>
                  <w:pPr>
                    <w:adjustRightInd w:val="0"/>
                    <w:snapToGrid w:val="0"/>
                    <w:spacing w:line="240" w:lineRule="auto"/>
                    <w:jc w:val="center"/>
                    <w:rPr>
                      <w:sz w:val="21"/>
                      <w:szCs w:val="21"/>
                    </w:rPr>
                  </w:pPr>
                  <w:r>
                    <w:rPr>
                      <w:sz w:val="21"/>
                      <w:szCs w:val="21"/>
                    </w:rPr>
                    <w:t>生产车间</w:t>
                  </w:r>
                </w:p>
              </w:tc>
              <w:tc>
                <w:tcPr>
                  <w:tcW w:w="721" w:type="pct"/>
                  <w:vAlign w:val="center"/>
                </w:tcPr>
                <w:p>
                  <w:pPr>
                    <w:adjustRightInd w:val="0"/>
                    <w:snapToGrid w:val="0"/>
                    <w:spacing w:line="240" w:lineRule="auto"/>
                    <w:jc w:val="center"/>
                    <w:rPr>
                      <w:sz w:val="21"/>
                      <w:szCs w:val="21"/>
                    </w:rPr>
                  </w:pPr>
                  <w:r>
                    <w:rPr>
                      <w:rFonts w:hint="eastAsia"/>
                      <w:sz w:val="21"/>
                      <w:szCs w:val="21"/>
                    </w:rPr>
                    <w:t>原料</w:t>
                  </w:r>
                  <w:r>
                    <w:rPr>
                      <w:sz w:val="21"/>
                      <w:szCs w:val="21"/>
                    </w:rPr>
                    <w:t>砂石分离</w:t>
                  </w:r>
                  <w:r>
                    <w:rPr>
                      <w:rFonts w:hint="eastAsia"/>
                      <w:sz w:val="21"/>
                      <w:szCs w:val="21"/>
                    </w:rPr>
                    <w:t>及清洗区</w:t>
                  </w:r>
                </w:p>
              </w:tc>
              <w:tc>
                <w:tcPr>
                  <w:tcW w:w="2725" w:type="pct"/>
                  <w:gridSpan w:val="2"/>
                  <w:vAlign w:val="center"/>
                </w:tcPr>
                <w:p>
                  <w:pPr>
                    <w:adjustRightInd w:val="0"/>
                    <w:snapToGrid w:val="0"/>
                    <w:spacing w:line="240" w:lineRule="auto"/>
                    <w:jc w:val="center"/>
                    <w:rPr>
                      <w:sz w:val="21"/>
                      <w:szCs w:val="21"/>
                    </w:rPr>
                  </w:pPr>
                  <w:r>
                    <w:rPr>
                      <w:rFonts w:hint="eastAsia"/>
                      <w:sz w:val="21"/>
                      <w:szCs w:val="21"/>
                    </w:rPr>
                    <w:t>布设</w:t>
                  </w:r>
                  <w:r>
                    <w:rPr>
                      <w:sz w:val="21"/>
                      <w:szCs w:val="21"/>
                    </w:rPr>
                    <w:t>于密闭厂房，主要用于对</w:t>
                  </w:r>
                  <w:r>
                    <w:rPr>
                      <w:rFonts w:hint="eastAsia"/>
                      <w:sz w:val="21"/>
                      <w:szCs w:val="21"/>
                    </w:rPr>
                    <w:t>购买</w:t>
                  </w:r>
                  <w:r>
                    <w:rPr>
                      <w:sz w:val="21"/>
                      <w:szCs w:val="21"/>
                    </w:rPr>
                    <w:t>的砂石</w:t>
                  </w:r>
                  <w:r>
                    <w:rPr>
                      <w:rFonts w:hint="eastAsia"/>
                      <w:sz w:val="21"/>
                      <w:szCs w:val="21"/>
                    </w:rPr>
                    <w:t>进行</w:t>
                  </w:r>
                  <w:r>
                    <w:rPr>
                      <w:sz w:val="21"/>
                      <w:szCs w:val="21"/>
                    </w:rPr>
                    <w:t>分离</w:t>
                  </w:r>
                  <w:r>
                    <w:rPr>
                      <w:rFonts w:hint="eastAsia"/>
                      <w:sz w:val="21"/>
                      <w:szCs w:val="21"/>
                    </w:rPr>
                    <w:t>、毛料经</w:t>
                  </w:r>
                  <w:r>
                    <w:rPr>
                      <w:sz w:val="21"/>
                      <w:szCs w:val="21"/>
                    </w:rPr>
                    <w:t>洗砂后备用；石料经碾压后分为石</w:t>
                  </w:r>
                  <w:r>
                    <w:rPr>
                      <w:rFonts w:hint="eastAsia"/>
                      <w:sz w:val="21"/>
                      <w:szCs w:val="21"/>
                    </w:rPr>
                    <w:t>、</w:t>
                  </w:r>
                  <w:r>
                    <w:rPr>
                      <w:sz w:val="21"/>
                      <w:szCs w:val="21"/>
                    </w:rPr>
                    <w:t>石</w:t>
                  </w:r>
                  <w:r>
                    <w:rPr>
                      <w:rFonts w:hint="eastAsia"/>
                      <w:sz w:val="21"/>
                      <w:szCs w:val="21"/>
                    </w:rPr>
                    <w:t>料</w:t>
                  </w:r>
                  <w:r>
                    <w:rPr>
                      <w:sz w:val="21"/>
                      <w:szCs w:val="21"/>
                    </w:rPr>
                    <w:t>；</w:t>
                  </w:r>
                  <w:r>
                    <w:rPr>
                      <w:rFonts w:hint="eastAsia"/>
                      <w:sz w:val="21"/>
                      <w:szCs w:val="21"/>
                    </w:rPr>
                    <w:t>存于原料库备用；</w:t>
                  </w:r>
                </w:p>
              </w:tc>
              <w:tc>
                <w:tcPr>
                  <w:tcW w:w="411" w:type="pct"/>
                  <w:vAlign w:val="center"/>
                </w:tcPr>
                <w:p>
                  <w:pPr>
                    <w:adjustRightInd w:val="0"/>
                    <w:snapToGrid w:val="0"/>
                    <w:spacing w:line="240" w:lineRule="auto"/>
                    <w:jc w:val="center"/>
                    <w:rPr>
                      <w:sz w:val="21"/>
                      <w:szCs w:val="21"/>
                    </w:rPr>
                  </w:pPr>
                  <w:r>
                    <w:rPr>
                      <w:rFonts w:hint="eastAsia"/>
                      <w:sz w:val="21"/>
                      <w:szCs w:val="21"/>
                    </w:rPr>
                    <w:t>已</w:t>
                  </w:r>
                  <w:r>
                    <w:rPr>
                      <w:sz w:val="21"/>
                      <w:szCs w:val="21"/>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continue"/>
                  <w:vAlign w:val="center"/>
                </w:tcPr>
                <w:p>
                  <w:pPr>
                    <w:adjustRightInd w:val="0"/>
                    <w:snapToGrid w:val="0"/>
                    <w:spacing w:line="240" w:lineRule="auto"/>
                    <w:jc w:val="center"/>
                    <w:rPr>
                      <w:sz w:val="21"/>
                      <w:szCs w:val="21"/>
                    </w:rPr>
                  </w:pPr>
                </w:p>
              </w:tc>
              <w:tc>
                <w:tcPr>
                  <w:tcW w:w="404" w:type="pct"/>
                  <w:vMerge w:val="continue"/>
                  <w:vAlign w:val="center"/>
                </w:tcPr>
                <w:p>
                  <w:pPr>
                    <w:adjustRightInd w:val="0"/>
                    <w:snapToGrid w:val="0"/>
                    <w:spacing w:line="240" w:lineRule="auto"/>
                    <w:jc w:val="center"/>
                    <w:rPr>
                      <w:sz w:val="21"/>
                      <w:szCs w:val="21"/>
                    </w:rPr>
                  </w:pPr>
                </w:p>
              </w:tc>
              <w:tc>
                <w:tcPr>
                  <w:tcW w:w="721" w:type="pct"/>
                  <w:vAlign w:val="center"/>
                </w:tcPr>
                <w:p>
                  <w:pPr>
                    <w:adjustRightInd w:val="0"/>
                    <w:snapToGrid w:val="0"/>
                    <w:spacing w:line="240" w:lineRule="auto"/>
                    <w:jc w:val="center"/>
                    <w:rPr>
                      <w:sz w:val="21"/>
                      <w:szCs w:val="21"/>
                    </w:rPr>
                  </w:pPr>
                  <w:r>
                    <w:rPr>
                      <w:rFonts w:hint="eastAsia"/>
                      <w:sz w:val="21"/>
                      <w:szCs w:val="21"/>
                    </w:rPr>
                    <w:t>搅拌</w:t>
                  </w:r>
                  <w:r>
                    <w:rPr>
                      <w:sz w:val="21"/>
                      <w:szCs w:val="21"/>
                    </w:rPr>
                    <w:t>区</w:t>
                  </w:r>
                </w:p>
              </w:tc>
              <w:tc>
                <w:tcPr>
                  <w:tcW w:w="2725" w:type="pct"/>
                  <w:gridSpan w:val="2"/>
                  <w:vAlign w:val="center"/>
                </w:tcPr>
                <w:p>
                  <w:pPr>
                    <w:adjustRightInd w:val="0"/>
                    <w:snapToGrid w:val="0"/>
                    <w:spacing w:line="240" w:lineRule="auto"/>
                    <w:jc w:val="center"/>
                    <w:rPr>
                      <w:sz w:val="21"/>
                      <w:szCs w:val="21"/>
                    </w:rPr>
                  </w:pPr>
                  <w:r>
                    <w:rPr>
                      <w:rFonts w:hint="eastAsia"/>
                      <w:sz w:val="21"/>
                      <w:szCs w:val="21"/>
                    </w:rPr>
                    <w:t>布设</w:t>
                  </w:r>
                  <w:r>
                    <w:rPr>
                      <w:sz w:val="21"/>
                      <w:szCs w:val="21"/>
                    </w:rPr>
                    <w:t>2条混凝土生产线，主要设备混凝土搅拌机及运输皮带，年</w:t>
                  </w:r>
                  <w:r>
                    <w:rPr>
                      <w:rFonts w:hint="eastAsia"/>
                      <w:sz w:val="21"/>
                      <w:szCs w:val="21"/>
                    </w:rPr>
                    <w:t>产</w:t>
                  </w:r>
                  <w:r>
                    <w:rPr>
                      <w:sz w:val="21"/>
                      <w:szCs w:val="21"/>
                    </w:rPr>
                    <w:t>20万m</w:t>
                  </w:r>
                  <w:r>
                    <w:rPr>
                      <w:sz w:val="21"/>
                      <w:szCs w:val="21"/>
                      <w:vertAlign w:val="superscript"/>
                    </w:rPr>
                    <w:t>3</w:t>
                  </w:r>
                  <w:r>
                    <w:rPr>
                      <w:sz w:val="21"/>
                      <w:szCs w:val="21"/>
                    </w:rPr>
                    <w:t>商品混凝土；1栋1层钢架结构的搅拌站，搅拌机为全密闭，成品出料直接装入运输车辆外运，生产过程中，外部石子砂子进料使用密闭输送皮带；粉料下料使用螺旋输送机。</w:t>
                  </w:r>
                </w:p>
              </w:tc>
              <w:tc>
                <w:tcPr>
                  <w:tcW w:w="411" w:type="pct"/>
                  <w:vAlign w:val="center"/>
                </w:tcPr>
                <w:p>
                  <w:pPr>
                    <w:adjustRightInd w:val="0"/>
                    <w:snapToGrid w:val="0"/>
                    <w:spacing w:line="240" w:lineRule="auto"/>
                    <w:jc w:val="center"/>
                    <w:rPr>
                      <w:sz w:val="21"/>
                      <w:szCs w:val="21"/>
                    </w:rPr>
                  </w:pPr>
                  <w:r>
                    <w:rPr>
                      <w:rFonts w:hint="eastAsia"/>
                      <w:sz w:val="21"/>
                      <w:szCs w:val="21"/>
                    </w:rPr>
                    <w:t>已</w:t>
                  </w:r>
                  <w:r>
                    <w:rPr>
                      <w:sz w:val="21"/>
                      <w:szCs w:val="21"/>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continue"/>
                  <w:vAlign w:val="center"/>
                </w:tcPr>
                <w:p>
                  <w:pPr>
                    <w:adjustRightInd w:val="0"/>
                    <w:snapToGrid w:val="0"/>
                    <w:spacing w:line="240" w:lineRule="auto"/>
                    <w:jc w:val="center"/>
                    <w:rPr>
                      <w:sz w:val="21"/>
                      <w:szCs w:val="21"/>
                    </w:rPr>
                  </w:pPr>
                </w:p>
              </w:tc>
              <w:tc>
                <w:tcPr>
                  <w:tcW w:w="404" w:type="pct"/>
                  <w:vMerge w:val="continue"/>
                  <w:vAlign w:val="center"/>
                </w:tcPr>
                <w:p>
                  <w:pPr>
                    <w:adjustRightInd w:val="0"/>
                    <w:snapToGrid w:val="0"/>
                    <w:spacing w:line="240" w:lineRule="auto"/>
                    <w:jc w:val="center"/>
                    <w:rPr>
                      <w:sz w:val="21"/>
                      <w:szCs w:val="21"/>
                    </w:rPr>
                  </w:pPr>
                </w:p>
              </w:tc>
              <w:tc>
                <w:tcPr>
                  <w:tcW w:w="721" w:type="pct"/>
                  <w:vAlign w:val="center"/>
                </w:tcPr>
                <w:p>
                  <w:pPr>
                    <w:adjustRightInd w:val="0"/>
                    <w:snapToGrid w:val="0"/>
                    <w:spacing w:line="240" w:lineRule="auto"/>
                    <w:jc w:val="center"/>
                    <w:rPr>
                      <w:sz w:val="21"/>
                      <w:szCs w:val="21"/>
                    </w:rPr>
                  </w:pPr>
                  <w:r>
                    <w:rPr>
                      <w:rFonts w:hint="eastAsia"/>
                      <w:sz w:val="21"/>
                      <w:szCs w:val="21"/>
                    </w:rPr>
                    <w:t>料仓</w:t>
                  </w:r>
                </w:p>
              </w:tc>
              <w:tc>
                <w:tcPr>
                  <w:tcW w:w="2725" w:type="pct"/>
                  <w:gridSpan w:val="2"/>
                  <w:vAlign w:val="center"/>
                </w:tcPr>
                <w:p>
                  <w:pPr>
                    <w:adjustRightInd w:val="0"/>
                    <w:snapToGrid w:val="0"/>
                    <w:spacing w:line="240" w:lineRule="auto"/>
                    <w:jc w:val="center"/>
                    <w:rPr>
                      <w:sz w:val="21"/>
                      <w:szCs w:val="21"/>
                    </w:rPr>
                  </w:pPr>
                  <w:r>
                    <w:rPr>
                      <w:rFonts w:hint="eastAsia"/>
                      <w:sz w:val="21"/>
                      <w:szCs w:val="21"/>
                    </w:rPr>
                    <w:t>位于</w:t>
                  </w:r>
                  <w:r>
                    <w:rPr>
                      <w:sz w:val="21"/>
                      <w:szCs w:val="21"/>
                    </w:rPr>
                    <w:t>搅拌楼南侧，密闭厂房，主要用于</w:t>
                  </w:r>
                  <w:r>
                    <w:rPr>
                      <w:rFonts w:hint="eastAsia"/>
                      <w:sz w:val="21"/>
                      <w:szCs w:val="21"/>
                    </w:rPr>
                    <w:t>储存</w:t>
                  </w:r>
                  <w:r>
                    <w:rPr>
                      <w:sz w:val="21"/>
                      <w:szCs w:val="21"/>
                    </w:rPr>
                    <w:t>原料</w:t>
                  </w:r>
                  <w:r>
                    <w:rPr>
                      <w:rFonts w:hint="eastAsia"/>
                      <w:sz w:val="21"/>
                      <w:szCs w:val="21"/>
                    </w:rPr>
                    <w:t>；</w:t>
                  </w:r>
                </w:p>
              </w:tc>
              <w:tc>
                <w:tcPr>
                  <w:tcW w:w="411" w:type="pct"/>
                  <w:vAlign w:val="center"/>
                </w:tcPr>
                <w:p>
                  <w:pPr>
                    <w:adjustRightInd w:val="0"/>
                    <w:snapToGrid w:val="0"/>
                    <w:spacing w:line="240" w:lineRule="auto"/>
                    <w:jc w:val="center"/>
                    <w:rPr>
                      <w:sz w:val="21"/>
                      <w:szCs w:val="21"/>
                    </w:rPr>
                  </w:pPr>
                  <w:r>
                    <w:rPr>
                      <w:rFonts w:hint="eastAsia"/>
                      <w:sz w:val="21"/>
                      <w:szCs w:val="21"/>
                    </w:rPr>
                    <w:t>已</w:t>
                  </w:r>
                  <w:r>
                    <w:rPr>
                      <w:sz w:val="21"/>
                      <w:szCs w:val="21"/>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continue"/>
                  <w:vAlign w:val="center"/>
                </w:tcPr>
                <w:p>
                  <w:pPr>
                    <w:adjustRightInd w:val="0"/>
                    <w:snapToGrid w:val="0"/>
                    <w:spacing w:line="240" w:lineRule="auto"/>
                    <w:jc w:val="center"/>
                    <w:rPr>
                      <w:sz w:val="21"/>
                      <w:szCs w:val="21"/>
                    </w:rPr>
                  </w:pPr>
                </w:p>
              </w:tc>
              <w:tc>
                <w:tcPr>
                  <w:tcW w:w="404" w:type="pct"/>
                  <w:vMerge w:val="continue"/>
                  <w:vAlign w:val="center"/>
                </w:tcPr>
                <w:p>
                  <w:pPr>
                    <w:adjustRightInd w:val="0"/>
                    <w:snapToGrid w:val="0"/>
                    <w:spacing w:line="240" w:lineRule="auto"/>
                    <w:jc w:val="center"/>
                    <w:rPr>
                      <w:sz w:val="21"/>
                      <w:szCs w:val="21"/>
                    </w:rPr>
                  </w:pPr>
                </w:p>
              </w:tc>
              <w:tc>
                <w:tcPr>
                  <w:tcW w:w="721" w:type="pct"/>
                  <w:vAlign w:val="center"/>
                </w:tcPr>
                <w:p>
                  <w:pPr>
                    <w:adjustRightInd w:val="0"/>
                    <w:snapToGrid w:val="0"/>
                    <w:spacing w:line="240" w:lineRule="auto"/>
                    <w:jc w:val="center"/>
                    <w:rPr>
                      <w:sz w:val="21"/>
                      <w:szCs w:val="21"/>
                    </w:rPr>
                  </w:pPr>
                  <w:r>
                    <w:rPr>
                      <w:rFonts w:hint="eastAsia"/>
                      <w:sz w:val="21"/>
                      <w:szCs w:val="21"/>
                    </w:rPr>
                    <w:t>沉淀池</w:t>
                  </w:r>
                </w:p>
              </w:tc>
              <w:tc>
                <w:tcPr>
                  <w:tcW w:w="2725" w:type="pct"/>
                  <w:gridSpan w:val="2"/>
                  <w:vAlign w:val="center"/>
                </w:tcPr>
                <w:p>
                  <w:pPr>
                    <w:adjustRightInd w:val="0"/>
                    <w:snapToGrid w:val="0"/>
                    <w:spacing w:line="240" w:lineRule="auto"/>
                    <w:jc w:val="center"/>
                    <w:rPr>
                      <w:sz w:val="21"/>
                      <w:szCs w:val="21"/>
                    </w:rPr>
                  </w:pPr>
                  <w:r>
                    <w:rPr>
                      <w:rFonts w:hint="eastAsia"/>
                      <w:sz w:val="21"/>
                      <w:szCs w:val="21"/>
                    </w:rPr>
                    <w:t>位于</w:t>
                  </w:r>
                  <w:r>
                    <w:rPr>
                      <w:sz w:val="21"/>
                      <w:szCs w:val="21"/>
                    </w:rPr>
                    <w:t>料仓西侧，</w:t>
                  </w:r>
                  <w:r>
                    <w:rPr>
                      <w:rFonts w:hint="eastAsia"/>
                      <w:sz w:val="21"/>
                      <w:szCs w:val="21"/>
                    </w:rPr>
                    <w:t>面积</w:t>
                  </w:r>
                  <w:r>
                    <w:rPr>
                      <w:sz w:val="21"/>
                      <w:szCs w:val="21"/>
                    </w:rPr>
                    <w:t>为</w:t>
                  </w:r>
                  <w:r>
                    <w:rPr>
                      <w:rFonts w:hint="eastAsia"/>
                      <w:sz w:val="21"/>
                      <w:szCs w:val="21"/>
                    </w:rPr>
                    <w:t>25立方</w:t>
                  </w:r>
                  <w:r>
                    <w:rPr>
                      <w:sz w:val="21"/>
                      <w:szCs w:val="21"/>
                    </w:rPr>
                    <w:t>；</w:t>
                  </w:r>
                </w:p>
              </w:tc>
              <w:tc>
                <w:tcPr>
                  <w:tcW w:w="411" w:type="pct"/>
                  <w:vAlign w:val="center"/>
                </w:tcPr>
                <w:p>
                  <w:pPr>
                    <w:adjustRightInd w:val="0"/>
                    <w:snapToGrid w:val="0"/>
                    <w:spacing w:line="240" w:lineRule="auto"/>
                    <w:jc w:val="center"/>
                    <w:rPr>
                      <w:sz w:val="21"/>
                      <w:szCs w:val="21"/>
                    </w:rPr>
                  </w:pPr>
                  <w:r>
                    <w:rPr>
                      <w:rFonts w:hint="eastAsia"/>
                      <w:sz w:val="21"/>
                      <w:szCs w:val="21"/>
                    </w:rPr>
                    <w:t>已</w:t>
                  </w:r>
                  <w:r>
                    <w:rPr>
                      <w:sz w:val="21"/>
                      <w:szCs w:val="21"/>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restart"/>
                  <w:vAlign w:val="center"/>
                </w:tcPr>
                <w:p>
                  <w:pPr>
                    <w:adjustRightInd w:val="0"/>
                    <w:snapToGrid w:val="0"/>
                    <w:spacing w:line="240" w:lineRule="auto"/>
                    <w:jc w:val="center"/>
                    <w:rPr>
                      <w:sz w:val="21"/>
                      <w:szCs w:val="21"/>
                    </w:rPr>
                  </w:pPr>
                  <w:r>
                    <w:rPr>
                      <w:sz w:val="21"/>
                      <w:szCs w:val="21"/>
                    </w:rPr>
                    <w:t>辅助工程</w:t>
                  </w:r>
                </w:p>
              </w:tc>
              <w:tc>
                <w:tcPr>
                  <w:tcW w:w="1125" w:type="pct"/>
                  <w:gridSpan w:val="2"/>
                  <w:vAlign w:val="center"/>
                </w:tcPr>
                <w:p>
                  <w:pPr>
                    <w:adjustRightInd w:val="0"/>
                    <w:snapToGrid w:val="0"/>
                    <w:spacing w:line="240" w:lineRule="auto"/>
                    <w:jc w:val="center"/>
                    <w:rPr>
                      <w:sz w:val="21"/>
                      <w:szCs w:val="21"/>
                    </w:rPr>
                  </w:pPr>
                  <w:r>
                    <w:rPr>
                      <w:sz w:val="21"/>
                      <w:szCs w:val="21"/>
                    </w:rPr>
                    <w:t>办公生活区</w:t>
                  </w:r>
                </w:p>
              </w:tc>
              <w:tc>
                <w:tcPr>
                  <w:tcW w:w="3136" w:type="pct"/>
                  <w:gridSpan w:val="3"/>
                  <w:vAlign w:val="center"/>
                </w:tcPr>
                <w:p>
                  <w:pPr>
                    <w:adjustRightInd w:val="0"/>
                    <w:snapToGrid w:val="0"/>
                    <w:spacing w:line="240" w:lineRule="auto"/>
                    <w:jc w:val="center"/>
                    <w:rPr>
                      <w:sz w:val="21"/>
                      <w:szCs w:val="21"/>
                    </w:rPr>
                  </w:pPr>
                  <w:r>
                    <w:rPr>
                      <w:sz w:val="21"/>
                      <w:szCs w:val="21"/>
                    </w:rPr>
                    <w:t>位于厂区北侧，租用已建生产区，为员工提供住宿、办公及餐饮，餐饮使用燃料为电，设有灶头2个。</w:t>
                  </w:r>
                  <w:r>
                    <w:rPr>
                      <w:rFonts w:hint="eastAsia"/>
                      <w:sz w:val="21"/>
                      <w:szCs w:val="21"/>
                    </w:rPr>
                    <w:t>建筑</w:t>
                  </w:r>
                  <w:r>
                    <w:rPr>
                      <w:sz w:val="21"/>
                      <w:szCs w:val="21"/>
                    </w:rPr>
                    <w:t>面积</w:t>
                  </w:r>
                  <w:r>
                    <w:rPr>
                      <w:rFonts w:hint="eastAsia"/>
                      <w:sz w:val="21"/>
                      <w:szCs w:val="21"/>
                    </w:rPr>
                    <w:t>2500m</w:t>
                  </w:r>
                  <w:r>
                    <w:rPr>
                      <w:rFonts w:hint="eastAsia"/>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continue"/>
                  <w:vAlign w:val="center"/>
                </w:tcPr>
                <w:p>
                  <w:pPr>
                    <w:adjustRightInd w:val="0"/>
                    <w:snapToGrid w:val="0"/>
                    <w:spacing w:line="240" w:lineRule="auto"/>
                    <w:jc w:val="center"/>
                    <w:rPr>
                      <w:sz w:val="21"/>
                      <w:szCs w:val="21"/>
                    </w:rPr>
                  </w:pPr>
                </w:p>
              </w:tc>
              <w:tc>
                <w:tcPr>
                  <w:tcW w:w="1125" w:type="pct"/>
                  <w:gridSpan w:val="2"/>
                  <w:vAlign w:val="center"/>
                </w:tcPr>
                <w:p>
                  <w:pPr>
                    <w:adjustRightInd w:val="0"/>
                    <w:snapToGrid w:val="0"/>
                    <w:spacing w:line="240" w:lineRule="auto"/>
                    <w:jc w:val="center"/>
                    <w:rPr>
                      <w:sz w:val="21"/>
                      <w:szCs w:val="21"/>
                    </w:rPr>
                  </w:pPr>
                  <w:r>
                    <w:rPr>
                      <w:sz w:val="21"/>
                      <w:szCs w:val="21"/>
                    </w:rPr>
                    <w:t>实验室</w:t>
                  </w:r>
                </w:p>
              </w:tc>
              <w:tc>
                <w:tcPr>
                  <w:tcW w:w="3136" w:type="pct"/>
                  <w:gridSpan w:val="3"/>
                  <w:vAlign w:val="center"/>
                </w:tcPr>
                <w:p>
                  <w:pPr>
                    <w:adjustRightInd w:val="0"/>
                    <w:snapToGrid w:val="0"/>
                    <w:spacing w:line="240" w:lineRule="auto"/>
                    <w:jc w:val="center"/>
                    <w:rPr>
                      <w:sz w:val="21"/>
                      <w:szCs w:val="21"/>
                    </w:rPr>
                  </w:pPr>
                  <w:r>
                    <w:rPr>
                      <w:sz w:val="21"/>
                      <w:szCs w:val="21"/>
                    </w:rPr>
                    <w:t>位于厂区东侧，用于产品检验。</w:t>
                  </w:r>
                  <w:r>
                    <w:rPr>
                      <w:rFonts w:hint="eastAsia"/>
                      <w:sz w:val="21"/>
                      <w:szCs w:val="21"/>
                    </w:rPr>
                    <w:t>建筑</w:t>
                  </w:r>
                  <w:r>
                    <w:rPr>
                      <w:sz w:val="21"/>
                      <w:szCs w:val="21"/>
                    </w:rPr>
                    <w:t>面积</w:t>
                  </w:r>
                  <w:r>
                    <w:rPr>
                      <w:rFonts w:hint="eastAsia"/>
                      <w:sz w:val="21"/>
                      <w:szCs w:val="21"/>
                    </w:rPr>
                    <w:t>350m</w:t>
                  </w:r>
                  <w:r>
                    <w:rPr>
                      <w:rFonts w:hint="eastAsia"/>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Align w:val="center"/>
                </w:tcPr>
                <w:p>
                  <w:pPr>
                    <w:adjustRightInd w:val="0"/>
                    <w:snapToGrid w:val="0"/>
                    <w:spacing w:line="240" w:lineRule="auto"/>
                    <w:jc w:val="center"/>
                    <w:rPr>
                      <w:sz w:val="21"/>
                      <w:szCs w:val="21"/>
                    </w:rPr>
                  </w:pPr>
                  <w:r>
                    <w:rPr>
                      <w:sz w:val="21"/>
                      <w:szCs w:val="21"/>
                    </w:rPr>
                    <w:t>储运工程</w:t>
                  </w:r>
                </w:p>
              </w:tc>
              <w:tc>
                <w:tcPr>
                  <w:tcW w:w="1125" w:type="pct"/>
                  <w:gridSpan w:val="2"/>
                  <w:vAlign w:val="center"/>
                </w:tcPr>
                <w:p>
                  <w:pPr>
                    <w:autoSpaceDN w:val="0"/>
                    <w:adjustRightInd w:val="0"/>
                    <w:snapToGrid w:val="0"/>
                    <w:spacing w:line="240" w:lineRule="auto"/>
                    <w:jc w:val="center"/>
                    <w:rPr>
                      <w:sz w:val="21"/>
                      <w:szCs w:val="21"/>
                    </w:rPr>
                  </w:pPr>
                  <w:r>
                    <w:rPr>
                      <w:sz w:val="21"/>
                      <w:szCs w:val="21"/>
                    </w:rPr>
                    <w:t>运输</w:t>
                  </w:r>
                </w:p>
              </w:tc>
              <w:tc>
                <w:tcPr>
                  <w:tcW w:w="3136" w:type="pct"/>
                  <w:gridSpan w:val="3"/>
                  <w:vAlign w:val="center"/>
                </w:tcPr>
                <w:p>
                  <w:pPr>
                    <w:adjustRightInd w:val="0"/>
                    <w:snapToGrid w:val="0"/>
                    <w:spacing w:line="240" w:lineRule="auto"/>
                    <w:jc w:val="center"/>
                    <w:rPr>
                      <w:sz w:val="21"/>
                      <w:szCs w:val="21"/>
                    </w:rPr>
                  </w:pPr>
                  <w:r>
                    <w:rPr>
                      <w:sz w:val="21"/>
                      <w:szCs w:val="21"/>
                    </w:rPr>
                    <w:t>原辅材料及成品均有汽车进行运输。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restart"/>
                  <w:vAlign w:val="center"/>
                </w:tcPr>
                <w:p>
                  <w:pPr>
                    <w:adjustRightInd w:val="0"/>
                    <w:snapToGrid w:val="0"/>
                    <w:spacing w:line="240" w:lineRule="auto"/>
                    <w:jc w:val="center"/>
                    <w:rPr>
                      <w:sz w:val="21"/>
                      <w:szCs w:val="21"/>
                    </w:rPr>
                  </w:pPr>
                  <w:r>
                    <w:rPr>
                      <w:sz w:val="21"/>
                      <w:szCs w:val="21"/>
                    </w:rPr>
                    <w:t>公用工程</w:t>
                  </w:r>
                </w:p>
              </w:tc>
              <w:tc>
                <w:tcPr>
                  <w:tcW w:w="1125" w:type="pct"/>
                  <w:gridSpan w:val="2"/>
                  <w:vAlign w:val="center"/>
                </w:tcPr>
                <w:p>
                  <w:pPr>
                    <w:adjustRightInd w:val="0"/>
                    <w:snapToGrid w:val="0"/>
                    <w:spacing w:line="240" w:lineRule="auto"/>
                    <w:jc w:val="center"/>
                    <w:rPr>
                      <w:sz w:val="21"/>
                      <w:szCs w:val="21"/>
                    </w:rPr>
                  </w:pPr>
                  <w:r>
                    <w:rPr>
                      <w:sz w:val="21"/>
                      <w:szCs w:val="21"/>
                    </w:rPr>
                    <w:t>供水</w:t>
                  </w:r>
                </w:p>
              </w:tc>
              <w:tc>
                <w:tcPr>
                  <w:tcW w:w="3136" w:type="pct"/>
                  <w:gridSpan w:val="3"/>
                  <w:vAlign w:val="center"/>
                </w:tcPr>
                <w:p>
                  <w:pPr>
                    <w:adjustRightInd w:val="0"/>
                    <w:snapToGrid w:val="0"/>
                    <w:spacing w:line="240" w:lineRule="auto"/>
                    <w:jc w:val="center"/>
                    <w:rPr>
                      <w:sz w:val="21"/>
                      <w:szCs w:val="21"/>
                    </w:rPr>
                  </w:pPr>
                  <w:r>
                    <w:rPr>
                      <w:rFonts w:hint="eastAsia"/>
                      <w:sz w:val="21"/>
                      <w:szCs w:val="21"/>
                    </w:rPr>
                    <w:t>依托</w:t>
                  </w:r>
                  <w:r>
                    <w:rPr>
                      <w:sz w:val="21"/>
                      <w:szCs w:val="21"/>
                    </w:rPr>
                    <w:t>项目地自建水井</w:t>
                  </w:r>
                  <w:r>
                    <w:rPr>
                      <w:rFonts w:hint="eastAsia"/>
                      <w:sz w:val="21"/>
                      <w:szCs w:val="21"/>
                    </w:rPr>
                    <w:t>供水</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continue"/>
                  <w:vAlign w:val="center"/>
                </w:tcPr>
                <w:p>
                  <w:pPr>
                    <w:adjustRightInd w:val="0"/>
                    <w:snapToGrid w:val="0"/>
                    <w:spacing w:line="240" w:lineRule="auto"/>
                    <w:jc w:val="center"/>
                    <w:rPr>
                      <w:sz w:val="21"/>
                      <w:szCs w:val="21"/>
                    </w:rPr>
                  </w:pPr>
                </w:p>
              </w:tc>
              <w:tc>
                <w:tcPr>
                  <w:tcW w:w="1125" w:type="pct"/>
                  <w:gridSpan w:val="2"/>
                  <w:vAlign w:val="center"/>
                </w:tcPr>
                <w:p>
                  <w:pPr>
                    <w:adjustRightInd w:val="0"/>
                    <w:snapToGrid w:val="0"/>
                    <w:spacing w:line="240" w:lineRule="auto"/>
                    <w:jc w:val="center"/>
                    <w:rPr>
                      <w:sz w:val="21"/>
                      <w:szCs w:val="21"/>
                    </w:rPr>
                  </w:pPr>
                  <w:r>
                    <w:rPr>
                      <w:sz w:val="21"/>
                      <w:szCs w:val="21"/>
                    </w:rPr>
                    <w:t>供电</w:t>
                  </w:r>
                </w:p>
              </w:tc>
              <w:tc>
                <w:tcPr>
                  <w:tcW w:w="3136" w:type="pct"/>
                  <w:gridSpan w:val="3"/>
                  <w:vAlign w:val="center"/>
                </w:tcPr>
                <w:p>
                  <w:pPr>
                    <w:adjustRightInd w:val="0"/>
                    <w:snapToGrid w:val="0"/>
                    <w:spacing w:line="240" w:lineRule="auto"/>
                    <w:jc w:val="center"/>
                    <w:rPr>
                      <w:sz w:val="21"/>
                      <w:szCs w:val="21"/>
                    </w:rPr>
                  </w:pPr>
                  <w:r>
                    <w:rPr>
                      <w:rFonts w:hint="eastAsia"/>
                      <w:sz w:val="21"/>
                      <w:szCs w:val="21"/>
                    </w:rPr>
                    <w:t>由</w:t>
                  </w:r>
                  <w:r>
                    <w:rPr>
                      <w:sz w:val="21"/>
                      <w:szCs w:val="21"/>
                    </w:rPr>
                    <w:t>国家电网</w:t>
                  </w:r>
                  <w:r>
                    <w:rPr>
                      <w:rFonts w:hint="eastAsia"/>
                      <w:sz w:val="21"/>
                      <w:szCs w:val="21"/>
                    </w:rPr>
                    <w:t>提供</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continue"/>
                  <w:vAlign w:val="center"/>
                </w:tcPr>
                <w:p>
                  <w:pPr>
                    <w:adjustRightInd w:val="0"/>
                    <w:snapToGrid w:val="0"/>
                    <w:spacing w:line="240" w:lineRule="auto"/>
                    <w:jc w:val="center"/>
                    <w:rPr>
                      <w:sz w:val="21"/>
                      <w:szCs w:val="21"/>
                    </w:rPr>
                  </w:pPr>
                </w:p>
              </w:tc>
              <w:tc>
                <w:tcPr>
                  <w:tcW w:w="1125" w:type="pct"/>
                  <w:gridSpan w:val="2"/>
                  <w:vAlign w:val="center"/>
                </w:tcPr>
                <w:p>
                  <w:pPr>
                    <w:widowControl/>
                    <w:adjustRightInd w:val="0"/>
                    <w:snapToGrid w:val="0"/>
                    <w:spacing w:line="240" w:lineRule="auto"/>
                    <w:jc w:val="center"/>
                    <w:rPr>
                      <w:sz w:val="21"/>
                      <w:szCs w:val="21"/>
                    </w:rPr>
                  </w:pPr>
                  <w:r>
                    <w:rPr>
                      <w:sz w:val="21"/>
                      <w:szCs w:val="21"/>
                    </w:rPr>
                    <w:t>采暖和制冷</w:t>
                  </w:r>
                </w:p>
              </w:tc>
              <w:tc>
                <w:tcPr>
                  <w:tcW w:w="3136" w:type="pct"/>
                  <w:gridSpan w:val="3"/>
                  <w:vAlign w:val="center"/>
                </w:tcPr>
                <w:p>
                  <w:pPr>
                    <w:widowControl/>
                    <w:adjustRightInd w:val="0"/>
                    <w:snapToGrid w:val="0"/>
                    <w:spacing w:line="240" w:lineRule="auto"/>
                    <w:jc w:val="center"/>
                    <w:rPr>
                      <w:sz w:val="21"/>
                      <w:szCs w:val="21"/>
                    </w:rPr>
                  </w:pPr>
                  <w:r>
                    <w:rPr>
                      <w:sz w:val="21"/>
                      <w:szCs w:val="21"/>
                    </w:rPr>
                    <w:t>办公室采暖和制冷采用分体式空调。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restart"/>
                  <w:vAlign w:val="center"/>
                </w:tcPr>
                <w:p>
                  <w:pPr>
                    <w:adjustRightInd w:val="0"/>
                    <w:snapToGrid w:val="0"/>
                    <w:spacing w:line="240" w:lineRule="auto"/>
                    <w:jc w:val="center"/>
                    <w:rPr>
                      <w:sz w:val="21"/>
                      <w:szCs w:val="21"/>
                    </w:rPr>
                  </w:pPr>
                  <w:r>
                    <w:rPr>
                      <w:sz w:val="21"/>
                      <w:szCs w:val="21"/>
                    </w:rPr>
                    <w:t>环保工程</w:t>
                  </w:r>
                </w:p>
              </w:tc>
              <w:tc>
                <w:tcPr>
                  <w:tcW w:w="1125" w:type="pct"/>
                  <w:gridSpan w:val="2"/>
                  <w:vAlign w:val="center"/>
                </w:tcPr>
                <w:p>
                  <w:pPr>
                    <w:adjustRightInd w:val="0"/>
                    <w:snapToGrid w:val="0"/>
                    <w:spacing w:line="240" w:lineRule="auto"/>
                    <w:jc w:val="center"/>
                    <w:rPr>
                      <w:sz w:val="21"/>
                      <w:szCs w:val="21"/>
                    </w:rPr>
                  </w:pPr>
                  <w:r>
                    <w:rPr>
                      <w:sz w:val="21"/>
                      <w:szCs w:val="21"/>
                    </w:rPr>
                    <w:t>废水处理</w:t>
                  </w:r>
                </w:p>
              </w:tc>
              <w:tc>
                <w:tcPr>
                  <w:tcW w:w="3136" w:type="pct"/>
                  <w:gridSpan w:val="3"/>
                  <w:vAlign w:val="center"/>
                </w:tcPr>
                <w:p>
                  <w:pPr>
                    <w:adjustRightInd w:val="0"/>
                    <w:snapToGrid w:val="0"/>
                    <w:spacing w:line="240" w:lineRule="auto"/>
                    <w:jc w:val="center"/>
                    <w:rPr>
                      <w:sz w:val="21"/>
                      <w:szCs w:val="21"/>
                    </w:rPr>
                  </w:pPr>
                  <w:r>
                    <w:rPr>
                      <w:sz w:val="21"/>
                      <w:szCs w:val="21"/>
                    </w:rPr>
                    <w:t>餐饮废水经油水分离器处理后与生活污水经化粪池处理后，定期由抽粪车抽走施肥；生产废水经沉淀池沉淀后回用</w:t>
                  </w:r>
                  <w:r>
                    <w:rPr>
                      <w:rFonts w:hint="eastAsia"/>
                      <w:sz w:val="21"/>
                      <w:szCs w:val="21"/>
                    </w:rPr>
                    <w:t>；洗</w:t>
                  </w:r>
                  <w:r>
                    <w:rPr>
                      <w:sz w:val="21"/>
                      <w:szCs w:val="21"/>
                    </w:rPr>
                    <w:t>砂废水经压力机泥水分离后，水循环使用</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continue"/>
                  <w:vAlign w:val="center"/>
                </w:tcPr>
                <w:p>
                  <w:pPr>
                    <w:adjustRightInd w:val="0"/>
                    <w:snapToGrid w:val="0"/>
                    <w:spacing w:line="240" w:lineRule="auto"/>
                    <w:jc w:val="center"/>
                    <w:rPr>
                      <w:sz w:val="21"/>
                      <w:szCs w:val="21"/>
                    </w:rPr>
                  </w:pPr>
                </w:p>
              </w:tc>
              <w:tc>
                <w:tcPr>
                  <w:tcW w:w="1125" w:type="pct"/>
                  <w:gridSpan w:val="2"/>
                  <w:vAlign w:val="center"/>
                </w:tcPr>
                <w:p>
                  <w:pPr>
                    <w:adjustRightInd w:val="0"/>
                    <w:snapToGrid w:val="0"/>
                    <w:spacing w:line="240" w:lineRule="auto"/>
                    <w:jc w:val="center"/>
                    <w:rPr>
                      <w:sz w:val="21"/>
                      <w:szCs w:val="21"/>
                    </w:rPr>
                  </w:pPr>
                  <w:r>
                    <w:rPr>
                      <w:sz w:val="21"/>
                      <w:szCs w:val="21"/>
                    </w:rPr>
                    <w:t>废气处理</w:t>
                  </w:r>
                </w:p>
              </w:tc>
              <w:tc>
                <w:tcPr>
                  <w:tcW w:w="3136" w:type="pct"/>
                  <w:gridSpan w:val="3"/>
                  <w:vAlign w:val="center"/>
                </w:tcPr>
                <w:p>
                  <w:pPr>
                    <w:adjustRightInd w:val="0"/>
                    <w:snapToGrid w:val="0"/>
                    <w:spacing w:line="240" w:lineRule="auto"/>
                    <w:jc w:val="center"/>
                    <w:rPr>
                      <w:sz w:val="21"/>
                      <w:szCs w:val="21"/>
                    </w:rPr>
                  </w:pPr>
                  <w:r>
                    <w:rPr>
                      <w:rFonts w:hint="eastAsia"/>
                      <w:sz w:val="21"/>
                      <w:szCs w:val="21"/>
                    </w:rPr>
                    <w:t>出厂车辆</w:t>
                  </w:r>
                  <w:r>
                    <w:rPr>
                      <w:sz w:val="21"/>
                      <w:szCs w:val="21"/>
                    </w:rPr>
                    <w:t>设有洗车台，场地及汽车扬尘洒水抑尘；</w:t>
                  </w:r>
                </w:p>
                <w:p>
                  <w:pPr>
                    <w:adjustRightInd w:val="0"/>
                    <w:snapToGrid w:val="0"/>
                    <w:spacing w:line="240" w:lineRule="auto"/>
                    <w:jc w:val="center"/>
                    <w:rPr>
                      <w:sz w:val="21"/>
                      <w:szCs w:val="21"/>
                    </w:rPr>
                  </w:pPr>
                  <w:r>
                    <w:rPr>
                      <w:sz w:val="21"/>
                      <w:szCs w:val="21"/>
                    </w:rPr>
                    <w:t>原料库采用棚室结构储存</w:t>
                  </w:r>
                  <w:r>
                    <w:rPr>
                      <w:rFonts w:hint="eastAsia"/>
                      <w:sz w:val="21"/>
                      <w:szCs w:val="21"/>
                    </w:rPr>
                    <w:t>，</w:t>
                  </w:r>
                  <w:r>
                    <w:rPr>
                      <w:sz w:val="21"/>
                      <w:szCs w:val="21"/>
                    </w:rPr>
                    <w:t>顶部设有喷淋装置</w:t>
                  </w:r>
                  <w:r>
                    <w:rPr>
                      <w:rFonts w:hint="eastAsia"/>
                      <w:sz w:val="21"/>
                      <w:szCs w:val="21"/>
                    </w:rPr>
                    <w:t>；</w:t>
                  </w:r>
                </w:p>
                <w:p>
                  <w:pPr>
                    <w:adjustRightInd w:val="0"/>
                    <w:snapToGrid w:val="0"/>
                    <w:spacing w:line="240" w:lineRule="auto"/>
                    <w:jc w:val="center"/>
                    <w:rPr>
                      <w:sz w:val="21"/>
                      <w:szCs w:val="21"/>
                    </w:rPr>
                  </w:pPr>
                  <w:r>
                    <w:rPr>
                      <w:sz w:val="21"/>
                      <w:szCs w:val="21"/>
                    </w:rPr>
                    <w:t>筒仓粉尘采用脉冲布袋式除尘器，共设有8个除尘器；</w:t>
                  </w:r>
                </w:p>
                <w:p>
                  <w:pPr>
                    <w:adjustRightInd w:val="0"/>
                    <w:snapToGrid w:val="0"/>
                    <w:spacing w:line="240" w:lineRule="auto"/>
                    <w:jc w:val="center"/>
                    <w:rPr>
                      <w:sz w:val="21"/>
                      <w:szCs w:val="21"/>
                    </w:rPr>
                  </w:pPr>
                  <w:r>
                    <w:rPr>
                      <w:sz w:val="21"/>
                      <w:szCs w:val="21"/>
                    </w:rPr>
                    <w:t>餐厅油烟设置油烟净化器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continue"/>
                  <w:vAlign w:val="center"/>
                </w:tcPr>
                <w:p>
                  <w:pPr>
                    <w:adjustRightInd w:val="0"/>
                    <w:snapToGrid w:val="0"/>
                    <w:spacing w:line="240" w:lineRule="auto"/>
                    <w:jc w:val="center"/>
                    <w:rPr>
                      <w:sz w:val="21"/>
                      <w:szCs w:val="21"/>
                    </w:rPr>
                  </w:pPr>
                </w:p>
              </w:tc>
              <w:tc>
                <w:tcPr>
                  <w:tcW w:w="1125" w:type="pct"/>
                  <w:gridSpan w:val="2"/>
                  <w:vAlign w:val="center"/>
                </w:tcPr>
                <w:p>
                  <w:pPr>
                    <w:adjustRightInd w:val="0"/>
                    <w:snapToGrid w:val="0"/>
                    <w:spacing w:line="240" w:lineRule="auto"/>
                    <w:jc w:val="center"/>
                    <w:rPr>
                      <w:sz w:val="21"/>
                      <w:szCs w:val="21"/>
                    </w:rPr>
                  </w:pPr>
                  <w:r>
                    <w:rPr>
                      <w:sz w:val="21"/>
                      <w:szCs w:val="21"/>
                    </w:rPr>
                    <w:t>噪声控制</w:t>
                  </w:r>
                </w:p>
              </w:tc>
              <w:tc>
                <w:tcPr>
                  <w:tcW w:w="3136" w:type="pct"/>
                  <w:gridSpan w:val="3"/>
                  <w:vAlign w:val="center"/>
                </w:tcPr>
                <w:p>
                  <w:pPr>
                    <w:adjustRightInd w:val="0"/>
                    <w:snapToGrid w:val="0"/>
                    <w:spacing w:line="240" w:lineRule="auto"/>
                    <w:jc w:val="center"/>
                    <w:rPr>
                      <w:sz w:val="21"/>
                      <w:szCs w:val="21"/>
                    </w:rPr>
                  </w:pPr>
                  <w:r>
                    <w:rPr>
                      <w:sz w:val="21"/>
                      <w:szCs w:val="21"/>
                    </w:rPr>
                    <w:t>选用低噪声设备，安装减振基座，厂房隔音等降噪措施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continue"/>
                  <w:vAlign w:val="center"/>
                </w:tcPr>
                <w:p>
                  <w:pPr>
                    <w:adjustRightInd w:val="0"/>
                    <w:snapToGrid w:val="0"/>
                    <w:spacing w:line="240" w:lineRule="auto"/>
                    <w:jc w:val="center"/>
                    <w:rPr>
                      <w:sz w:val="21"/>
                      <w:szCs w:val="21"/>
                    </w:rPr>
                  </w:pPr>
                </w:p>
              </w:tc>
              <w:tc>
                <w:tcPr>
                  <w:tcW w:w="1125" w:type="pct"/>
                  <w:gridSpan w:val="2"/>
                  <w:vMerge w:val="restart"/>
                  <w:vAlign w:val="center"/>
                </w:tcPr>
                <w:p>
                  <w:pPr>
                    <w:adjustRightInd w:val="0"/>
                    <w:snapToGrid w:val="0"/>
                    <w:spacing w:line="240" w:lineRule="auto"/>
                    <w:jc w:val="center"/>
                    <w:rPr>
                      <w:sz w:val="21"/>
                      <w:szCs w:val="21"/>
                    </w:rPr>
                  </w:pPr>
                  <w:r>
                    <w:rPr>
                      <w:sz w:val="21"/>
                      <w:szCs w:val="21"/>
                    </w:rPr>
                    <w:t>固废处置</w:t>
                  </w:r>
                </w:p>
              </w:tc>
              <w:tc>
                <w:tcPr>
                  <w:tcW w:w="639" w:type="pct"/>
                  <w:vAlign w:val="center"/>
                </w:tcPr>
                <w:p>
                  <w:pPr>
                    <w:widowControl/>
                    <w:adjustRightInd w:val="0"/>
                    <w:snapToGrid w:val="0"/>
                    <w:spacing w:line="240" w:lineRule="auto"/>
                    <w:jc w:val="center"/>
                    <w:rPr>
                      <w:sz w:val="21"/>
                      <w:szCs w:val="21"/>
                    </w:rPr>
                  </w:pPr>
                  <w:r>
                    <w:rPr>
                      <w:sz w:val="21"/>
                      <w:szCs w:val="21"/>
                    </w:rPr>
                    <w:t>生活垃圾</w:t>
                  </w:r>
                </w:p>
              </w:tc>
              <w:tc>
                <w:tcPr>
                  <w:tcW w:w="2497" w:type="pct"/>
                  <w:gridSpan w:val="2"/>
                  <w:vAlign w:val="center"/>
                </w:tcPr>
                <w:p>
                  <w:pPr>
                    <w:widowControl/>
                    <w:adjustRightInd w:val="0"/>
                    <w:snapToGrid w:val="0"/>
                    <w:spacing w:line="240" w:lineRule="auto"/>
                    <w:jc w:val="center"/>
                    <w:rPr>
                      <w:sz w:val="21"/>
                      <w:szCs w:val="21"/>
                    </w:rPr>
                  </w:pPr>
                  <w:r>
                    <w:rPr>
                      <w:sz w:val="21"/>
                      <w:szCs w:val="21"/>
                    </w:rPr>
                    <w:t>生活办公垃圾设垃圾桶，由环卫部门统一清运。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continue"/>
                  <w:vAlign w:val="center"/>
                </w:tcPr>
                <w:p>
                  <w:pPr>
                    <w:adjustRightInd w:val="0"/>
                    <w:snapToGrid w:val="0"/>
                    <w:spacing w:line="240" w:lineRule="auto"/>
                    <w:jc w:val="center"/>
                    <w:rPr>
                      <w:sz w:val="21"/>
                      <w:szCs w:val="21"/>
                    </w:rPr>
                  </w:pPr>
                </w:p>
              </w:tc>
              <w:tc>
                <w:tcPr>
                  <w:tcW w:w="1125" w:type="pct"/>
                  <w:gridSpan w:val="2"/>
                  <w:vMerge w:val="continue"/>
                  <w:vAlign w:val="center"/>
                </w:tcPr>
                <w:p>
                  <w:pPr>
                    <w:adjustRightInd w:val="0"/>
                    <w:snapToGrid w:val="0"/>
                    <w:spacing w:line="240" w:lineRule="auto"/>
                    <w:jc w:val="center"/>
                    <w:rPr>
                      <w:sz w:val="21"/>
                      <w:szCs w:val="21"/>
                    </w:rPr>
                  </w:pPr>
                </w:p>
              </w:tc>
              <w:tc>
                <w:tcPr>
                  <w:tcW w:w="639" w:type="pct"/>
                  <w:vAlign w:val="center"/>
                </w:tcPr>
                <w:p>
                  <w:pPr>
                    <w:widowControl/>
                    <w:adjustRightInd w:val="0"/>
                    <w:snapToGrid w:val="0"/>
                    <w:spacing w:line="240" w:lineRule="auto"/>
                    <w:jc w:val="center"/>
                    <w:rPr>
                      <w:sz w:val="21"/>
                      <w:szCs w:val="21"/>
                    </w:rPr>
                  </w:pPr>
                  <w:r>
                    <w:rPr>
                      <w:sz w:val="21"/>
                      <w:szCs w:val="21"/>
                    </w:rPr>
                    <w:t>沉淀池沉淀物</w:t>
                  </w:r>
                </w:p>
              </w:tc>
              <w:tc>
                <w:tcPr>
                  <w:tcW w:w="2497" w:type="pct"/>
                  <w:gridSpan w:val="2"/>
                  <w:vAlign w:val="center"/>
                </w:tcPr>
                <w:p>
                  <w:pPr>
                    <w:pStyle w:val="13"/>
                    <w:adjustRightInd w:val="0"/>
                    <w:snapToGrid w:val="0"/>
                    <w:spacing w:line="240" w:lineRule="auto"/>
                    <w:jc w:val="center"/>
                    <w:rPr>
                      <w:sz w:val="21"/>
                      <w:szCs w:val="21"/>
                    </w:rPr>
                  </w:pPr>
                  <w:r>
                    <w:rPr>
                      <w:sz w:val="21"/>
                      <w:szCs w:val="21"/>
                    </w:rPr>
                    <w:t>沉淀池沉淀物回用于生产，除尘灰收集后回用于生产。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continue"/>
                  <w:vAlign w:val="center"/>
                </w:tcPr>
                <w:p>
                  <w:pPr>
                    <w:adjustRightInd w:val="0"/>
                    <w:snapToGrid w:val="0"/>
                    <w:spacing w:line="240" w:lineRule="auto"/>
                    <w:jc w:val="center"/>
                    <w:rPr>
                      <w:sz w:val="21"/>
                      <w:szCs w:val="21"/>
                    </w:rPr>
                  </w:pPr>
                </w:p>
              </w:tc>
              <w:tc>
                <w:tcPr>
                  <w:tcW w:w="1125" w:type="pct"/>
                  <w:gridSpan w:val="2"/>
                  <w:vMerge w:val="continue"/>
                  <w:vAlign w:val="center"/>
                </w:tcPr>
                <w:p>
                  <w:pPr>
                    <w:adjustRightInd w:val="0"/>
                    <w:snapToGrid w:val="0"/>
                    <w:spacing w:line="240" w:lineRule="auto"/>
                    <w:jc w:val="center"/>
                    <w:rPr>
                      <w:sz w:val="21"/>
                      <w:szCs w:val="21"/>
                    </w:rPr>
                  </w:pPr>
                </w:p>
              </w:tc>
              <w:tc>
                <w:tcPr>
                  <w:tcW w:w="639" w:type="pct"/>
                  <w:vAlign w:val="center"/>
                </w:tcPr>
                <w:p>
                  <w:pPr>
                    <w:widowControl/>
                    <w:adjustRightInd w:val="0"/>
                    <w:snapToGrid w:val="0"/>
                    <w:spacing w:line="240" w:lineRule="auto"/>
                    <w:jc w:val="center"/>
                    <w:rPr>
                      <w:sz w:val="21"/>
                      <w:szCs w:val="21"/>
                    </w:rPr>
                  </w:pPr>
                  <w:r>
                    <w:rPr>
                      <w:rFonts w:hint="eastAsia"/>
                      <w:sz w:val="21"/>
                      <w:szCs w:val="21"/>
                    </w:rPr>
                    <w:t>泥饼</w:t>
                  </w:r>
                </w:p>
              </w:tc>
              <w:tc>
                <w:tcPr>
                  <w:tcW w:w="2497" w:type="pct"/>
                  <w:gridSpan w:val="2"/>
                  <w:vAlign w:val="center"/>
                </w:tcPr>
                <w:p>
                  <w:pPr>
                    <w:pStyle w:val="13"/>
                    <w:adjustRightInd w:val="0"/>
                    <w:snapToGrid w:val="0"/>
                    <w:spacing w:line="240" w:lineRule="auto"/>
                    <w:jc w:val="center"/>
                    <w:rPr>
                      <w:sz w:val="21"/>
                      <w:szCs w:val="21"/>
                    </w:rPr>
                  </w:pPr>
                  <w:r>
                    <w:rPr>
                      <w:sz w:val="21"/>
                      <w:szCs w:val="21"/>
                    </w:rPr>
                    <w:t>泥</w:t>
                  </w:r>
                  <w:r>
                    <w:rPr>
                      <w:rFonts w:hint="eastAsia"/>
                      <w:sz w:val="21"/>
                      <w:szCs w:val="21"/>
                    </w:rPr>
                    <w:t>饼交由垃圾填埋场处理</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 w:type="pct"/>
                  <w:vMerge w:val="continue"/>
                  <w:vAlign w:val="center"/>
                </w:tcPr>
                <w:p>
                  <w:pPr>
                    <w:adjustRightInd w:val="0"/>
                    <w:snapToGrid w:val="0"/>
                    <w:spacing w:line="240" w:lineRule="auto"/>
                    <w:jc w:val="center"/>
                    <w:rPr>
                      <w:sz w:val="21"/>
                      <w:szCs w:val="21"/>
                    </w:rPr>
                  </w:pPr>
                </w:p>
              </w:tc>
              <w:tc>
                <w:tcPr>
                  <w:tcW w:w="1125" w:type="pct"/>
                  <w:gridSpan w:val="2"/>
                  <w:vMerge w:val="continue"/>
                  <w:vAlign w:val="center"/>
                </w:tcPr>
                <w:p>
                  <w:pPr>
                    <w:adjustRightInd w:val="0"/>
                    <w:snapToGrid w:val="0"/>
                    <w:spacing w:line="240" w:lineRule="auto"/>
                    <w:jc w:val="center"/>
                    <w:rPr>
                      <w:sz w:val="21"/>
                      <w:szCs w:val="21"/>
                    </w:rPr>
                  </w:pPr>
                </w:p>
              </w:tc>
              <w:tc>
                <w:tcPr>
                  <w:tcW w:w="639" w:type="pct"/>
                  <w:vAlign w:val="center"/>
                </w:tcPr>
                <w:p>
                  <w:pPr>
                    <w:widowControl/>
                    <w:adjustRightInd w:val="0"/>
                    <w:snapToGrid w:val="0"/>
                    <w:spacing w:line="240" w:lineRule="auto"/>
                    <w:jc w:val="center"/>
                    <w:rPr>
                      <w:sz w:val="21"/>
                      <w:szCs w:val="21"/>
                    </w:rPr>
                  </w:pPr>
                  <w:r>
                    <w:rPr>
                      <w:rFonts w:hint="eastAsia"/>
                      <w:sz w:val="21"/>
                      <w:szCs w:val="21"/>
                    </w:rPr>
                    <w:t>实验室</w:t>
                  </w:r>
                  <w:r>
                    <w:rPr>
                      <w:sz w:val="21"/>
                      <w:szCs w:val="21"/>
                    </w:rPr>
                    <w:t>不合格品</w:t>
                  </w:r>
                </w:p>
              </w:tc>
              <w:tc>
                <w:tcPr>
                  <w:tcW w:w="2497" w:type="pct"/>
                  <w:gridSpan w:val="2"/>
                  <w:vAlign w:val="center"/>
                </w:tcPr>
                <w:p>
                  <w:pPr>
                    <w:pStyle w:val="13"/>
                    <w:adjustRightInd w:val="0"/>
                    <w:snapToGrid w:val="0"/>
                    <w:spacing w:line="240" w:lineRule="auto"/>
                    <w:jc w:val="center"/>
                    <w:rPr>
                      <w:sz w:val="21"/>
                      <w:szCs w:val="21"/>
                    </w:rPr>
                  </w:pPr>
                  <w:r>
                    <w:rPr>
                      <w:rFonts w:hint="eastAsia"/>
                      <w:sz w:val="21"/>
                      <w:szCs w:val="21"/>
                    </w:rPr>
                    <w:t>实验室</w:t>
                  </w:r>
                  <w:r>
                    <w:rPr>
                      <w:sz w:val="21"/>
                      <w:szCs w:val="21"/>
                    </w:rPr>
                    <w:t>不合格品回用于生产。</w:t>
                  </w:r>
                </w:p>
              </w:tc>
            </w:tr>
          </w:tbl>
          <w:p>
            <w:pPr>
              <w:spacing w:before="160"/>
              <w:ind w:firstLine="480" w:firstLineChars="200"/>
              <w:rPr>
                <w:szCs w:val="24"/>
              </w:rPr>
            </w:pPr>
            <w:r>
              <w:rPr>
                <w:szCs w:val="24"/>
              </w:rPr>
              <w:t>（4）产品方案</w:t>
            </w:r>
          </w:p>
          <w:p>
            <w:pPr>
              <w:spacing w:line="240" w:lineRule="auto"/>
              <w:ind w:firstLine="482" w:firstLineChars="200"/>
              <w:jc w:val="center"/>
              <w:textAlignment w:val="baseline"/>
              <w:rPr>
                <w:b/>
                <w:szCs w:val="24"/>
              </w:rPr>
            </w:pPr>
            <w:r>
              <w:rPr>
                <w:b/>
                <w:szCs w:val="24"/>
              </w:rPr>
              <w:t xml:space="preserve">表1.2    项目产品方案 </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3505"/>
              <w:gridCol w:w="2093"/>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9" w:type="pct"/>
                  <w:tcBorders>
                    <w:tl2br w:val="nil"/>
                    <w:tr2bl w:val="nil"/>
                  </w:tcBorders>
                  <w:vAlign w:val="center"/>
                </w:tcPr>
                <w:p>
                  <w:pPr>
                    <w:adjustRightInd w:val="0"/>
                    <w:spacing w:line="240" w:lineRule="auto"/>
                    <w:jc w:val="center"/>
                    <w:rPr>
                      <w:sz w:val="21"/>
                      <w:szCs w:val="21"/>
                    </w:rPr>
                  </w:pPr>
                  <w:r>
                    <w:rPr>
                      <w:sz w:val="21"/>
                      <w:szCs w:val="21"/>
                    </w:rPr>
                    <w:t>序号</w:t>
                  </w:r>
                </w:p>
              </w:tc>
              <w:tc>
                <w:tcPr>
                  <w:tcW w:w="1969" w:type="pct"/>
                  <w:tcBorders>
                    <w:tl2br w:val="nil"/>
                    <w:tr2bl w:val="nil"/>
                  </w:tcBorders>
                  <w:vAlign w:val="center"/>
                </w:tcPr>
                <w:p>
                  <w:pPr>
                    <w:adjustRightInd w:val="0"/>
                    <w:spacing w:line="240" w:lineRule="auto"/>
                    <w:jc w:val="center"/>
                    <w:rPr>
                      <w:sz w:val="21"/>
                      <w:szCs w:val="21"/>
                    </w:rPr>
                  </w:pPr>
                  <w:r>
                    <w:rPr>
                      <w:sz w:val="21"/>
                      <w:szCs w:val="21"/>
                    </w:rPr>
                    <w:t>产品名称</w:t>
                  </w:r>
                </w:p>
              </w:tc>
              <w:tc>
                <w:tcPr>
                  <w:tcW w:w="1176" w:type="pct"/>
                  <w:tcBorders>
                    <w:tl2br w:val="nil"/>
                    <w:tr2bl w:val="nil"/>
                  </w:tcBorders>
                  <w:vAlign w:val="center"/>
                </w:tcPr>
                <w:p>
                  <w:pPr>
                    <w:adjustRightInd w:val="0"/>
                    <w:spacing w:line="240" w:lineRule="auto"/>
                    <w:jc w:val="center"/>
                    <w:rPr>
                      <w:sz w:val="21"/>
                      <w:szCs w:val="21"/>
                    </w:rPr>
                  </w:pPr>
                  <w:r>
                    <w:rPr>
                      <w:sz w:val="21"/>
                      <w:szCs w:val="21"/>
                    </w:rPr>
                    <w:t>规格</w:t>
                  </w:r>
                </w:p>
              </w:tc>
              <w:tc>
                <w:tcPr>
                  <w:tcW w:w="1266" w:type="pct"/>
                  <w:tcBorders>
                    <w:tl2br w:val="nil"/>
                    <w:tr2bl w:val="nil"/>
                  </w:tcBorders>
                  <w:vAlign w:val="center"/>
                </w:tcPr>
                <w:p>
                  <w:pPr>
                    <w:adjustRightInd w:val="0"/>
                    <w:spacing w:line="240" w:lineRule="auto"/>
                    <w:jc w:val="center"/>
                    <w:rPr>
                      <w:sz w:val="21"/>
                      <w:szCs w:val="21"/>
                    </w:rPr>
                  </w:pPr>
                  <w:r>
                    <w:rPr>
                      <w:sz w:val="21"/>
                      <w:szCs w:val="21"/>
                    </w:rPr>
                    <w:t>年</w:t>
                  </w:r>
                  <w:r>
                    <w:rPr>
                      <w:rFonts w:hint="eastAsia"/>
                      <w:sz w:val="21"/>
                      <w:szCs w:val="21"/>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9" w:type="pct"/>
                  <w:tcBorders>
                    <w:tl2br w:val="nil"/>
                    <w:tr2bl w:val="nil"/>
                  </w:tcBorders>
                  <w:vAlign w:val="center"/>
                </w:tcPr>
                <w:p>
                  <w:pPr>
                    <w:adjustRightInd w:val="0"/>
                    <w:spacing w:line="240" w:lineRule="auto"/>
                    <w:jc w:val="center"/>
                    <w:rPr>
                      <w:sz w:val="21"/>
                      <w:szCs w:val="21"/>
                    </w:rPr>
                  </w:pPr>
                  <w:r>
                    <w:rPr>
                      <w:sz w:val="21"/>
                      <w:szCs w:val="21"/>
                    </w:rPr>
                    <w:t>1</w:t>
                  </w:r>
                </w:p>
              </w:tc>
              <w:tc>
                <w:tcPr>
                  <w:tcW w:w="1969" w:type="pct"/>
                  <w:tcBorders>
                    <w:tl2br w:val="nil"/>
                    <w:tr2bl w:val="nil"/>
                  </w:tcBorders>
                  <w:vAlign w:val="center"/>
                </w:tcPr>
                <w:p>
                  <w:pPr>
                    <w:adjustRightInd w:val="0"/>
                    <w:spacing w:line="240" w:lineRule="auto"/>
                    <w:jc w:val="center"/>
                    <w:rPr>
                      <w:sz w:val="21"/>
                      <w:szCs w:val="21"/>
                    </w:rPr>
                  </w:pPr>
                  <w:r>
                    <w:rPr>
                      <w:kern w:val="0"/>
                      <w:sz w:val="21"/>
                      <w:szCs w:val="21"/>
                    </w:rPr>
                    <w:t>C15-C40商品混凝土</w:t>
                  </w:r>
                </w:p>
              </w:tc>
              <w:tc>
                <w:tcPr>
                  <w:tcW w:w="1176" w:type="pct"/>
                  <w:tcBorders>
                    <w:tl2br w:val="nil"/>
                    <w:tr2bl w:val="nil"/>
                  </w:tcBorders>
                  <w:vAlign w:val="center"/>
                </w:tcPr>
                <w:p>
                  <w:pPr>
                    <w:adjustRightInd w:val="0"/>
                    <w:spacing w:line="240" w:lineRule="auto"/>
                    <w:jc w:val="center"/>
                    <w:rPr>
                      <w:sz w:val="21"/>
                      <w:szCs w:val="21"/>
                    </w:rPr>
                  </w:pPr>
                  <w:r>
                    <w:rPr>
                      <w:kern w:val="0"/>
                      <w:sz w:val="21"/>
                      <w:szCs w:val="21"/>
                    </w:rPr>
                    <w:t>万m</w:t>
                  </w:r>
                  <w:r>
                    <w:rPr>
                      <w:kern w:val="0"/>
                      <w:sz w:val="21"/>
                      <w:szCs w:val="21"/>
                      <w:vertAlign w:val="superscript"/>
                    </w:rPr>
                    <w:t>3</w:t>
                  </w:r>
                </w:p>
              </w:tc>
              <w:tc>
                <w:tcPr>
                  <w:tcW w:w="1266" w:type="pct"/>
                  <w:tcBorders>
                    <w:tl2br w:val="nil"/>
                    <w:tr2bl w:val="nil"/>
                  </w:tcBorders>
                  <w:vAlign w:val="center"/>
                </w:tcPr>
                <w:p>
                  <w:pPr>
                    <w:adjustRightInd w:val="0"/>
                    <w:spacing w:line="240" w:lineRule="auto"/>
                    <w:jc w:val="center"/>
                    <w:rPr>
                      <w:sz w:val="21"/>
                      <w:szCs w:val="21"/>
                    </w:rPr>
                  </w:pPr>
                  <w:r>
                    <w:rPr>
                      <w:kern w:val="0"/>
                      <w:sz w:val="21"/>
                      <w:szCs w:val="21"/>
                    </w:rPr>
                    <w:t>20</w:t>
                  </w:r>
                </w:p>
              </w:tc>
            </w:tr>
          </w:tbl>
          <w:p>
            <w:pPr>
              <w:tabs>
                <w:tab w:val="left" w:pos="2200"/>
              </w:tabs>
              <w:spacing w:before="160"/>
              <w:ind w:firstLine="480" w:firstLineChars="200"/>
              <w:rPr>
                <w:szCs w:val="22"/>
              </w:rPr>
            </w:pPr>
            <w:r>
              <w:rPr>
                <w:szCs w:val="22"/>
              </w:rPr>
              <w:t>（5）主要原辅材料</w:t>
            </w:r>
          </w:p>
          <w:p>
            <w:pPr>
              <w:tabs>
                <w:tab w:val="left" w:pos="2200"/>
              </w:tabs>
              <w:ind w:firstLine="480" w:firstLineChars="200"/>
              <w:rPr>
                <w:szCs w:val="22"/>
              </w:rPr>
            </w:pPr>
            <w:r>
              <w:rPr>
                <w:szCs w:val="22"/>
              </w:rPr>
              <w:t>本项目产品方案和生产所需的主要原辅材料详见下表：</w:t>
            </w:r>
          </w:p>
          <w:p>
            <w:pPr>
              <w:spacing w:line="240" w:lineRule="auto"/>
              <w:ind w:firstLine="482" w:firstLineChars="200"/>
              <w:jc w:val="center"/>
              <w:textAlignment w:val="baseline"/>
              <w:rPr>
                <w:szCs w:val="24"/>
              </w:rPr>
            </w:pPr>
            <w:r>
              <w:rPr>
                <w:b/>
                <w:szCs w:val="24"/>
              </w:rPr>
              <w:t>表1.3  项目原辅材料消耗</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038"/>
              <w:gridCol w:w="1399"/>
              <w:gridCol w:w="1139"/>
              <w:gridCol w:w="1141"/>
              <w:gridCol w:w="997"/>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4"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序号</w:t>
                  </w:r>
                </w:p>
              </w:tc>
              <w:tc>
                <w:tcPr>
                  <w:tcW w:w="583"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用途</w:t>
                  </w:r>
                </w:p>
              </w:tc>
              <w:tc>
                <w:tcPr>
                  <w:tcW w:w="786"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材料名称</w:t>
                  </w:r>
                </w:p>
              </w:tc>
              <w:tc>
                <w:tcPr>
                  <w:tcW w:w="640"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单位</w:t>
                  </w:r>
                </w:p>
              </w:tc>
              <w:tc>
                <w:tcPr>
                  <w:tcW w:w="641"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年需求量</w:t>
                  </w:r>
                </w:p>
              </w:tc>
              <w:tc>
                <w:tcPr>
                  <w:tcW w:w="560"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来源</w:t>
                  </w:r>
                </w:p>
              </w:tc>
              <w:tc>
                <w:tcPr>
                  <w:tcW w:w="1375"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4"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rPr>
                    <w:t>1</w:t>
                  </w:r>
                </w:p>
              </w:tc>
              <w:tc>
                <w:tcPr>
                  <w:tcW w:w="583" w:type="pct"/>
                  <w:vMerge w:val="restar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C15-C40商品混凝土生产线</w:t>
                  </w:r>
                </w:p>
              </w:tc>
              <w:tc>
                <w:tcPr>
                  <w:tcW w:w="786" w:type="pct"/>
                  <w:vAlign w:val="center"/>
                </w:tcPr>
                <w:p>
                  <w:pPr>
                    <w:widowControl/>
                    <w:adjustRightInd w:val="0"/>
                    <w:snapToGrid w:val="0"/>
                    <w:spacing w:line="240" w:lineRule="auto"/>
                    <w:jc w:val="center"/>
                    <w:rPr>
                      <w:rFonts w:eastAsiaTheme="minorEastAsia"/>
                      <w:kern w:val="0"/>
                      <w:sz w:val="21"/>
                      <w:szCs w:val="21"/>
                    </w:rPr>
                  </w:pPr>
                  <w:r>
                    <w:rPr>
                      <w:rFonts w:eastAsiaTheme="minorEastAsia"/>
                      <w:kern w:val="0"/>
                      <w:sz w:val="21"/>
                      <w:szCs w:val="21"/>
                    </w:rPr>
                    <w:t>水泥</w:t>
                  </w:r>
                </w:p>
              </w:tc>
              <w:tc>
                <w:tcPr>
                  <w:tcW w:w="640" w:type="pct"/>
                  <w:vAlign w:val="center"/>
                </w:tcPr>
                <w:p>
                  <w:pPr>
                    <w:widowControl/>
                    <w:adjustRightInd w:val="0"/>
                    <w:snapToGrid w:val="0"/>
                    <w:spacing w:line="240" w:lineRule="auto"/>
                    <w:jc w:val="center"/>
                    <w:rPr>
                      <w:rFonts w:eastAsiaTheme="minorEastAsia"/>
                      <w:kern w:val="0"/>
                      <w:sz w:val="21"/>
                      <w:szCs w:val="21"/>
                    </w:rPr>
                  </w:pPr>
                  <w:r>
                    <w:rPr>
                      <w:rFonts w:eastAsiaTheme="minorEastAsia"/>
                      <w:kern w:val="0"/>
                      <w:sz w:val="21"/>
                      <w:szCs w:val="21"/>
                    </w:rPr>
                    <w:t>t</w:t>
                  </w:r>
                </w:p>
              </w:tc>
              <w:tc>
                <w:tcPr>
                  <w:tcW w:w="641" w:type="pct"/>
                  <w:vAlign w:val="center"/>
                </w:tcPr>
                <w:p>
                  <w:pPr>
                    <w:widowControl/>
                    <w:adjustRightInd w:val="0"/>
                    <w:snapToGrid w:val="0"/>
                    <w:spacing w:line="240" w:lineRule="auto"/>
                    <w:jc w:val="center"/>
                    <w:rPr>
                      <w:rFonts w:eastAsiaTheme="minorEastAsia"/>
                      <w:kern w:val="0"/>
                      <w:sz w:val="21"/>
                      <w:szCs w:val="21"/>
                    </w:rPr>
                  </w:pPr>
                  <w:r>
                    <w:rPr>
                      <w:rFonts w:hint="eastAsia" w:eastAsiaTheme="minorEastAsia"/>
                      <w:kern w:val="0"/>
                      <w:sz w:val="21"/>
                      <w:szCs w:val="21"/>
                    </w:rPr>
                    <w:t>7.2万</w:t>
                  </w:r>
                </w:p>
              </w:tc>
              <w:tc>
                <w:tcPr>
                  <w:tcW w:w="560"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外购</w:t>
                  </w:r>
                </w:p>
              </w:tc>
              <w:tc>
                <w:tcPr>
                  <w:tcW w:w="1375" w:type="pct"/>
                  <w:vAlign w:val="center"/>
                </w:tcPr>
                <w:p>
                  <w:pPr>
                    <w:adjustRightInd w:val="0"/>
                    <w:snapToGrid w:val="0"/>
                    <w:spacing w:line="240" w:lineRule="auto"/>
                    <w:jc w:val="center"/>
                    <w:rPr>
                      <w:rFonts w:eastAsiaTheme="minorEastAsia"/>
                      <w:sz w:val="21"/>
                      <w:szCs w:val="21"/>
                    </w:rPr>
                  </w:pPr>
                  <w:r>
                    <w:rPr>
                      <w:rFonts w:eastAsiaTheme="minorEastAsia"/>
                      <w:sz w:val="21"/>
                      <w:szCs w:val="21"/>
                    </w:rPr>
                    <w:t>项目设4个筒仓贮存，容积为180t。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4"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rPr>
                    <w:t>2</w:t>
                  </w:r>
                </w:p>
              </w:tc>
              <w:tc>
                <w:tcPr>
                  <w:tcW w:w="583" w:type="pct"/>
                  <w:vMerge w:val="continue"/>
                  <w:vAlign w:val="center"/>
                </w:tcPr>
                <w:p>
                  <w:pPr>
                    <w:widowControl/>
                    <w:adjustRightInd w:val="0"/>
                    <w:snapToGrid w:val="0"/>
                    <w:spacing w:line="240" w:lineRule="auto"/>
                    <w:jc w:val="center"/>
                    <w:textAlignment w:val="center"/>
                    <w:rPr>
                      <w:rFonts w:eastAsiaTheme="minorEastAsia"/>
                      <w:kern w:val="0"/>
                      <w:sz w:val="21"/>
                      <w:szCs w:val="21"/>
                      <w:lang w:bidi="ar"/>
                    </w:rPr>
                  </w:pPr>
                </w:p>
              </w:tc>
              <w:tc>
                <w:tcPr>
                  <w:tcW w:w="786" w:type="pct"/>
                  <w:vAlign w:val="center"/>
                </w:tcPr>
                <w:p>
                  <w:pPr>
                    <w:widowControl/>
                    <w:adjustRightInd w:val="0"/>
                    <w:snapToGrid w:val="0"/>
                    <w:spacing w:line="240" w:lineRule="auto"/>
                    <w:jc w:val="center"/>
                    <w:rPr>
                      <w:rFonts w:eastAsiaTheme="minorEastAsia"/>
                      <w:kern w:val="0"/>
                      <w:sz w:val="21"/>
                      <w:szCs w:val="21"/>
                    </w:rPr>
                  </w:pPr>
                  <w:r>
                    <w:rPr>
                      <w:rFonts w:eastAsiaTheme="minorEastAsia"/>
                      <w:kern w:val="0"/>
                      <w:sz w:val="21"/>
                      <w:szCs w:val="21"/>
                    </w:rPr>
                    <w:t>沙子</w:t>
                  </w:r>
                </w:p>
              </w:tc>
              <w:tc>
                <w:tcPr>
                  <w:tcW w:w="640" w:type="pct"/>
                  <w:vAlign w:val="center"/>
                </w:tcPr>
                <w:p>
                  <w:pPr>
                    <w:widowControl/>
                    <w:adjustRightInd w:val="0"/>
                    <w:snapToGrid w:val="0"/>
                    <w:spacing w:line="240" w:lineRule="auto"/>
                    <w:jc w:val="center"/>
                    <w:rPr>
                      <w:rFonts w:eastAsiaTheme="minorEastAsia"/>
                      <w:kern w:val="0"/>
                      <w:sz w:val="21"/>
                      <w:szCs w:val="21"/>
                    </w:rPr>
                  </w:pPr>
                  <w:r>
                    <w:rPr>
                      <w:rFonts w:eastAsiaTheme="minorEastAsia"/>
                      <w:kern w:val="0"/>
                      <w:sz w:val="21"/>
                      <w:szCs w:val="21"/>
                    </w:rPr>
                    <w:t>t</w:t>
                  </w:r>
                </w:p>
              </w:tc>
              <w:tc>
                <w:tcPr>
                  <w:tcW w:w="641" w:type="pct"/>
                  <w:vAlign w:val="center"/>
                </w:tcPr>
                <w:p>
                  <w:pPr>
                    <w:widowControl/>
                    <w:adjustRightInd w:val="0"/>
                    <w:snapToGrid w:val="0"/>
                    <w:spacing w:line="240" w:lineRule="auto"/>
                    <w:jc w:val="center"/>
                    <w:rPr>
                      <w:rFonts w:eastAsiaTheme="minorEastAsia"/>
                      <w:kern w:val="0"/>
                      <w:sz w:val="21"/>
                      <w:szCs w:val="21"/>
                    </w:rPr>
                  </w:pPr>
                  <w:r>
                    <w:rPr>
                      <w:rFonts w:eastAsiaTheme="minorEastAsia"/>
                      <w:kern w:val="0"/>
                      <w:sz w:val="21"/>
                      <w:szCs w:val="21"/>
                    </w:rPr>
                    <w:t>15</w:t>
                  </w:r>
                  <w:r>
                    <w:rPr>
                      <w:rFonts w:hint="eastAsia" w:eastAsiaTheme="minorEastAsia"/>
                      <w:kern w:val="0"/>
                      <w:sz w:val="21"/>
                      <w:szCs w:val="21"/>
                    </w:rPr>
                    <w:t>万</w:t>
                  </w:r>
                </w:p>
              </w:tc>
              <w:tc>
                <w:tcPr>
                  <w:tcW w:w="560"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外购</w:t>
                  </w:r>
                </w:p>
              </w:tc>
              <w:tc>
                <w:tcPr>
                  <w:tcW w:w="1375" w:type="pct"/>
                  <w:vMerge w:val="restart"/>
                  <w:vAlign w:val="center"/>
                </w:tcPr>
                <w:p>
                  <w:pPr>
                    <w:adjustRightInd w:val="0"/>
                    <w:snapToGrid w:val="0"/>
                    <w:spacing w:line="240" w:lineRule="auto"/>
                    <w:jc w:val="center"/>
                    <w:rPr>
                      <w:rFonts w:eastAsiaTheme="minorEastAsia"/>
                      <w:sz w:val="21"/>
                      <w:szCs w:val="21"/>
                    </w:rPr>
                  </w:pPr>
                  <w:r>
                    <w:rPr>
                      <w:rFonts w:eastAsiaTheme="minorEastAsia"/>
                      <w:sz w:val="21"/>
                      <w:szCs w:val="21"/>
                    </w:rPr>
                    <w:t>贮存于堆料棚，使用时使用密封皮带运输；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4" w:type="pct"/>
                  <w:vAlign w:val="center"/>
                </w:tcPr>
                <w:p>
                  <w:pPr>
                    <w:widowControl/>
                    <w:adjustRightInd w:val="0"/>
                    <w:snapToGrid w:val="0"/>
                    <w:spacing w:line="240" w:lineRule="auto"/>
                    <w:jc w:val="center"/>
                    <w:textAlignment w:val="center"/>
                    <w:rPr>
                      <w:rFonts w:eastAsiaTheme="minorEastAsia"/>
                      <w:sz w:val="21"/>
                      <w:szCs w:val="21"/>
                    </w:rPr>
                  </w:pPr>
                  <w:r>
                    <w:rPr>
                      <w:rFonts w:eastAsiaTheme="minorEastAsia"/>
                      <w:sz w:val="21"/>
                      <w:szCs w:val="21"/>
                    </w:rPr>
                    <w:t>3</w:t>
                  </w:r>
                </w:p>
              </w:tc>
              <w:tc>
                <w:tcPr>
                  <w:tcW w:w="583" w:type="pct"/>
                  <w:vMerge w:val="continue"/>
                  <w:vAlign w:val="center"/>
                </w:tcPr>
                <w:p>
                  <w:pPr>
                    <w:widowControl/>
                    <w:adjustRightInd w:val="0"/>
                    <w:snapToGrid w:val="0"/>
                    <w:spacing w:line="240" w:lineRule="auto"/>
                    <w:jc w:val="center"/>
                    <w:textAlignment w:val="center"/>
                    <w:rPr>
                      <w:rFonts w:eastAsiaTheme="minorEastAsia"/>
                      <w:sz w:val="21"/>
                      <w:szCs w:val="21"/>
                    </w:rPr>
                  </w:pPr>
                </w:p>
              </w:tc>
              <w:tc>
                <w:tcPr>
                  <w:tcW w:w="786" w:type="pct"/>
                  <w:vAlign w:val="center"/>
                </w:tcPr>
                <w:p>
                  <w:pPr>
                    <w:widowControl/>
                    <w:adjustRightInd w:val="0"/>
                    <w:snapToGrid w:val="0"/>
                    <w:spacing w:line="240" w:lineRule="auto"/>
                    <w:jc w:val="center"/>
                    <w:rPr>
                      <w:rFonts w:eastAsiaTheme="minorEastAsia"/>
                      <w:kern w:val="0"/>
                      <w:sz w:val="21"/>
                      <w:szCs w:val="21"/>
                    </w:rPr>
                  </w:pPr>
                  <w:r>
                    <w:rPr>
                      <w:rFonts w:eastAsiaTheme="minorEastAsia"/>
                      <w:kern w:val="0"/>
                      <w:sz w:val="21"/>
                      <w:szCs w:val="21"/>
                    </w:rPr>
                    <w:t>石头</w:t>
                  </w:r>
                </w:p>
              </w:tc>
              <w:tc>
                <w:tcPr>
                  <w:tcW w:w="640" w:type="pct"/>
                  <w:vAlign w:val="center"/>
                </w:tcPr>
                <w:p>
                  <w:pPr>
                    <w:widowControl/>
                    <w:adjustRightInd w:val="0"/>
                    <w:snapToGrid w:val="0"/>
                    <w:spacing w:line="240" w:lineRule="auto"/>
                    <w:jc w:val="center"/>
                    <w:rPr>
                      <w:rFonts w:eastAsiaTheme="minorEastAsia"/>
                      <w:kern w:val="0"/>
                      <w:sz w:val="21"/>
                      <w:szCs w:val="21"/>
                    </w:rPr>
                  </w:pPr>
                  <w:r>
                    <w:rPr>
                      <w:rFonts w:eastAsiaTheme="minorEastAsia"/>
                      <w:kern w:val="0"/>
                      <w:sz w:val="21"/>
                      <w:szCs w:val="21"/>
                    </w:rPr>
                    <w:t>t</w:t>
                  </w:r>
                </w:p>
              </w:tc>
              <w:tc>
                <w:tcPr>
                  <w:tcW w:w="641" w:type="pct"/>
                  <w:vAlign w:val="center"/>
                </w:tcPr>
                <w:p>
                  <w:pPr>
                    <w:widowControl/>
                    <w:adjustRightInd w:val="0"/>
                    <w:snapToGrid w:val="0"/>
                    <w:spacing w:line="240" w:lineRule="auto"/>
                    <w:jc w:val="center"/>
                    <w:rPr>
                      <w:rFonts w:eastAsiaTheme="minorEastAsia"/>
                      <w:kern w:val="0"/>
                      <w:sz w:val="21"/>
                      <w:szCs w:val="21"/>
                    </w:rPr>
                  </w:pPr>
                  <w:r>
                    <w:rPr>
                      <w:rFonts w:hint="eastAsia" w:eastAsiaTheme="minorEastAsia"/>
                      <w:kern w:val="0"/>
                      <w:sz w:val="21"/>
                      <w:szCs w:val="21"/>
                    </w:rPr>
                    <w:t>21万</w:t>
                  </w:r>
                </w:p>
              </w:tc>
              <w:tc>
                <w:tcPr>
                  <w:tcW w:w="560"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外购</w:t>
                  </w:r>
                </w:p>
              </w:tc>
              <w:tc>
                <w:tcPr>
                  <w:tcW w:w="1375" w:type="pct"/>
                  <w:vMerge w:val="continue"/>
                  <w:vAlign w:val="center"/>
                </w:tcPr>
                <w:p>
                  <w:pPr>
                    <w:adjustRightInd w:val="0"/>
                    <w:snapToGrid w:val="0"/>
                    <w:spacing w:line="240" w:lineRule="auto"/>
                    <w:jc w:val="center"/>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4" w:type="pct"/>
                  <w:vAlign w:val="center"/>
                </w:tcPr>
                <w:p>
                  <w:pPr>
                    <w:widowControl/>
                    <w:adjustRightInd w:val="0"/>
                    <w:snapToGrid w:val="0"/>
                    <w:spacing w:line="240" w:lineRule="auto"/>
                    <w:jc w:val="center"/>
                    <w:textAlignment w:val="center"/>
                    <w:rPr>
                      <w:rFonts w:eastAsiaTheme="minorEastAsia"/>
                      <w:sz w:val="21"/>
                      <w:szCs w:val="21"/>
                    </w:rPr>
                  </w:pPr>
                  <w:r>
                    <w:rPr>
                      <w:rFonts w:eastAsiaTheme="minorEastAsia"/>
                      <w:sz w:val="21"/>
                      <w:szCs w:val="21"/>
                    </w:rPr>
                    <w:t>4</w:t>
                  </w:r>
                </w:p>
              </w:tc>
              <w:tc>
                <w:tcPr>
                  <w:tcW w:w="583" w:type="pct"/>
                  <w:vMerge w:val="continue"/>
                  <w:vAlign w:val="center"/>
                </w:tcPr>
                <w:p>
                  <w:pPr>
                    <w:widowControl/>
                    <w:adjustRightInd w:val="0"/>
                    <w:snapToGrid w:val="0"/>
                    <w:spacing w:line="240" w:lineRule="auto"/>
                    <w:jc w:val="center"/>
                    <w:textAlignment w:val="center"/>
                    <w:rPr>
                      <w:rFonts w:eastAsiaTheme="minorEastAsia"/>
                      <w:sz w:val="21"/>
                      <w:szCs w:val="21"/>
                    </w:rPr>
                  </w:pPr>
                </w:p>
              </w:tc>
              <w:tc>
                <w:tcPr>
                  <w:tcW w:w="786" w:type="pct"/>
                  <w:vAlign w:val="center"/>
                </w:tcPr>
                <w:p>
                  <w:pPr>
                    <w:widowControl/>
                    <w:adjustRightInd w:val="0"/>
                    <w:snapToGrid w:val="0"/>
                    <w:spacing w:line="240" w:lineRule="auto"/>
                    <w:jc w:val="center"/>
                    <w:rPr>
                      <w:rFonts w:eastAsiaTheme="minorEastAsia"/>
                      <w:kern w:val="0"/>
                      <w:sz w:val="21"/>
                      <w:szCs w:val="21"/>
                    </w:rPr>
                  </w:pPr>
                  <w:r>
                    <w:rPr>
                      <w:rFonts w:eastAsiaTheme="minorEastAsia"/>
                      <w:kern w:val="0"/>
                      <w:sz w:val="21"/>
                      <w:szCs w:val="21"/>
                    </w:rPr>
                    <w:t>粉煤灰</w:t>
                  </w:r>
                </w:p>
              </w:tc>
              <w:tc>
                <w:tcPr>
                  <w:tcW w:w="640" w:type="pct"/>
                  <w:vAlign w:val="center"/>
                </w:tcPr>
                <w:p>
                  <w:pPr>
                    <w:adjustRightInd w:val="0"/>
                    <w:snapToGrid w:val="0"/>
                    <w:spacing w:line="240" w:lineRule="auto"/>
                    <w:jc w:val="center"/>
                    <w:rPr>
                      <w:rFonts w:eastAsiaTheme="minorEastAsia"/>
                      <w:sz w:val="21"/>
                      <w:szCs w:val="21"/>
                    </w:rPr>
                  </w:pPr>
                  <w:r>
                    <w:rPr>
                      <w:rFonts w:eastAsiaTheme="minorEastAsia"/>
                      <w:kern w:val="0"/>
                      <w:sz w:val="21"/>
                      <w:szCs w:val="21"/>
                    </w:rPr>
                    <w:t>t</w:t>
                  </w:r>
                </w:p>
              </w:tc>
              <w:tc>
                <w:tcPr>
                  <w:tcW w:w="641" w:type="pct"/>
                  <w:vAlign w:val="center"/>
                </w:tcPr>
                <w:p>
                  <w:pPr>
                    <w:widowControl/>
                    <w:adjustRightInd w:val="0"/>
                    <w:snapToGrid w:val="0"/>
                    <w:spacing w:line="240" w:lineRule="auto"/>
                    <w:jc w:val="center"/>
                    <w:rPr>
                      <w:rFonts w:eastAsiaTheme="minorEastAsia"/>
                      <w:kern w:val="0"/>
                      <w:sz w:val="21"/>
                      <w:szCs w:val="21"/>
                    </w:rPr>
                  </w:pPr>
                  <w:r>
                    <w:rPr>
                      <w:rFonts w:eastAsiaTheme="minorEastAsia"/>
                      <w:kern w:val="0"/>
                      <w:sz w:val="21"/>
                      <w:szCs w:val="21"/>
                    </w:rPr>
                    <w:t>1.6</w:t>
                  </w:r>
                  <w:r>
                    <w:rPr>
                      <w:rFonts w:hint="eastAsia" w:eastAsiaTheme="minorEastAsia"/>
                      <w:kern w:val="0"/>
                      <w:sz w:val="21"/>
                      <w:szCs w:val="21"/>
                    </w:rPr>
                    <w:t>万</w:t>
                  </w:r>
                </w:p>
              </w:tc>
              <w:tc>
                <w:tcPr>
                  <w:tcW w:w="560"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外购</w:t>
                  </w:r>
                </w:p>
              </w:tc>
              <w:tc>
                <w:tcPr>
                  <w:tcW w:w="1375" w:type="pct"/>
                  <w:vAlign w:val="center"/>
                </w:tcPr>
                <w:p>
                  <w:pPr>
                    <w:adjustRightInd w:val="0"/>
                    <w:snapToGrid w:val="0"/>
                    <w:spacing w:line="240" w:lineRule="auto"/>
                    <w:jc w:val="center"/>
                    <w:rPr>
                      <w:rFonts w:eastAsiaTheme="minorEastAsia"/>
                      <w:b/>
                      <w:sz w:val="21"/>
                      <w:szCs w:val="21"/>
                    </w:rPr>
                  </w:pPr>
                  <w:r>
                    <w:rPr>
                      <w:rFonts w:eastAsiaTheme="minorEastAsia"/>
                      <w:sz w:val="21"/>
                      <w:szCs w:val="21"/>
                    </w:rPr>
                    <w:t>项目设4个筒仓贮存，容积为120t。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4" w:type="pct"/>
                  <w:vAlign w:val="center"/>
                </w:tcPr>
                <w:p>
                  <w:pPr>
                    <w:widowControl/>
                    <w:adjustRightInd w:val="0"/>
                    <w:snapToGrid w:val="0"/>
                    <w:spacing w:line="240" w:lineRule="auto"/>
                    <w:jc w:val="center"/>
                    <w:textAlignment w:val="center"/>
                    <w:rPr>
                      <w:rFonts w:eastAsiaTheme="minorEastAsia"/>
                      <w:sz w:val="21"/>
                      <w:szCs w:val="21"/>
                    </w:rPr>
                  </w:pPr>
                  <w:r>
                    <w:rPr>
                      <w:rFonts w:eastAsiaTheme="minorEastAsia"/>
                      <w:sz w:val="21"/>
                      <w:szCs w:val="21"/>
                    </w:rPr>
                    <w:t>5</w:t>
                  </w:r>
                </w:p>
              </w:tc>
              <w:tc>
                <w:tcPr>
                  <w:tcW w:w="583" w:type="pct"/>
                  <w:vMerge w:val="continue"/>
                  <w:vAlign w:val="center"/>
                </w:tcPr>
                <w:p>
                  <w:pPr>
                    <w:widowControl/>
                    <w:adjustRightInd w:val="0"/>
                    <w:snapToGrid w:val="0"/>
                    <w:spacing w:line="240" w:lineRule="auto"/>
                    <w:jc w:val="center"/>
                    <w:textAlignment w:val="center"/>
                    <w:rPr>
                      <w:rFonts w:eastAsiaTheme="minorEastAsia"/>
                      <w:sz w:val="21"/>
                      <w:szCs w:val="21"/>
                    </w:rPr>
                  </w:pPr>
                </w:p>
              </w:tc>
              <w:tc>
                <w:tcPr>
                  <w:tcW w:w="786" w:type="pct"/>
                  <w:vAlign w:val="center"/>
                </w:tcPr>
                <w:p>
                  <w:pPr>
                    <w:widowControl/>
                    <w:adjustRightInd w:val="0"/>
                    <w:snapToGrid w:val="0"/>
                    <w:spacing w:line="240" w:lineRule="auto"/>
                    <w:jc w:val="center"/>
                    <w:rPr>
                      <w:rFonts w:eastAsiaTheme="minorEastAsia"/>
                      <w:kern w:val="0"/>
                      <w:sz w:val="21"/>
                      <w:szCs w:val="21"/>
                    </w:rPr>
                  </w:pPr>
                  <w:r>
                    <w:rPr>
                      <w:rFonts w:eastAsiaTheme="minorEastAsia"/>
                      <w:kern w:val="0"/>
                      <w:sz w:val="21"/>
                      <w:szCs w:val="21"/>
                    </w:rPr>
                    <w:t>外加剂</w:t>
                  </w:r>
                </w:p>
              </w:tc>
              <w:tc>
                <w:tcPr>
                  <w:tcW w:w="640" w:type="pct"/>
                  <w:vAlign w:val="center"/>
                </w:tcPr>
                <w:p>
                  <w:pPr>
                    <w:adjustRightInd w:val="0"/>
                    <w:snapToGrid w:val="0"/>
                    <w:spacing w:line="240" w:lineRule="auto"/>
                    <w:jc w:val="center"/>
                    <w:rPr>
                      <w:rFonts w:eastAsiaTheme="minorEastAsia"/>
                      <w:sz w:val="21"/>
                      <w:szCs w:val="21"/>
                    </w:rPr>
                  </w:pPr>
                  <w:r>
                    <w:rPr>
                      <w:rFonts w:eastAsiaTheme="minorEastAsia"/>
                      <w:kern w:val="0"/>
                      <w:sz w:val="21"/>
                      <w:szCs w:val="21"/>
                    </w:rPr>
                    <w:t>t</w:t>
                  </w:r>
                </w:p>
              </w:tc>
              <w:tc>
                <w:tcPr>
                  <w:tcW w:w="641" w:type="pct"/>
                  <w:vAlign w:val="center"/>
                </w:tcPr>
                <w:p>
                  <w:pPr>
                    <w:widowControl/>
                    <w:adjustRightInd w:val="0"/>
                    <w:snapToGrid w:val="0"/>
                    <w:spacing w:line="240" w:lineRule="auto"/>
                    <w:jc w:val="center"/>
                    <w:rPr>
                      <w:rFonts w:eastAsiaTheme="minorEastAsia"/>
                      <w:kern w:val="0"/>
                      <w:sz w:val="21"/>
                      <w:szCs w:val="21"/>
                    </w:rPr>
                  </w:pPr>
                  <w:r>
                    <w:rPr>
                      <w:rFonts w:hint="eastAsia" w:eastAsiaTheme="minorEastAsia"/>
                      <w:kern w:val="0"/>
                      <w:sz w:val="21"/>
                      <w:szCs w:val="21"/>
                    </w:rPr>
                    <w:t>3000</w:t>
                  </w:r>
                </w:p>
              </w:tc>
              <w:tc>
                <w:tcPr>
                  <w:tcW w:w="560" w:type="pct"/>
                  <w:vAlign w:val="center"/>
                </w:tcPr>
                <w:p>
                  <w:pPr>
                    <w:widowControl/>
                    <w:adjustRightInd w:val="0"/>
                    <w:snapToGrid w:val="0"/>
                    <w:spacing w:line="240" w:lineRule="auto"/>
                    <w:jc w:val="center"/>
                    <w:textAlignment w:val="center"/>
                    <w:rPr>
                      <w:rFonts w:eastAsiaTheme="minorEastAsia"/>
                      <w:kern w:val="0"/>
                      <w:sz w:val="21"/>
                      <w:szCs w:val="21"/>
                      <w:lang w:bidi="ar"/>
                    </w:rPr>
                  </w:pPr>
                  <w:r>
                    <w:rPr>
                      <w:rFonts w:eastAsiaTheme="minorEastAsia"/>
                      <w:kern w:val="0"/>
                      <w:sz w:val="21"/>
                      <w:szCs w:val="21"/>
                      <w:lang w:bidi="ar"/>
                    </w:rPr>
                    <w:t>外购</w:t>
                  </w:r>
                </w:p>
              </w:tc>
              <w:tc>
                <w:tcPr>
                  <w:tcW w:w="1375" w:type="pct"/>
                  <w:vAlign w:val="center"/>
                </w:tcPr>
                <w:p>
                  <w:pPr>
                    <w:adjustRightInd w:val="0"/>
                    <w:snapToGrid w:val="0"/>
                    <w:spacing w:line="240" w:lineRule="auto"/>
                    <w:jc w:val="center"/>
                    <w:rPr>
                      <w:rFonts w:eastAsiaTheme="minorEastAsia"/>
                      <w:sz w:val="21"/>
                      <w:szCs w:val="21"/>
                    </w:rPr>
                  </w:pPr>
                  <w:r>
                    <w:rPr>
                      <w:rFonts w:eastAsiaTheme="minorEastAsia"/>
                      <w:sz w:val="21"/>
                      <w:szCs w:val="21"/>
                    </w:rPr>
                    <w:t>外加剂罐</w:t>
                  </w:r>
                  <w:r>
                    <w:rPr>
                      <w:rFonts w:hint="eastAsia" w:eastAsiaTheme="minorEastAsia"/>
                      <w:sz w:val="21"/>
                      <w:szCs w:val="21"/>
                    </w:rPr>
                    <w:t>，10t</w:t>
                  </w:r>
                </w:p>
              </w:tc>
            </w:tr>
          </w:tbl>
          <w:p>
            <w:pPr>
              <w:pStyle w:val="77"/>
              <w:ind w:firstLine="480"/>
            </w:pPr>
            <w:r>
              <w:rPr>
                <w:rFonts w:hint="eastAsia"/>
              </w:rPr>
              <w:t>外加剂</w:t>
            </w:r>
            <w:r>
              <w:t>成分介绍：使用</w:t>
            </w:r>
            <w:r>
              <w:rPr>
                <w:rFonts w:hint="eastAsia"/>
              </w:rPr>
              <w:t>萘系高效减水剂：萘系高效减水剂是经化工合成的非引气型高效减水剂。化学名称萘磺酸盐甲醛缩合物，它对于水泥粒子有很强的分散作用。对配制大流态砼，有早强、高强要求的现浇砼和预制构件，有很好的使用效果，可全面提高和改善砼的各种性能，广泛用于公路、桥梁、</w:t>
            </w:r>
          </w:p>
          <w:p>
            <w:pPr>
              <w:adjustRightInd w:val="0"/>
              <w:spacing w:line="500" w:lineRule="exact"/>
              <w:ind w:firstLine="480" w:firstLineChars="200"/>
              <w:rPr>
                <w:szCs w:val="22"/>
              </w:rPr>
            </w:pPr>
            <w:r>
              <w:rPr>
                <w:szCs w:val="22"/>
              </w:rPr>
              <w:t>（6）主要设备</w:t>
            </w:r>
          </w:p>
          <w:p>
            <w:pPr>
              <w:pStyle w:val="2"/>
              <w:spacing w:after="0" w:line="500" w:lineRule="exact"/>
              <w:ind w:left="0" w:leftChars="0" w:firstLine="480"/>
              <w:rPr>
                <w:b/>
                <w:sz w:val="21"/>
                <w:szCs w:val="21"/>
              </w:rPr>
            </w:pPr>
            <w:r>
              <w:rPr>
                <w:sz w:val="24"/>
                <w:szCs w:val="24"/>
              </w:rPr>
              <w:t>本项目主要设备详见下表：</w:t>
            </w:r>
          </w:p>
          <w:p>
            <w:pPr>
              <w:spacing w:before="160" w:line="240" w:lineRule="auto"/>
              <w:jc w:val="center"/>
              <w:textAlignment w:val="baseline"/>
              <w:rPr>
                <w:b/>
                <w:szCs w:val="24"/>
              </w:rPr>
            </w:pPr>
            <w:r>
              <w:rPr>
                <w:b/>
                <w:szCs w:val="24"/>
              </w:rPr>
              <w:t>表1.4   设备清单一览表</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4699"/>
              <w:gridCol w:w="1581"/>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pct"/>
                  <w:tcBorders>
                    <w:tl2br w:val="nil"/>
                    <w:tr2bl w:val="nil"/>
                  </w:tcBorders>
                  <w:vAlign w:val="center"/>
                </w:tcPr>
                <w:p>
                  <w:pPr>
                    <w:adjustRightInd w:val="0"/>
                    <w:spacing w:line="240" w:lineRule="auto"/>
                    <w:jc w:val="center"/>
                    <w:rPr>
                      <w:sz w:val="21"/>
                      <w:szCs w:val="21"/>
                    </w:rPr>
                  </w:pPr>
                  <w:r>
                    <w:rPr>
                      <w:sz w:val="21"/>
                      <w:szCs w:val="21"/>
                    </w:rPr>
                    <w:t>序号</w:t>
                  </w:r>
                </w:p>
              </w:tc>
              <w:tc>
                <w:tcPr>
                  <w:tcW w:w="2640" w:type="pct"/>
                  <w:tcBorders>
                    <w:tl2br w:val="nil"/>
                    <w:tr2bl w:val="nil"/>
                  </w:tcBorders>
                  <w:vAlign w:val="center"/>
                </w:tcPr>
                <w:p>
                  <w:pPr>
                    <w:adjustRightInd w:val="0"/>
                    <w:spacing w:line="240" w:lineRule="auto"/>
                    <w:jc w:val="center"/>
                    <w:rPr>
                      <w:sz w:val="21"/>
                      <w:szCs w:val="21"/>
                    </w:rPr>
                  </w:pPr>
                  <w:r>
                    <w:rPr>
                      <w:sz w:val="21"/>
                      <w:szCs w:val="21"/>
                    </w:rPr>
                    <w:t>设备名称</w:t>
                  </w:r>
                </w:p>
              </w:tc>
              <w:tc>
                <w:tcPr>
                  <w:tcW w:w="888" w:type="pct"/>
                  <w:tcBorders>
                    <w:tl2br w:val="nil"/>
                    <w:tr2bl w:val="nil"/>
                  </w:tcBorders>
                  <w:vAlign w:val="center"/>
                </w:tcPr>
                <w:p>
                  <w:pPr>
                    <w:adjustRightInd w:val="0"/>
                    <w:spacing w:line="240" w:lineRule="auto"/>
                    <w:jc w:val="center"/>
                    <w:rPr>
                      <w:sz w:val="21"/>
                      <w:szCs w:val="21"/>
                    </w:rPr>
                  </w:pPr>
                  <w:r>
                    <w:rPr>
                      <w:sz w:val="21"/>
                      <w:szCs w:val="21"/>
                    </w:rPr>
                    <w:t>数量</w:t>
                  </w:r>
                </w:p>
              </w:tc>
              <w:tc>
                <w:tcPr>
                  <w:tcW w:w="836" w:type="pct"/>
                  <w:tcBorders>
                    <w:tl2br w:val="nil"/>
                    <w:tr2bl w:val="nil"/>
                  </w:tcBorders>
                  <w:vAlign w:val="center"/>
                </w:tcPr>
                <w:p>
                  <w:pPr>
                    <w:adjustRightInd w:val="0"/>
                    <w:spacing w:line="240" w:lineRule="auto"/>
                    <w:jc w:val="center"/>
                    <w:rPr>
                      <w:sz w:val="21"/>
                      <w:szCs w:val="21"/>
                    </w:rPr>
                  </w:pPr>
                  <w:r>
                    <w:rPr>
                      <w:sz w:val="21"/>
                      <w:szCs w:val="21"/>
                    </w:rPr>
                    <w:t>单位</w:t>
                  </w:r>
                </w:p>
              </w:tc>
            </w:tr>
            <w:tr>
              <w:tblPrEx>
                <w:tblCellMar>
                  <w:top w:w="0" w:type="dxa"/>
                  <w:left w:w="108" w:type="dxa"/>
                  <w:bottom w:w="0" w:type="dxa"/>
                  <w:right w:w="108" w:type="dxa"/>
                </w:tblCellMar>
              </w:tblPrEx>
              <w:trPr>
                <w:trHeight w:val="397" w:hRule="atLeast"/>
                <w:jc w:val="center"/>
              </w:trPr>
              <w:tc>
                <w:tcPr>
                  <w:tcW w:w="636" w:type="pct"/>
                  <w:tcBorders>
                    <w:tl2br w:val="nil"/>
                    <w:tr2bl w:val="nil"/>
                  </w:tcBorders>
                  <w:vAlign w:val="center"/>
                </w:tcPr>
                <w:p>
                  <w:pPr>
                    <w:adjustRightInd w:val="0"/>
                    <w:spacing w:line="240" w:lineRule="auto"/>
                    <w:jc w:val="center"/>
                    <w:rPr>
                      <w:sz w:val="21"/>
                      <w:szCs w:val="21"/>
                    </w:rPr>
                  </w:pPr>
                  <w:r>
                    <w:rPr>
                      <w:sz w:val="21"/>
                      <w:szCs w:val="21"/>
                    </w:rPr>
                    <w:t>1</w:t>
                  </w:r>
                </w:p>
              </w:tc>
              <w:tc>
                <w:tcPr>
                  <w:tcW w:w="2640" w:type="pct"/>
                  <w:tcBorders>
                    <w:tl2br w:val="nil"/>
                    <w:tr2bl w:val="nil"/>
                  </w:tcBorders>
                  <w:vAlign w:val="center"/>
                </w:tcPr>
                <w:p>
                  <w:pPr>
                    <w:widowControl/>
                    <w:spacing w:line="240" w:lineRule="auto"/>
                    <w:jc w:val="center"/>
                    <w:rPr>
                      <w:sz w:val="21"/>
                      <w:szCs w:val="21"/>
                    </w:rPr>
                  </w:pPr>
                  <w:r>
                    <w:rPr>
                      <w:sz w:val="21"/>
                      <w:szCs w:val="21"/>
                    </w:rPr>
                    <w:t>混凝土搅拌生产线</w:t>
                  </w:r>
                </w:p>
              </w:tc>
              <w:tc>
                <w:tcPr>
                  <w:tcW w:w="888" w:type="pct"/>
                  <w:tcBorders>
                    <w:tl2br w:val="nil"/>
                    <w:tr2bl w:val="nil"/>
                  </w:tcBorders>
                  <w:vAlign w:val="center"/>
                </w:tcPr>
                <w:p>
                  <w:pPr>
                    <w:widowControl/>
                    <w:spacing w:line="240" w:lineRule="auto"/>
                    <w:jc w:val="center"/>
                    <w:rPr>
                      <w:sz w:val="21"/>
                      <w:szCs w:val="21"/>
                    </w:rPr>
                  </w:pPr>
                  <w:r>
                    <w:rPr>
                      <w:sz w:val="21"/>
                      <w:szCs w:val="21"/>
                    </w:rPr>
                    <w:t>2</w:t>
                  </w:r>
                </w:p>
              </w:tc>
              <w:tc>
                <w:tcPr>
                  <w:tcW w:w="836" w:type="pct"/>
                  <w:tcBorders>
                    <w:tl2br w:val="nil"/>
                    <w:tr2bl w:val="nil"/>
                  </w:tcBorders>
                  <w:vAlign w:val="center"/>
                </w:tcPr>
                <w:p>
                  <w:pPr>
                    <w:adjustRightInd w:val="0"/>
                    <w:spacing w:line="240" w:lineRule="auto"/>
                    <w:jc w:val="center"/>
                    <w:rPr>
                      <w:sz w:val="21"/>
                      <w:szCs w:val="21"/>
                    </w:rPr>
                  </w:pPr>
                  <w:r>
                    <w:rPr>
                      <w:sz w:val="2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pct"/>
                  <w:tcBorders>
                    <w:tl2br w:val="nil"/>
                    <w:tr2bl w:val="nil"/>
                  </w:tcBorders>
                  <w:vAlign w:val="center"/>
                </w:tcPr>
                <w:p>
                  <w:pPr>
                    <w:adjustRightInd w:val="0"/>
                    <w:spacing w:line="240" w:lineRule="auto"/>
                    <w:jc w:val="center"/>
                    <w:rPr>
                      <w:sz w:val="21"/>
                      <w:szCs w:val="21"/>
                    </w:rPr>
                  </w:pPr>
                  <w:r>
                    <w:rPr>
                      <w:sz w:val="21"/>
                      <w:szCs w:val="21"/>
                    </w:rPr>
                    <w:t>2</w:t>
                  </w:r>
                </w:p>
              </w:tc>
              <w:tc>
                <w:tcPr>
                  <w:tcW w:w="2640" w:type="pct"/>
                  <w:tcBorders>
                    <w:tl2br w:val="nil"/>
                    <w:tr2bl w:val="nil"/>
                  </w:tcBorders>
                  <w:vAlign w:val="center"/>
                </w:tcPr>
                <w:p>
                  <w:pPr>
                    <w:widowControl/>
                    <w:spacing w:line="240" w:lineRule="auto"/>
                    <w:jc w:val="center"/>
                    <w:rPr>
                      <w:sz w:val="21"/>
                      <w:szCs w:val="21"/>
                    </w:rPr>
                  </w:pPr>
                  <w:r>
                    <w:rPr>
                      <w:sz w:val="21"/>
                      <w:szCs w:val="21"/>
                    </w:rPr>
                    <w:t>混凝土搅拌机</w:t>
                  </w:r>
                </w:p>
              </w:tc>
              <w:tc>
                <w:tcPr>
                  <w:tcW w:w="888" w:type="pct"/>
                  <w:tcBorders>
                    <w:tl2br w:val="nil"/>
                    <w:tr2bl w:val="nil"/>
                  </w:tcBorders>
                  <w:vAlign w:val="center"/>
                </w:tcPr>
                <w:p>
                  <w:pPr>
                    <w:widowControl/>
                    <w:spacing w:line="240" w:lineRule="auto"/>
                    <w:jc w:val="center"/>
                    <w:rPr>
                      <w:sz w:val="21"/>
                      <w:szCs w:val="21"/>
                    </w:rPr>
                  </w:pPr>
                  <w:r>
                    <w:rPr>
                      <w:sz w:val="21"/>
                      <w:szCs w:val="21"/>
                    </w:rPr>
                    <w:t>2</w:t>
                  </w:r>
                </w:p>
              </w:tc>
              <w:tc>
                <w:tcPr>
                  <w:tcW w:w="836" w:type="pct"/>
                  <w:tcBorders>
                    <w:tl2br w:val="nil"/>
                    <w:tr2bl w:val="nil"/>
                  </w:tcBorders>
                  <w:vAlign w:val="center"/>
                </w:tcPr>
                <w:p>
                  <w:pPr>
                    <w:adjustRightInd w:val="0"/>
                    <w:spacing w:line="240" w:lineRule="auto"/>
                    <w:jc w:val="center"/>
                    <w:rPr>
                      <w:sz w:val="21"/>
                      <w:szCs w:val="21"/>
                    </w:rPr>
                  </w:pPr>
                  <w:r>
                    <w:rPr>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pct"/>
                  <w:tcBorders>
                    <w:tl2br w:val="nil"/>
                    <w:tr2bl w:val="nil"/>
                  </w:tcBorders>
                  <w:vAlign w:val="center"/>
                </w:tcPr>
                <w:p>
                  <w:pPr>
                    <w:adjustRightInd w:val="0"/>
                    <w:spacing w:line="240" w:lineRule="auto"/>
                    <w:jc w:val="center"/>
                    <w:rPr>
                      <w:sz w:val="21"/>
                      <w:szCs w:val="21"/>
                    </w:rPr>
                  </w:pPr>
                  <w:r>
                    <w:rPr>
                      <w:sz w:val="21"/>
                      <w:szCs w:val="21"/>
                    </w:rPr>
                    <w:t>3</w:t>
                  </w:r>
                </w:p>
              </w:tc>
              <w:tc>
                <w:tcPr>
                  <w:tcW w:w="2640" w:type="pct"/>
                  <w:tcBorders>
                    <w:tl2br w:val="nil"/>
                    <w:tr2bl w:val="nil"/>
                  </w:tcBorders>
                  <w:vAlign w:val="center"/>
                </w:tcPr>
                <w:p>
                  <w:pPr>
                    <w:widowControl/>
                    <w:spacing w:line="240" w:lineRule="auto"/>
                    <w:jc w:val="center"/>
                    <w:rPr>
                      <w:sz w:val="21"/>
                      <w:szCs w:val="21"/>
                    </w:rPr>
                  </w:pPr>
                  <w:r>
                    <w:rPr>
                      <w:sz w:val="21"/>
                      <w:szCs w:val="21"/>
                    </w:rPr>
                    <w:t>运输皮带</w:t>
                  </w:r>
                </w:p>
              </w:tc>
              <w:tc>
                <w:tcPr>
                  <w:tcW w:w="888" w:type="pct"/>
                  <w:tcBorders>
                    <w:tl2br w:val="nil"/>
                    <w:tr2bl w:val="nil"/>
                  </w:tcBorders>
                  <w:vAlign w:val="center"/>
                </w:tcPr>
                <w:p>
                  <w:pPr>
                    <w:widowControl/>
                    <w:spacing w:line="240" w:lineRule="auto"/>
                    <w:jc w:val="center"/>
                    <w:rPr>
                      <w:sz w:val="21"/>
                      <w:szCs w:val="21"/>
                    </w:rPr>
                  </w:pPr>
                  <w:r>
                    <w:rPr>
                      <w:sz w:val="21"/>
                      <w:szCs w:val="21"/>
                    </w:rPr>
                    <w:t>2</w:t>
                  </w:r>
                </w:p>
              </w:tc>
              <w:tc>
                <w:tcPr>
                  <w:tcW w:w="836" w:type="pct"/>
                  <w:tcBorders>
                    <w:tl2br w:val="nil"/>
                    <w:tr2bl w:val="nil"/>
                  </w:tcBorders>
                  <w:vAlign w:val="center"/>
                </w:tcPr>
                <w:p>
                  <w:pPr>
                    <w:adjustRightInd w:val="0"/>
                    <w:spacing w:line="240" w:lineRule="auto"/>
                    <w:jc w:val="center"/>
                    <w:rPr>
                      <w:sz w:val="21"/>
                      <w:szCs w:val="21"/>
                    </w:rPr>
                  </w:pPr>
                  <w:r>
                    <w:rPr>
                      <w:sz w:val="2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pct"/>
                  <w:tcBorders>
                    <w:tl2br w:val="nil"/>
                    <w:tr2bl w:val="nil"/>
                  </w:tcBorders>
                  <w:vAlign w:val="center"/>
                </w:tcPr>
                <w:p>
                  <w:pPr>
                    <w:adjustRightInd w:val="0"/>
                    <w:spacing w:line="240" w:lineRule="auto"/>
                    <w:jc w:val="center"/>
                    <w:rPr>
                      <w:sz w:val="21"/>
                      <w:szCs w:val="21"/>
                    </w:rPr>
                  </w:pPr>
                  <w:r>
                    <w:rPr>
                      <w:rFonts w:hint="eastAsia"/>
                      <w:sz w:val="21"/>
                      <w:szCs w:val="21"/>
                    </w:rPr>
                    <w:t>4</w:t>
                  </w:r>
                </w:p>
              </w:tc>
              <w:tc>
                <w:tcPr>
                  <w:tcW w:w="2640" w:type="pct"/>
                  <w:tcBorders>
                    <w:tl2br w:val="nil"/>
                    <w:tr2bl w:val="nil"/>
                  </w:tcBorders>
                  <w:vAlign w:val="center"/>
                </w:tcPr>
                <w:p>
                  <w:pPr>
                    <w:widowControl/>
                    <w:spacing w:line="240" w:lineRule="auto"/>
                    <w:jc w:val="center"/>
                    <w:rPr>
                      <w:sz w:val="21"/>
                      <w:szCs w:val="21"/>
                    </w:rPr>
                  </w:pPr>
                  <w:r>
                    <w:rPr>
                      <w:rFonts w:hint="eastAsia"/>
                      <w:sz w:val="21"/>
                      <w:szCs w:val="21"/>
                    </w:rPr>
                    <w:t>分离机</w:t>
                  </w:r>
                </w:p>
              </w:tc>
              <w:tc>
                <w:tcPr>
                  <w:tcW w:w="888" w:type="pct"/>
                  <w:tcBorders>
                    <w:tl2br w:val="nil"/>
                    <w:tr2bl w:val="nil"/>
                  </w:tcBorders>
                  <w:vAlign w:val="center"/>
                </w:tcPr>
                <w:p>
                  <w:pPr>
                    <w:widowControl/>
                    <w:spacing w:line="240" w:lineRule="auto"/>
                    <w:jc w:val="center"/>
                    <w:rPr>
                      <w:sz w:val="21"/>
                      <w:szCs w:val="21"/>
                    </w:rPr>
                  </w:pPr>
                  <w:r>
                    <w:rPr>
                      <w:rFonts w:hint="eastAsia"/>
                      <w:sz w:val="21"/>
                      <w:szCs w:val="21"/>
                    </w:rPr>
                    <w:t>1</w:t>
                  </w:r>
                </w:p>
              </w:tc>
              <w:tc>
                <w:tcPr>
                  <w:tcW w:w="836" w:type="pct"/>
                  <w:tcBorders>
                    <w:tl2br w:val="nil"/>
                    <w:tr2bl w:val="nil"/>
                  </w:tcBorders>
                  <w:vAlign w:val="center"/>
                </w:tcPr>
                <w:p>
                  <w:pPr>
                    <w:adjustRightInd w:val="0"/>
                    <w:spacing w:line="240" w:lineRule="auto"/>
                    <w:jc w:val="center"/>
                    <w:rPr>
                      <w:sz w:val="21"/>
                      <w:szCs w:val="21"/>
                    </w:rPr>
                  </w:pPr>
                  <w:r>
                    <w:rPr>
                      <w:rFonts w:hint="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pct"/>
                  <w:tcBorders>
                    <w:tl2br w:val="nil"/>
                    <w:tr2bl w:val="nil"/>
                  </w:tcBorders>
                  <w:vAlign w:val="center"/>
                </w:tcPr>
                <w:p>
                  <w:pPr>
                    <w:adjustRightInd w:val="0"/>
                    <w:spacing w:line="240" w:lineRule="auto"/>
                    <w:jc w:val="center"/>
                    <w:rPr>
                      <w:sz w:val="21"/>
                      <w:szCs w:val="21"/>
                    </w:rPr>
                  </w:pPr>
                  <w:r>
                    <w:rPr>
                      <w:rFonts w:hint="eastAsia"/>
                      <w:sz w:val="21"/>
                      <w:szCs w:val="21"/>
                    </w:rPr>
                    <w:t>5</w:t>
                  </w:r>
                </w:p>
              </w:tc>
              <w:tc>
                <w:tcPr>
                  <w:tcW w:w="2640" w:type="pct"/>
                  <w:tcBorders>
                    <w:tl2br w:val="nil"/>
                    <w:tr2bl w:val="nil"/>
                  </w:tcBorders>
                  <w:vAlign w:val="center"/>
                </w:tcPr>
                <w:p>
                  <w:pPr>
                    <w:widowControl/>
                    <w:spacing w:line="240" w:lineRule="auto"/>
                    <w:jc w:val="center"/>
                    <w:rPr>
                      <w:sz w:val="21"/>
                      <w:szCs w:val="21"/>
                    </w:rPr>
                  </w:pPr>
                  <w:r>
                    <w:rPr>
                      <w:rFonts w:hint="eastAsia"/>
                      <w:sz w:val="21"/>
                      <w:szCs w:val="21"/>
                    </w:rPr>
                    <w:t>压力机</w:t>
                  </w:r>
                </w:p>
              </w:tc>
              <w:tc>
                <w:tcPr>
                  <w:tcW w:w="888" w:type="pct"/>
                  <w:tcBorders>
                    <w:tl2br w:val="nil"/>
                    <w:tr2bl w:val="nil"/>
                  </w:tcBorders>
                  <w:vAlign w:val="center"/>
                </w:tcPr>
                <w:p>
                  <w:pPr>
                    <w:widowControl/>
                    <w:spacing w:line="240" w:lineRule="auto"/>
                    <w:jc w:val="center"/>
                    <w:rPr>
                      <w:sz w:val="21"/>
                      <w:szCs w:val="21"/>
                    </w:rPr>
                  </w:pPr>
                  <w:r>
                    <w:rPr>
                      <w:rFonts w:hint="eastAsia"/>
                      <w:sz w:val="21"/>
                      <w:szCs w:val="21"/>
                    </w:rPr>
                    <w:t>2</w:t>
                  </w:r>
                </w:p>
              </w:tc>
              <w:tc>
                <w:tcPr>
                  <w:tcW w:w="836" w:type="pct"/>
                  <w:tcBorders>
                    <w:tl2br w:val="nil"/>
                    <w:tr2bl w:val="nil"/>
                  </w:tcBorders>
                  <w:vAlign w:val="center"/>
                </w:tcPr>
                <w:p>
                  <w:pPr>
                    <w:adjustRightInd w:val="0"/>
                    <w:spacing w:line="240" w:lineRule="auto"/>
                    <w:jc w:val="center"/>
                    <w:rPr>
                      <w:sz w:val="21"/>
                      <w:szCs w:val="21"/>
                    </w:rPr>
                  </w:pPr>
                  <w:r>
                    <w:rPr>
                      <w:rFonts w:hint="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pct"/>
                  <w:tcBorders>
                    <w:tl2br w:val="nil"/>
                    <w:tr2bl w:val="nil"/>
                  </w:tcBorders>
                  <w:vAlign w:val="center"/>
                </w:tcPr>
                <w:p>
                  <w:pPr>
                    <w:adjustRightInd w:val="0"/>
                    <w:spacing w:line="240" w:lineRule="auto"/>
                    <w:jc w:val="center"/>
                    <w:rPr>
                      <w:sz w:val="21"/>
                      <w:szCs w:val="21"/>
                    </w:rPr>
                  </w:pPr>
                  <w:r>
                    <w:rPr>
                      <w:rFonts w:hint="eastAsia"/>
                      <w:sz w:val="21"/>
                      <w:szCs w:val="21"/>
                    </w:rPr>
                    <w:t>6</w:t>
                  </w:r>
                </w:p>
              </w:tc>
              <w:tc>
                <w:tcPr>
                  <w:tcW w:w="2640" w:type="pct"/>
                  <w:tcBorders>
                    <w:tl2br w:val="nil"/>
                    <w:tr2bl w:val="nil"/>
                  </w:tcBorders>
                  <w:vAlign w:val="center"/>
                </w:tcPr>
                <w:p>
                  <w:pPr>
                    <w:widowControl/>
                    <w:spacing w:line="240" w:lineRule="auto"/>
                    <w:jc w:val="center"/>
                    <w:rPr>
                      <w:sz w:val="21"/>
                      <w:szCs w:val="21"/>
                    </w:rPr>
                  </w:pPr>
                  <w:r>
                    <w:rPr>
                      <w:rFonts w:hint="eastAsia"/>
                      <w:sz w:val="21"/>
                      <w:szCs w:val="21"/>
                    </w:rPr>
                    <w:t>碎石</w:t>
                  </w:r>
                  <w:r>
                    <w:rPr>
                      <w:sz w:val="21"/>
                      <w:szCs w:val="21"/>
                    </w:rPr>
                    <w:t>机</w:t>
                  </w:r>
                </w:p>
              </w:tc>
              <w:tc>
                <w:tcPr>
                  <w:tcW w:w="888" w:type="pct"/>
                  <w:tcBorders>
                    <w:tl2br w:val="nil"/>
                    <w:tr2bl w:val="nil"/>
                  </w:tcBorders>
                  <w:vAlign w:val="center"/>
                </w:tcPr>
                <w:p>
                  <w:pPr>
                    <w:widowControl/>
                    <w:spacing w:line="240" w:lineRule="auto"/>
                    <w:jc w:val="center"/>
                    <w:rPr>
                      <w:sz w:val="21"/>
                      <w:szCs w:val="21"/>
                    </w:rPr>
                  </w:pPr>
                  <w:r>
                    <w:rPr>
                      <w:rFonts w:hint="eastAsia"/>
                      <w:sz w:val="21"/>
                      <w:szCs w:val="21"/>
                    </w:rPr>
                    <w:t>2</w:t>
                  </w:r>
                </w:p>
              </w:tc>
              <w:tc>
                <w:tcPr>
                  <w:tcW w:w="836" w:type="pct"/>
                  <w:tcBorders>
                    <w:tl2br w:val="nil"/>
                    <w:tr2bl w:val="nil"/>
                  </w:tcBorders>
                  <w:vAlign w:val="center"/>
                </w:tcPr>
                <w:p>
                  <w:pPr>
                    <w:adjustRightInd w:val="0"/>
                    <w:spacing w:line="240" w:lineRule="auto"/>
                    <w:jc w:val="center"/>
                    <w:rPr>
                      <w:sz w:val="21"/>
                      <w:szCs w:val="21"/>
                    </w:rPr>
                  </w:pPr>
                  <w:r>
                    <w:rPr>
                      <w:rFonts w:hint="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pct"/>
                  <w:tcBorders>
                    <w:tl2br w:val="nil"/>
                    <w:tr2bl w:val="nil"/>
                  </w:tcBorders>
                  <w:vAlign w:val="center"/>
                </w:tcPr>
                <w:p>
                  <w:pPr>
                    <w:adjustRightInd w:val="0"/>
                    <w:spacing w:line="240" w:lineRule="auto"/>
                    <w:jc w:val="center"/>
                    <w:rPr>
                      <w:sz w:val="21"/>
                      <w:szCs w:val="21"/>
                    </w:rPr>
                  </w:pPr>
                  <w:r>
                    <w:rPr>
                      <w:rFonts w:hint="eastAsia"/>
                      <w:sz w:val="21"/>
                      <w:szCs w:val="21"/>
                    </w:rPr>
                    <w:t>7</w:t>
                  </w:r>
                </w:p>
              </w:tc>
              <w:tc>
                <w:tcPr>
                  <w:tcW w:w="2640" w:type="pct"/>
                  <w:tcBorders>
                    <w:tl2br w:val="nil"/>
                    <w:tr2bl w:val="nil"/>
                  </w:tcBorders>
                  <w:vAlign w:val="center"/>
                </w:tcPr>
                <w:p>
                  <w:pPr>
                    <w:widowControl/>
                    <w:spacing w:line="240" w:lineRule="auto"/>
                    <w:jc w:val="center"/>
                    <w:rPr>
                      <w:sz w:val="21"/>
                      <w:szCs w:val="21"/>
                    </w:rPr>
                  </w:pPr>
                  <w:r>
                    <w:rPr>
                      <w:rFonts w:hint="eastAsia"/>
                      <w:sz w:val="21"/>
                      <w:szCs w:val="21"/>
                    </w:rPr>
                    <w:t>洗砂分离</w:t>
                  </w:r>
                  <w:r>
                    <w:rPr>
                      <w:sz w:val="21"/>
                      <w:szCs w:val="21"/>
                    </w:rPr>
                    <w:t>一体</w:t>
                  </w:r>
                  <w:r>
                    <w:rPr>
                      <w:rFonts w:hint="eastAsia"/>
                      <w:sz w:val="21"/>
                      <w:szCs w:val="21"/>
                    </w:rPr>
                    <w:t>机</w:t>
                  </w:r>
                </w:p>
              </w:tc>
              <w:tc>
                <w:tcPr>
                  <w:tcW w:w="888" w:type="pct"/>
                  <w:tcBorders>
                    <w:tl2br w:val="nil"/>
                    <w:tr2bl w:val="nil"/>
                  </w:tcBorders>
                  <w:vAlign w:val="center"/>
                </w:tcPr>
                <w:p>
                  <w:pPr>
                    <w:widowControl/>
                    <w:spacing w:line="240" w:lineRule="auto"/>
                    <w:jc w:val="center"/>
                    <w:rPr>
                      <w:sz w:val="21"/>
                      <w:szCs w:val="21"/>
                    </w:rPr>
                  </w:pPr>
                  <w:r>
                    <w:rPr>
                      <w:rFonts w:hint="eastAsia"/>
                      <w:sz w:val="21"/>
                      <w:szCs w:val="21"/>
                    </w:rPr>
                    <w:t>1</w:t>
                  </w:r>
                </w:p>
              </w:tc>
              <w:tc>
                <w:tcPr>
                  <w:tcW w:w="836" w:type="pct"/>
                  <w:tcBorders>
                    <w:tl2br w:val="nil"/>
                    <w:tr2bl w:val="nil"/>
                  </w:tcBorders>
                  <w:vAlign w:val="center"/>
                </w:tcPr>
                <w:p>
                  <w:pPr>
                    <w:adjustRightInd w:val="0"/>
                    <w:spacing w:line="240" w:lineRule="auto"/>
                    <w:jc w:val="center"/>
                    <w:rPr>
                      <w:sz w:val="21"/>
                      <w:szCs w:val="21"/>
                    </w:rPr>
                  </w:pPr>
                  <w:r>
                    <w:rPr>
                      <w:rFonts w:hint="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pct"/>
                  <w:tcBorders>
                    <w:tl2br w:val="nil"/>
                    <w:tr2bl w:val="nil"/>
                  </w:tcBorders>
                  <w:vAlign w:val="center"/>
                </w:tcPr>
                <w:p>
                  <w:pPr>
                    <w:adjustRightInd w:val="0"/>
                    <w:spacing w:line="240" w:lineRule="auto"/>
                    <w:jc w:val="center"/>
                    <w:rPr>
                      <w:sz w:val="21"/>
                      <w:szCs w:val="21"/>
                    </w:rPr>
                  </w:pPr>
                  <w:r>
                    <w:rPr>
                      <w:sz w:val="21"/>
                      <w:szCs w:val="21"/>
                    </w:rPr>
                    <w:t>合计</w:t>
                  </w:r>
                </w:p>
              </w:tc>
              <w:tc>
                <w:tcPr>
                  <w:tcW w:w="2640" w:type="pct"/>
                  <w:tcBorders>
                    <w:tl2br w:val="nil"/>
                    <w:tr2bl w:val="nil"/>
                  </w:tcBorders>
                  <w:vAlign w:val="center"/>
                </w:tcPr>
                <w:p>
                  <w:pPr>
                    <w:widowControl/>
                    <w:spacing w:line="240" w:lineRule="auto"/>
                    <w:jc w:val="center"/>
                    <w:rPr>
                      <w:sz w:val="21"/>
                      <w:szCs w:val="21"/>
                    </w:rPr>
                  </w:pPr>
                  <w:r>
                    <w:rPr>
                      <w:sz w:val="21"/>
                      <w:szCs w:val="21"/>
                    </w:rPr>
                    <w:t>/</w:t>
                  </w:r>
                </w:p>
              </w:tc>
              <w:tc>
                <w:tcPr>
                  <w:tcW w:w="888" w:type="pct"/>
                  <w:tcBorders>
                    <w:tl2br w:val="nil"/>
                    <w:tr2bl w:val="nil"/>
                  </w:tcBorders>
                  <w:vAlign w:val="center"/>
                </w:tcPr>
                <w:p>
                  <w:pPr>
                    <w:adjustRightInd w:val="0"/>
                    <w:spacing w:line="240" w:lineRule="auto"/>
                    <w:jc w:val="center"/>
                    <w:rPr>
                      <w:sz w:val="21"/>
                      <w:szCs w:val="21"/>
                    </w:rPr>
                  </w:pPr>
                  <w:r>
                    <w:rPr>
                      <w:rFonts w:hint="eastAsia"/>
                      <w:sz w:val="21"/>
                      <w:szCs w:val="21"/>
                    </w:rPr>
                    <w:t>12</w:t>
                  </w:r>
                </w:p>
              </w:tc>
              <w:tc>
                <w:tcPr>
                  <w:tcW w:w="836" w:type="pct"/>
                  <w:tcBorders>
                    <w:tl2br w:val="nil"/>
                    <w:tr2bl w:val="nil"/>
                  </w:tcBorders>
                  <w:vAlign w:val="center"/>
                </w:tcPr>
                <w:p>
                  <w:pPr>
                    <w:adjustRightInd w:val="0"/>
                    <w:spacing w:line="240" w:lineRule="auto"/>
                    <w:jc w:val="center"/>
                    <w:rPr>
                      <w:sz w:val="21"/>
                      <w:szCs w:val="21"/>
                    </w:rPr>
                  </w:pPr>
                  <w:r>
                    <w:rPr>
                      <w:sz w:val="21"/>
                      <w:szCs w:val="21"/>
                    </w:rPr>
                    <w:t>台（套）</w:t>
                  </w:r>
                </w:p>
              </w:tc>
            </w:tr>
          </w:tbl>
          <w:p>
            <w:pPr>
              <w:pStyle w:val="77"/>
              <w:ind w:firstLine="480"/>
            </w:pPr>
            <w:r>
              <w:t>（7）工作制度及定员</w:t>
            </w:r>
          </w:p>
          <w:p>
            <w:pPr>
              <w:pStyle w:val="77"/>
              <w:ind w:firstLine="480"/>
            </w:pPr>
            <w:r>
              <w:t>根据本项目工作需要，管理和固定生产人员为15人。每天工作10h，年工作天数为280d，在厂区内设有食堂为员工提供餐饮，2人提供住宿。</w:t>
            </w:r>
          </w:p>
          <w:p>
            <w:pPr>
              <w:pStyle w:val="77"/>
              <w:ind w:firstLine="480"/>
            </w:pPr>
            <w:r>
              <w:t>（8）公用工程</w:t>
            </w:r>
          </w:p>
          <w:p>
            <w:pPr>
              <w:pStyle w:val="77"/>
              <w:ind w:firstLine="480"/>
              <w:rPr>
                <w:szCs w:val="24"/>
              </w:rPr>
            </w:pPr>
            <w:r>
              <w:rPr>
                <w:rFonts w:hint="eastAsia" w:ascii="宋体" w:hAnsi="宋体"/>
                <w:szCs w:val="24"/>
              </w:rPr>
              <w:t>①</w:t>
            </w:r>
            <w:r>
              <w:rPr>
                <w:szCs w:val="24"/>
              </w:rPr>
              <w:t>给</w:t>
            </w:r>
            <w:r>
              <w:rPr>
                <w:rFonts w:hint="eastAsia"/>
                <w:szCs w:val="24"/>
              </w:rPr>
              <w:t>排</w:t>
            </w:r>
            <w:r>
              <w:rPr>
                <w:szCs w:val="24"/>
              </w:rPr>
              <w:t>水</w:t>
            </w:r>
          </w:p>
          <w:p>
            <w:pPr>
              <w:pStyle w:val="77"/>
              <w:ind w:firstLine="480"/>
              <w:rPr>
                <w:szCs w:val="24"/>
              </w:rPr>
            </w:pPr>
            <w:r>
              <w:rPr>
                <w:szCs w:val="24"/>
              </w:rPr>
              <w:t>项目用水主要来源于</w:t>
            </w:r>
            <w:r>
              <w:rPr>
                <w:rFonts w:hint="eastAsia"/>
                <w:szCs w:val="24"/>
              </w:rPr>
              <w:t>厂区原有水井</w:t>
            </w:r>
            <w:r>
              <w:rPr>
                <w:szCs w:val="24"/>
              </w:rPr>
              <w:t>供给，项目用水主要为生活用水、</w:t>
            </w:r>
            <w:r>
              <w:t>搅拌机清洗废水、运输车冲洗废水、搅拌区冲洗废水、混凝土搅拌用水、绿化用水</w:t>
            </w:r>
            <w:r>
              <w:rPr>
                <w:szCs w:val="24"/>
              </w:rPr>
              <w:t>。</w:t>
            </w:r>
          </w:p>
          <w:p>
            <w:pPr>
              <w:pStyle w:val="77"/>
              <w:ind w:firstLine="480"/>
              <w:rPr>
                <w:szCs w:val="24"/>
              </w:rPr>
            </w:pPr>
            <w:r>
              <w:rPr>
                <w:szCs w:val="24"/>
              </w:rPr>
              <w:t>a.生活用水：参照《陕西省行业用水定额（DB61/T943-2014）》，同时结合项目地实际情况，</w:t>
            </w:r>
            <w:r>
              <w:t>在</w:t>
            </w:r>
            <w:r>
              <w:rPr>
                <w:szCs w:val="24"/>
              </w:rPr>
              <w:t>厂区内食宿</w:t>
            </w:r>
            <w:r>
              <w:rPr>
                <w:rFonts w:hint="eastAsia"/>
                <w:szCs w:val="24"/>
              </w:rPr>
              <w:t>人员</w:t>
            </w:r>
            <w:r>
              <w:rPr>
                <w:szCs w:val="24"/>
              </w:rPr>
              <w:t>，生活用水量按100L</w:t>
            </w:r>
            <w:r>
              <w:rPr>
                <w:b/>
                <w:bCs/>
                <w:szCs w:val="24"/>
              </w:rPr>
              <w:t>/</w:t>
            </w:r>
            <w:r>
              <w:rPr>
                <w:szCs w:val="24"/>
              </w:rPr>
              <w:t>人</w:t>
            </w:r>
            <w:r>
              <w:rPr>
                <w:b/>
                <w:bCs/>
                <w:szCs w:val="24"/>
              </w:rPr>
              <w:t>·</w:t>
            </w:r>
            <w:r>
              <w:rPr>
                <w:szCs w:val="24"/>
              </w:rPr>
              <w:t>d</w:t>
            </w:r>
            <w:r>
              <w:rPr>
                <w:rFonts w:hint="eastAsia"/>
                <w:szCs w:val="24"/>
              </w:rPr>
              <w:t>；其余</w:t>
            </w:r>
            <w:r>
              <w:rPr>
                <w:szCs w:val="24"/>
              </w:rPr>
              <w:t>按照65L</w:t>
            </w:r>
            <w:r>
              <w:rPr>
                <w:b/>
                <w:bCs/>
                <w:szCs w:val="24"/>
              </w:rPr>
              <w:t>/</w:t>
            </w:r>
            <w:r>
              <w:rPr>
                <w:szCs w:val="24"/>
              </w:rPr>
              <w:t>人</w:t>
            </w:r>
            <w:r>
              <w:rPr>
                <w:b/>
                <w:bCs/>
                <w:szCs w:val="24"/>
              </w:rPr>
              <w:t>·</w:t>
            </w:r>
            <w:r>
              <w:rPr>
                <w:szCs w:val="24"/>
              </w:rPr>
              <w:t>d</w:t>
            </w:r>
            <w:r>
              <w:rPr>
                <w:rFonts w:hint="eastAsia"/>
                <w:szCs w:val="24"/>
              </w:rPr>
              <w:t>，</w:t>
            </w:r>
            <w:r>
              <w:rPr>
                <w:szCs w:val="24"/>
              </w:rPr>
              <w:t>计算，则生活用水量为1.05m</w:t>
            </w:r>
            <w:r>
              <w:rPr>
                <w:szCs w:val="24"/>
                <w:vertAlign w:val="superscript"/>
              </w:rPr>
              <w:t>3</w:t>
            </w:r>
            <w:r>
              <w:rPr>
                <w:szCs w:val="24"/>
              </w:rPr>
              <w:t>/d、294m</w:t>
            </w:r>
            <w:r>
              <w:rPr>
                <w:szCs w:val="24"/>
                <w:vertAlign w:val="superscript"/>
              </w:rPr>
              <w:t>3</w:t>
            </w:r>
            <w:r>
              <w:rPr>
                <w:szCs w:val="24"/>
              </w:rPr>
              <w:t>/a。</w:t>
            </w:r>
            <w:r>
              <w:rPr>
                <w:rFonts w:hint="eastAsia"/>
                <w:szCs w:val="24"/>
              </w:rPr>
              <w:t>废水</w:t>
            </w:r>
            <w:r>
              <w:rPr>
                <w:szCs w:val="24"/>
              </w:rPr>
              <w:t>产生系数为</w:t>
            </w:r>
            <w:r>
              <w:rPr>
                <w:rFonts w:hint="eastAsia"/>
                <w:szCs w:val="24"/>
              </w:rPr>
              <w:t>0.8，</w:t>
            </w:r>
            <w:r>
              <w:rPr>
                <w:szCs w:val="24"/>
              </w:rPr>
              <w:t>则</w:t>
            </w:r>
            <w:r>
              <w:rPr>
                <w:rFonts w:hint="eastAsia"/>
                <w:szCs w:val="24"/>
              </w:rPr>
              <w:t>生活</w:t>
            </w:r>
            <w:r>
              <w:rPr>
                <w:szCs w:val="24"/>
              </w:rPr>
              <w:t>污水量为</w:t>
            </w:r>
            <w:r>
              <w:rPr>
                <w:rFonts w:hint="eastAsia"/>
                <w:szCs w:val="24"/>
              </w:rPr>
              <w:t>0.84</w:t>
            </w:r>
            <w:r>
              <w:rPr>
                <w:szCs w:val="24"/>
              </w:rPr>
              <w:t xml:space="preserve"> m</w:t>
            </w:r>
            <w:r>
              <w:rPr>
                <w:szCs w:val="24"/>
                <w:vertAlign w:val="superscript"/>
              </w:rPr>
              <w:t>3</w:t>
            </w:r>
            <w:r>
              <w:rPr>
                <w:szCs w:val="24"/>
              </w:rPr>
              <w:t>/d、235.2m</w:t>
            </w:r>
            <w:r>
              <w:rPr>
                <w:szCs w:val="24"/>
                <w:vertAlign w:val="superscript"/>
              </w:rPr>
              <w:t>3</w:t>
            </w:r>
            <w:r>
              <w:rPr>
                <w:szCs w:val="24"/>
              </w:rPr>
              <w:t>/a。</w:t>
            </w:r>
          </w:p>
          <w:p>
            <w:pPr>
              <w:pStyle w:val="77"/>
              <w:ind w:firstLine="480"/>
            </w:pPr>
            <w:r>
              <w:t>b. 搅拌机清洗废水：根据建设单位提供资料搅拌机平均每天冲洗一次，每次冲洗水3.0m</w:t>
            </w:r>
            <w:r>
              <w:rPr>
                <w:vertAlign w:val="superscript"/>
              </w:rPr>
              <w:t>3</w:t>
            </w:r>
            <w:r>
              <w:t>/d，主要污染因子为SS，项目年生产280天，则用水量为840m</w:t>
            </w:r>
            <w:r>
              <w:rPr>
                <w:vertAlign w:val="superscript"/>
              </w:rPr>
              <w:t>3</w:t>
            </w:r>
            <w:r>
              <w:t>/a。SS浓度大致为3000mg/L，废水产生量约为672 m</w:t>
            </w:r>
            <w:r>
              <w:rPr>
                <w:vertAlign w:val="superscript"/>
              </w:rPr>
              <w:t>3</w:t>
            </w:r>
            <w:r>
              <w:t>/a。</w:t>
            </w:r>
          </w:p>
          <w:p>
            <w:pPr>
              <w:pStyle w:val="77"/>
              <w:ind w:firstLine="480"/>
            </w:pPr>
            <w:r>
              <w:t>c.运输车冲洗废水：根据建设单位提供资料，每天需</w:t>
            </w:r>
            <w:r>
              <w:rPr>
                <w:rFonts w:hint="eastAsia"/>
              </w:rPr>
              <w:t>清洗</w:t>
            </w:r>
            <w:r>
              <w:t>车辆</w:t>
            </w:r>
            <w:r>
              <w:rPr>
                <w:rFonts w:hint="eastAsia"/>
              </w:rPr>
              <w:t>7</w:t>
            </w:r>
            <w:r>
              <w:t>辆。车辆冲洗水量大致为0.1 m</w:t>
            </w:r>
            <w:r>
              <w:rPr>
                <w:vertAlign w:val="superscript"/>
              </w:rPr>
              <w:t>3</w:t>
            </w:r>
            <w:r>
              <w:t>/辆·次，平均每天用水</w:t>
            </w:r>
            <w:r>
              <w:rPr>
                <w:rFonts w:hint="eastAsia"/>
              </w:rPr>
              <w:t>0.7</w:t>
            </w:r>
            <w:r>
              <w:t xml:space="preserve"> m</w:t>
            </w:r>
            <w:r>
              <w:rPr>
                <w:vertAlign w:val="superscript"/>
              </w:rPr>
              <w:t>3</w:t>
            </w:r>
            <w:r>
              <w:rPr>
                <w:rFonts w:hint="eastAsia"/>
              </w:rPr>
              <w:t>，用水</w:t>
            </w:r>
            <w:r>
              <w:t>量</w:t>
            </w:r>
            <w:r>
              <w:rPr>
                <w:rFonts w:hint="eastAsia"/>
              </w:rPr>
              <w:t>196</w:t>
            </w:r>
            <w:r>
              <w:t>m</w:t>
            </w:r>
            <w:r>
              <w:rPr>
                <w:vertAlign w:val="superscript"/>
              </w:rPr>
              <w:t>3</w:t>
            </w:r>
            <w:r>
              <w:t>/a，其主要污染因子为SS，浓度大致为1500mg/L。</w:t>
            </w:r>
          </w:p>
          <w:p>
            <w:pPr>
              <w:pStyle w:val="77"/>
              <w:ind w:firstLine="480"/>
            </w:pPr>
            <w:r>
              <w:t>d.搅拌区冲洗废水：根据建设单位提供资料，搅拌区冲洗用水量118.8 m</w:t>
            </w:r>
            <w:r>
              <w:rPr>
                <w:vertAlign w:val="superscript"/>
              </w:rPr>
              <w:t>3</w:t>
            </w:r>
            <w:r>
              <w:t>/d，33264 m</w:t>
            </w:r>
            <w:r>
              <w:rPr>
                <w:vertAlign w:val="superscript"/>
              </w:rPr>
              <w:t>3</w:t>
            </w:r>
            <w:r>
              <w:t>/a，污水量按用水量的80%计算，废水产生量19008 m</w:t>
            </w:r>
            <w:r>
              <w:rPr>
                <w:vertAlign w:val="superscript"/>
              </w:rPr>
              <w:t>3</w:t>
            </w:r>
            <w:r>
              <w:t>/a，其主要污染因子为SS，浓度大致为1000mg/L。</w:t>
            </w:r>
          </w:p>
          <w:p>
            <w:pPr>
              <w:pStyle w:val="77"/>
              <w:ind w:firstLine="480"/>
            </w:pPr>
            <w:r>
              <w:t>e.混凝土搅拌用水：</w:t>
            </w:r>
            <w:r>
              <w:rPr>
                <w:rFonts w:hint="eastAsia"/>
              </w:rPr>
              <w:t>根据</w:t>
            </w:r>
            <w:r>
              <w:t>建设单位提供资料，项目混凝土搅拌用水量49 m</w:t>
            </w:r>
            <w:r>
              <w:rPr>
                <w:vertAlign w:val="superscript"/>
              </w:rPr>
              <w:t>3</w:t>
            </w:r>
            <w:r>
              <w:t>/d，13770 m</w:t>
            </w:r>
            <w:r>
              <w:rPr>
                <w:vertAlign w:val="superscript"/>
              </w:rPr>
              <w:t>3</w:t>
            </w:r>
            <w:r>
              <w:t>/a，生产用水随产品带走，无废水产生。</w:t>
            </w:r>
          </w:p>
          <w:p>
            <w:pPr>
              <w:pStyle w:val="77"/>
              <w:ind w:firstLine="480"/>
            </w:pPr>
            <w:r>
              <w:t>f.绿化用水：项目绿化面积为2000m</w:t>
            </w:r>
            <w:r>
              <w:rPr>
                <w:vertAlign w:val="superscript"/>
              </w:rPr>
              <w:t>2</w:t>
            </w:r>
            <w:r>
              <w:rPr>
                <w:vertAlign w:val="subscript"/>
              </w:rPr>
              <w:t xml:space="preserve"> </w:t>
            </w:r>
            <w:r>
              <w:rPr>
                <w:rFonts w:hint="eastAsia"/>
                <w:vertAlign w:val="subscript"/>
              </w:rPr>
              <w:t>，</w:t>
            </w:r>
            <w:r>
              <w:rPr>
                <w:rFonts w:hint="eastAsia"/>
              </w:rPr>
              <w:t>绿化</w:t>
            </w:r>
            <w:r>
              <w:t>系数为</w:t>
            </w:r>
            <w:r>
              <w:rPr>
                <w:rFonts w:hint="eastAsia"/>
              </w:rPr>
              <w:t>2L/m</w:t>
            </w:r>
            <w:r>
              <w:rPr>
                <w:rFonts w:hint="eastAsia"/>
                <w:vertAlign w:val="superscript"/>
              </w:rPr>
              <w:t>3</w:t>
            </w:r>
            <w:r>
              <w:rPr>
                <w:rFonts w:hint="eastAsia"/>
              </w:rPr>
              <w:t>/次</w:t>
            </w:r>
            <w:r>
              <w:t>，则绿化用水为4 m</w:t>
            </w:r>
            <w:r>
              <w:rPr>
                <w:vertAlign w:val="superscript"/>
              </w:rPr>
              <w:t>3</w:t>
            </w:r>
            <w:r>
              <w:t>/d，1120 m</w:t>
            </w:r>
            <w:r>
              <w:rPr>
                <w:vertAlign w:val="superscript"/>
              </w:rPr>
              <w:t>3</w:t>
            </w:r>
            <w:r>
              <w:t>/a。</w:t>
            </w:r>
          </w:p>
          <w:p>
            <w:pPr>
              <w:pStyle w:val="77"/>
              <w:ind w:firstLine="480"/>
            </w:pPr>
            <w:r>
              <w:rPr>
                <w:rFonts w:hint="eastAsia"/>
              </w:rPr>
              <w:t>g.洗砂</w:t>
            </w:r>
            <w:r>
              <w:t>用水：</w:t>
            </w:r>
            <w:r>
              <w:rPr>
                <w:rFonts w:hint="eastAsia"/>
              </w:rPr>
              <w:t>根据建设单位提供资料，洗砂用水量为200m</w:t>
            </w:r>
            <w:r>
              <w:rPr>
                <w:rFonts w:hint="eastAsia"/>
                <w:vertAlign w:val="superscript"/>
              </w:rPr>
              <w:t>3</w:t>
            </w:r>
            <w:r>
              <w:rPr>
                <w:rFonts w:hint="eastAsia"/>
              </w:rPr>
              <w:t>/d、考虑物料带走水分及蒸发等造成的水量损失10%，废水经沉淀后循环使用，每日需补充水量20 m</w:t>
            </w:r>
            <w:r>
              <w:rPr>
                <w:rFonts w:hint="eastAsia"/>
                <w:vertAlign w:val="superscript"/>
              </w:rPr>
              <w:t>3</w:t>
            </w:r>
            <w:r>
              <w:rPr>
                <w:rFonts w:hint="eastAsia"/>
              </w:rPr>
              <w:t>，则洗砂水总用量为5800 m</w:t>
            </w:r>
            <w:r>
              <w:rPr>
                <w:rFonts w:hint="eastAsia"/>
                <w:vertAlign w:val="superscript"/>
              </w:rPr>
              <w:t>3</w:t>
            </w:r>
            <w:r>
              <w:rPr>
                <w:rFonts w:hint="eastAsia"/>
              </w:rPr>
              <w:t>/a。</w:t>
            </w:r>
          </w:p>
          <w:p>
            <w:pPr>
              <w:pStyle w:val="77"/>
              <w:ind w:firstLine="480"/>
              <w:rPr>
                <w:b/>
                <w:bCs/>
                <w:sz w:val="21"/>
                <w:szCs w:val="21"/>
              </w:rPr>
            </w:pPr>
            <w:r>
              <w:rPr>
                <w:szCs w:val="24"/>
              </w:rPr>
              <w:t>本项目年总耗水量为</w:t>
            </w:r>
            <w:r>
              <w:rPr>
                <w:rFonts w:hint="eastAsia"/>
                <w:szCs w:val="24"/>
              </w:rPr>
              <w:t>55234</w:t>
            </w:r>
            <w:r>
              <w:rPr>
                <w:szCs w:val="24"/>
                <w:lang w:bidi="ar"/>
              </w:rPr>
              <w:t>m</w:t>
            </w:r>
            <w:r>
              <w:rPr>
                <w:szCs w:val="24"/>
                <w:vertAlign w:val="superscript"/>
                <w:lang w:bidi="ar"/>
              </w:rPr>
              <w:t>3</w:t>
            </w:r>
            <w:r>
              <w:rPr>
                <w:szCs w:val="24"/>
              </w:rPr>
              <w:t>。详见下表：</w:t>
            </w:r>
          </w:p>
          <w:p>
            <w:pPr>
              <w:wordWrap w:val="0"/>
              <w:spacing w:line="240" w:lineRule="auto"/>
              <w:ind w:firstLine="482" w:firstLineChars="200"/>
              <w:jc w:val="center"/>
              <w:rPr>
                <w:b/>
                <w:bCs/>
                <w:szCs w:val="24"/>
              </w:rPr>
            </w:pPr>
            <w:r>
              <w:rPr>
                <w:b/>
                <w:bCs/>
                <w:szCs w:val="24"/>
              </w:rPr>
              <w:t>表1.5  耗水量一览表</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1862"/>
              <w:gridCol w:w="1702"/>
              <w:gridCol w:w="1581"/>
              <w:gridCol w:w="1388"/>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shd w:val="clear" w:color="auto" w:fill="auto"/>
                  <w:vAlign w:val="center"/>
                </w:tcPr>
                <w:p>
                  <w:pPr>
                    <w:adjustRightInd w:val="0"/>
                    <w:snapToGrid w:val="0"/>
                    <w:spacing w:line="240" w:lineRule="auto"/>
                    <w:jc w:val="center"/>
                    <w:rPr>
                      <w:sz w:val="21"/>
                      <w:szCs w:val="21"/>
                    </w:rPr>
                  </w:pPr>
                  <w:r>
                    <w:rPr>
                      <w:sz w:val="21"/>
                      <w:szCs w:val="21"/>
                    </w:rPr>
                    <w:t>序号</w:t>
                  </w:r>
                </w:p>
              </w:tc>
              <w:tc>
                <w:tcPr>
                  <w:tcW w:w="1046" w:type="pct"/>
                  <w:shd w:val="clear" w:color="auto" w:fill="auto"/>
                  <w:vAlign w:val="center"/>
                </w:tcPr>
                <w:p>
                  <w:pPr>
                    <w:adjustRightInd w:val="0"/>
                    <w:snapToGrid w:val="0"/>
                    <w:spacing w:line="240" w:lineRule="auto"/>
                    <w:jc w:val="center"/>
                    <w:rPr>
                      <w:sz w:val="21"/>
                      <w:szCs w:val="21"/>
                    </w:rPr>
                  </w:pPr>
                  <w:r>
                    <w:rPr>
                      <w:sz w:val="21"/>
                      <w:szCs w:val="21"/>
                    </w:rPr>
                    <w:t>用水名称</w:t>
                  </w:r>
                </w:p>
              </w:tc>
              <w:tc>
                <w:tcPr>
                  <w:tcW w:w="956" w:type="pct"/>
                  <w:shd w:val="clear" w:color="auto" w:fill="auto"/>
                  <w:vAlign w:val="center"/>
                </w:tcPr>
                <w:p>
                  <w:pPr>
                    <w:adjustRightInd w:val="0"/>
                    <w:snapToGrid w:val="0"/>
                    <w:spacing w:line="240" w:lineRule="auto"/>
                    <w:jc w:val="center"/>
                    <w:rPr>
                      <w:sz w:val="21"/>
                      <w:szCs w:val="21"/>
                    </w:rPr>
                  </w:pPr>
                  <w:r>
                    <w:rPr>
                      <w:sz w:val="21"/>
                      <w:szCs w:val="21"/>
                    </w:rPr>
                    <w:t>日用水量（m</w:t>
                  </w:r>
                  <w:r>
                    <w:rPr>
                      <w:sz w:val="21"/>
                      <w:szCs w:val="21"/>
                      <w:vertAlign w:val="superscript"/>
                    </w:rPr>
                    <w:t>3</w:t>
                  </w:r>
                  <w:r>
                    <w:rPr>
                      <w:sz w:val="21"/>
                      <w:szCs w:val="21"/>
                    </w:rPr>
                    <w:t>/d）</w:t>
                  </w:r>
                </w:p>
              </w:tc>
              <w:tc>
                <w:tcPr>
                  <w:tcW w:w="888" w:type="pct"/>
                  <w:shd w:val="clear" w:color="auto" w:fill="auto"/>
                  <w:vAlign w:val="center"/>
                </w:tcPr>
                <w:p>
                  <w:pPr>
                    <w:adjustRightInd w:val="0"/>
                    <w:snapToGrid w:val="0"/>
                    <w:spacing w:line="240" w:lineRule="auto"/>
                    <w:jc w:val="center"/>
                    <w:rPr>
                      <w:sz w:val="21"/>
                      <w:szCs w:val="21"/>
                    </w:rPr>
                  </w:pPr>
                  <w:r>
                    <w:rPr>
                      <w:sz w:val="21"/>
                      <w:szCs w:val="21"/>
                    </w:rPr>
                    <w:t>年用水量（m</w:t>
                  </w:r>
                  <w:r>
                    <w:rPr>
                      <w:sz w:val="21"/>
                      <w:szCs w:val="21"/>
                      <w:vertAlign w:val="superscript"/>
                    </w:rPr>
                    <w:t>3</w:t>
                  </w:r>
                  <w:r>
                    <w:rPr>
                      <w:sz w:val="21"/>
                      <w:szCs w:val="21"/>
                    </w:rPr>
                    <w:t>/a）</w:t>
                  </w:r>
                </w:p>
              </w:tc>
              <w:tc>
                <w:tcPr>
                  <w:tcW w:w="780" w:type="pct"/>
                  <w:shd w:val="clear" w:color="auto" w:fill="auto"/>
                  <w:vAlign w:val="center"/>
                </w:tcPr>
                <w:p>
                  <w:pPr>
                    <w:adjustRightInd w:val="0"/>
                    <w:snapToGrid w:val="0"/>
                    <w:spacing w:line="240" w:lineRule="auto"/>
                    <w:jc w:val="center"/>
                    <w:rPr>
                      <w:sz w:val="21"/>
                      <w:szCs w:val="21"/>
                    </w:rPr>
                  </w:pPr>
                  <w:r>
                    <w:rPr>
                      <w:sz w:val="21"/>
                      <w:szCs w:val="21"/>
                    </w:rPr>
                    <w:t>日排水量（m</w:t>
                  </w:r>
                  <w:r>
                    <w:rPr>
                      <w:sz w:val="21"/>
                      <w:szCs w:val="21"/>
                      <w:vertAlign w:val="superscript"/>
                    </w:rPr>
                    <w:t>3</w:t>
                  </w:r>
                  <w:r>
                    <w:rPr>
                      <w:sz w:val="21"/>
                      <w:szCs w:val="21"/>
                    </w:rPr>
                    <w:t>/d）</w:t>
                  </w:r>
                </w:p>
              </w:tc>
              <w:tc>
                <w:tcPr>
                  <w:tcW w:w="833" w:type="pct"/>
                  <w:shd w:val="clear" w:color="auto" w:fill="auto"/>
                  <w:vAlign w:val="center"/>
                </w:tcPr>
                <w:p>
                  <w:pPr>
                    <w:adjustRightInd w:val="0"/>
                    <w:snapToGrid w:val="0"/>
                    <w:spacing w:line="240" w:lineRule="auto"/>
                    <w:jc w:val="center"/>
                    <w:rPr>
                      <w:sz w:val="21"/>
                      <w:szCs w:val="21"/>
                    </w:rPr>
                  </w:pPr>
                  <w:r>
                    <w:rPr>
                      <w:sz w:val="21"/>
                      <w:szCs w:val="21"/>
                    </w:rPr>
                    <w:t>年排水量（m</w:t>
                  </w:r>
                  <w:r>
                    <w:rPr>
                      <w:sz w:val="21"/>
                      <w:szCs w:val="21"/>
                      <w:vertAlign w:val="superscript"/>
                    </w:rPr>
                    <w:t>3</w:t>
                  </w:r>
                  <w:r>
                    <w:rPr>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shd w:val="clear" w:color="auto" w:fill="auto"/>
                  <w:vAlign w:val="center"/>
                </w:tcPr>
                <w:p>
                  <w:pPr>
                    <w:adjustRightInd w:val="0"/>
                    <w:snapToGrid w:val="0"/>
                    <w:spacing w:line="240" w:lineRule="auto"/>
                    <w:jc w:val="center"/>
                    <w:rPr>
                      <w:sz w:val="21"/>
                      <w:szCs w:val="21"/>
                    </w:rPr>
                  </w:pPr>
                  <w:r>
                    <w:rPr>
                      <w:sz w:val="21"/>
                      <w:szCs w:val="21"/>
                    </w:rPr>
                    <w:t>1</w:t>
                  </w:r>
                </w:p>
              </w:tc>
              <w:tc>
                <w:tcPr>
                  <w:tcW w:w="1046" w:type="pct"/>
                  <w:shd w:val="clear" w:color="auto" w:fill="auto"/>
                  <w:vAlign w:val="center"/>
                </w:tcPr>
                <w:p>
                  <w:pPr>
                    <w:adjustRightInd w:val="0"/>
                    <w:snapToGrid w:val="0"/>
                    <w:spacing w:line="240" w:lineRule="auto"/>
                    <w:jc w:val="center"/>
                    <w:rPr>
                      <w:sz w:val="21"/>
                      <w:szCs w:val="21"/>
                    </w:rPr>
                  </w:pPr>
                  <w:r>
                    <w:rPr>
                      <w:sz w:val="21"/>
                      <w:szCs w:val="21"/>
                    </w:rPr>
                    <w:t>职工生活用水</w:t>
                  </w:r>
                </w:p>
              </w:tc>
              <w:tc>
                <w:tcPr>
                  <w:tcW w:w="956" w:type="pct"/>
                  <w:shd w:val="clear" w:color="auto" w:fill="auto"/>
                  <w:vAlign w:val="center"/>
                </w:tcPr>
                <w:p>
                  <w:pPr>
                    <w:adjustRightInd w:val="0"/>
                    <w:snapToGrid w:val="0"/>
                    <w:spacing w:line="240" w:lineRule="auto"/>
                    <w:jc w:val="center"/>
                    <w:rPr>
                      <w:sz w:val="21"/>
                      <w:szCs w:val="21"/>
                    </w:rPr>
                  </w:pPr>
                  <w:r>
                    <w:rPr>
                      <w:sz w:val="21"/>
                      <w:szCs w:val="21"/>
                    </w:rPr>
                    <w:t>1.05</w:t>
                  </w:r>
                </w:p>
              </w:tc>
              <w:tc>
                <w:tcPr>
                  <w:tcW w:w="888" w:type="pct"/>
                  <w:shd w:val="clear" w:color="auto" w:fill="auto"/>
                  <w:vAlign w:val="center"/>
                </w:tcPr>
                <w:p>
                  <w:pPr>
                    <w:adjustRightInd w:val="0"/>
                    <w:snapToGrid w:val="0"/>
                    <w:spacing w:line="240" w:lineRule="auto"/>
                    <w:jc w:val="center"/>
                    <w:rPr>
                      <w:sz w:val="21"/>
                      <w:szCs w:val="21"/>
                    </w:rPr>
                  </w:pPr>
                  <w:r>
                    <w:rPr>
                      <w:sz w:val="21"/>
                      <w:szCs w:val="21"/>
                    </w:rPr>
                    <w:t>294</w:t>
                  </w:r>
                </w:p>
              </w:tc>
              <w:tc>
                <w:tcPr>
                  <w:tcW w:w="780" w:type="pct"/>
                  <w:shd w:val="clear" w:color="auto" w:fill="auto"/>
                  <w:vAlign w:val="center"/>
                </w:tcPr>
                <w:p>
                  <w:pPr>
                    <w:adjustRightInd w:val="0"/>
                    <w:snapToGrid w:val="0"/>
                    <w:spacing w:line="240" w:lineRule="auto"/>
                    <w:jc w:val="center"/>
                    <w:rPr>
                      <w:sz w:val="21"/>
                      <w:szCs w:val="21"/>
                    </w:rPr>
                  </w:pPr>
                  <w:r>
                    <w:rPr>
                      <w:rFonts w:hint="eastAsia"/>
                      <w:sz w:val="21"/>
                      <w:szCs w:val="21"/>
                    </w:rPr>
                    <w:t>0.84</w:t>
                  </w:r>
                </w:p>
              </w:tc>
              <w:tc>
                <w:tcPr>
                  <w:tcW w:w="833" w:type="pct"/>
                  <w:shd w:val="clear" w:color="auto" w:fill="auto"/>
                  <w:vAlign w:val="center"/>
                </w:tcPr>
                <w:p>
                  <w:pPr>
                    <w:adjustRightInd w:val="0"/>
                    <w:snapToGrid w:val="0"/>
                    <w:spacing w:line="240" w:lineRule="auto"/>
                    <w:jc w:val="center"/>
                    <w:rPr>
                      <w:sz w:val="21"/>
                      <w:szCs w:val="21"/>
                    </w:rPr>
                  </w:pPr>
                  <w:r>
                    <w:rPr>
                      <w:sz w:val="21"/>
                      <w:szCs w:val="21"/>
                    </w:rPr>
                    <w:t>235.2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shd w:val="clear" w:color="auto" w:fill="auto"/>
                  <w:vAlign w:val="center"/>
                </w:tcPr>
                <w:p>
                  <w:pPr>
                    <w:adjustRightInd w:val="0"/>
                    <w:snapToGrid w:val="0"/>
                    <w:spacing w:line="240" w:lineRule="auto"/>
                    <w:jc w:val="center"/>
                    <w:rPr>
                      <w:sz w:val="21"/>
                      <w:szCs w:val="21"/>
                    </w:rPr>
                  </w:pPr>
                  <w:r>
                    <w:rPr>
                      <w:sz w:val="21"/>
                      <w:szCs w:val="21"/>
                    </w:rPr>
                    <w:t>2</w:t>
                  </w:r>
                </w:p>
              </w:tc>
              <w:tc>
                <w:tcPr>
                  <w:tcW w:w="1046" w:type="pct"/>
                  <w:shd w:val="clear" w:color="auto" w:fill="auto"/>
                  <w:vAlign w:val="center"/>
                </w:tcPr>
                <w:p>
                  <w:pPr>
                    <w:adjustRightInd w:val="0"/>
                    <w:snapToGrid w:val="0"/>
                    <w:spacing w:line="240" w:lineRule="auto"/>
                    <w:jc w:val="center"/>
                    <w:rPr>
                      <w:sz w:val="21"/>
                      <w:szCs w:val="21"/>
                    </w:rPr>
                  </w:pPr>
                  <w:r>
                    <w:rPr>
                      <w:sz w:val="21"/>
                      <w:szCs w:val="21"/>
                    </w:rPr>
                    <w:t>搅拌机清洗用水</w:t>
                  </w:r>
                </w:p>
              </w:tc>
              <w:tc>
                <w:tcPr>
                  <w:tcW w:w="956" w:type="pct"/>
                  <w:shd w:val="clear" w:color="auto" w:fill="auto"/>
                  <w:vAlign w:val="center"/>
                </w:tcPr>
                <w:p>
                  <w:pPr>
                    <w:adjustRightInd w:val="0"/>
                    <w:snapToGrid w:val="0"/>
                    <w:spacing w:line="240" w:lineRule="auto"/>
                    <w:jc w:val="center"/>
                    <w:rPr>
                      <w:sz w:val="21"/>
                      <w:szCs w:val="21"/>
                    </w:rPr>
                  </w:pPr>
                  <w:r>
                    <w:rPr>
                      <w:sz w:val="21"/>
                      <w:szCs w:val="21"/>
                    </w:rPr>
                    <w:t>3.0</w:t>
                  </w:r>
                </w:p>
              </w:tc>
              <w:tc>
                <w:tcPr>
                  <w:tcW w:w="888" w:type="pct"/>
                  <w:shd w:val="clear" w:color="auto" w:fill="auto"/>
                  <w:vAlign w:val="center"/>
                </w:tcPr>
                <w:p>
                  <w:pPr>
                    <w:adjustRightInd w:val="0"/>
                    <w:snapToGrid w:val="0"/>
                    <w:spacing w:line="240" w:lineRule="auto"/>
                    <w:jc w:val="center"/>
                    <w:rPr>
                      <w:sz w:val="21"/>
                      <w:szCs w:val="21"/>
                    </w:rPr>
                  </w:pPr>
                  <w:r>
                    <w:rPr>
                      <w:sz w:val="21"/>
                      <w:szCs w:val="21"/>
                    </w:rPr>
                    <w:t>840</w:t>
                  </w:r>
                </w:p>
              </w:tc>
              <w:tc>
                <w:tcPr>
                  <w:tcW w:w="780" w:type="pct"/>
                  <w:shd w:val="clear" w:color="auto" w:fill="auto"/>
                  <w:vAlign w:val="center"/>
                </w:tcPr>
                <w:p>
                  <w:pPr>
                    <w:adjustRightInd w:val="0"/>
                    <w:snapToGrid w:val="0"/>
                    <w:spacing w:line="240" w:lineRule="auto"/>
                    <w:jc w:val="center"/>
                    <w:rPr>
                      <w:sz w:val="21"/>
                      <w:szCs w:val="21"/>
                    </w:rPr>
                  </w:pPr>
                  <w:r>
                    <w:rPr>
                      <w:sz w:val="21"/>
                      <w:szCs w:val="21"/>
                    </w:rPr>
                    <w:t>2.4</w:t>
                  </w:r>
                </w:p>
              </w:tc>
              <w:tc>
                <w:tcPr>
                  <w:tcW w:w="833" w:type="pct"/>
                  <w:shd w:val="clear" w:color="auto" w:fill="auto"/>
                  <w:vAlign w:val="center"/>
                </w:tcPr>
                <w:p>
                  <w:pPr>
                    <w:adjustRightInd w:val="0"/>
                    <w:snapToGrid w:val="0"/>
                    <w:spacing w:line="240" w:lineRule="auto"/>
                    <w:jc w:val="center"/>
                    <w:rPr>
                      <w:sz w:val="21"/>
                      <w:szCs w:val="21"/>
                    </w:rPr>
                  </w:pPr>
                  <w:r>
                    <w:rPr>
                      <w:sz w:val="21"/>
                      <w:szCs w:val="21"/>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shd w:val="clear" w:color="auto" w:fill="auto"/>
                  <w:vAlign w:val="center"/>
                </w:tcPr>
                <w:p>
                  <w:pPr>
                    <w:adjustRightInd w:val="0"/>
                    <w:snapToGrid w:val="0"/>
                    <w:spacing w:line="240" w:lineRule="auto"/>
                    <w:jc w:val="center"/>
                    <w:rPr>
                      <w:sz w:val="21"/>
                      <w:szCs w:val="21"/>
                    </w:rPr>
                  </w:pPr>
                  <w:r>
                    <w:rPr>
                      <w:sz w:val="21"/>
                      <w:szCs w:val="21"/>
                    </w:rPr>
                    <w:t>3</w:t>
                  </w:r>
                </w:p>
              </w:tc>
              <w:tc>
                <w:tcPr>
                  <w:tcW w:w="1046" w:type="pct"/>
                  <w:shd w:val="clear" w:color="auto" w:fill="auto"/>
                  <w:vAlign w:val="center"/>
                </w:tcPr>
                <w:p>
                  <w:pPr>
                    <w:adjustRightInd w:val="0"/>
                    <w:snapToGrid w:val="0"/>
                    <w:spacing w:line="240" w:lineRule="auto"/>
                    <w:jc w:val="center"/>
                    <w:rPr>
                      <w:sz w:val="21"/>
                      <w:szCs w:val="21"/>
                    </w:rPr>
                  </w:pPr>
                  <w:r>
                    <w:rPr>
                      <w:sz w:val="21"/>
                      <w:szCs w:val="21"/>
                    </w:rPr>
                    <w:t>运输车冲洗用水</w:t>
                  </w:r>
                </w:p>
              </w:tc>
              <w:tc>
                <w:tcPr>
                  <w:tcW w:w="956" w:type="pct"/>
                  <w:shd w:val="clear" w:color="auto" w:fill="auto"/>
                  <w:vAlign w:val="center"/>
                </w:tcPr>
                <w:p>
                  <w:pPr>
                    <w:adjustRightInd w:val="0"/>
                    <w:snapToGrid w:val="0"/>
                    <w:spacing w:line="240" w:lineRule="auto"/>
                    <w:jc w:val="center"/>
                    <w:rPr>
                      <w:sz w:val="21"/>
                      <w:szCs w:val="21"/>
                    </w:rPr>
                  </w:pPr>
                  <w:r>
                    <w:rPr>
                      <w:rFonts w:hint="eastAsia"/>
                      <w:sz w:val="21"/>
                      <w:szCs w:val="21"/>
                    </w:rPr>
                    <w:t>0.7</w:t>
                  </w:r>
                </w:p>
              </w:tc>
              <w:tc>
                <w:tcPr>
                  <w:tcW w:w="888" w:type="pct"/>
                  <w:shd w:val="clear" w:color="auto" w:fill="auto"/>
                  <w:vAlign w:val="center"/>
                </w:tcPr>
                <w:p>
                  <w:pPr>
                    <w:adjustRightInd w:val="0"/>
                    <w:snapToGrid w:val="0"/>
                    <w:spacing w:line="240" w:lineRule="auto"/>
                    <w:jc w:val="center"/>
                    <w:rPr>
                      <w:sz w:val="21"/>
                      <w:szCs w:val="21"/>
                    </w:rPr>
                  </w:pPr>
                  <w:r>
                    <w:rPr>
                      <w:rFonts w:hint="eastAsia"/>
                      <w:sz w:val="21"/>
                      <w:szCs w:val="21"/>
                    </w:rPr>
                    <w:t>196</w:t>
                  </w:r>
                </w:p>
              </w:tc>
              <w:tc>
                <w:tcPr>
                  <w:tcW w:w="780" w:type="pct"/>
                  <w:shd w:val="clear" w:color="auto" w:fill="auto"/>
                  <w:vAlign w:val="center"/>
                </w:tcPr>
                <w:p>
                  <w:pPr>
                    <w:adjustRightInd w:val="0"/>
                    <w:snapToGrid w:val="0"/>
                    <w:spacing w:line="240" w:lineRule="auto"/>
                    <w:jc w:val="center"/>
                    <w:rPr>
                      <w:sz w:val="21"/>
                      <w:szCs w:val="21"/>
                    </w:rPr>
                  </w:pPr>
                  <w:r>
                    <w:rPr>
                      <w:sz w:val="21"/>
                      <w:szCs w:val="21"/>
                    </w:rPr>
                    <w:t>0.</w:t>
                  </w:r>
                  <w:r>
                    <w:rPr>
                      <w:rFonts w:hint="eastAsia"/>
                      <w:sz w:val="21"/>
                      <w:szCs w:val="21"/>
                    </w:rPr>
                    <w:t>56</w:t>
                  </w:r>
                </w:p>
              </w:tc>
              <w:tc>
                <w:tcPr>
                  <w:tcW w:w="833" w:type="pct"/>
                  <w:shd w:val="clear" w:color="auto" w:fill="auto"/>
                  <w:vAlign w:val="center"/>
                </w:tcPr>
                <w:p>
                  <w:pPr>
                    <w:adjustRightInd w:val="0"/>
                    <w:snapToGrid w:val="0"/>
                    <w:spacing w:line="240" w:lineRule="auto"/>
                    <w:jc w:val="center"/>
                    <w:rPr>
                      <w:sz w:val="21"/>
                      <w:szCs w:val="21"/>
                    </w:rPr>
                  </w:pPr>
                  <w:r>
                    <w:rPr>
                      <w:rFonts w:hint="eastAsia"/>
                      <w:sz w:val="21"/>
                      <w:szCs w:val="21"/>
                    </w:rPr>
                    <w:t>156.8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shd w:val="clear" w:color="auto" w:fill="auto"/>
                  <w:vAlign w:val="center"/>
                </w:tcPr>
                <w:p>
                  <w:pPr>
                    <w:adjustRightInd w:val="0"/>
                    <w:snapToGrid w:val="0"/>
                    <w:spacing w:line="240" w:lineRule="auto"/>
                    <w:jc w:val="center"/>
                    <w:rPr>
                      <w:sz w:val="21"/>
                      <w:szCs w:val="21"/>
                    </w:rPr>
                  </w:pPr>
                  <w:r>
                    <w:rPr>
                      <w:sz w:val="21"/>
                      <w:szCs w:val="21"/>
                    </w:rPr>
                    <w:t>4</w:t>
                  </w:r>
                </w:p>
              </w:tc>
              <w:tc>
                <w:tcPr>
                  <w:tcW w:w="1046" w:type="pct"/>
                  <w:shd w:val="clear" w:color="auto" w:fill="auto"/>
                  <w:vAlign w:val="center"/>
                </w:tcPr>
                <w:p>
                  <w:pPr>
                    <w:adjustRightInd w:val="0"/>
                    <w:snapToGrid w:val="0"/>
                    <w:spacing w:line="240" w:lineRule="auto"/>
                    <w:jc w:val="center"/>
                    <w:rPr>
                      <w:sz w:val="21"/>
                      <w:szCs w:val="21"/>
                    </w:rPr>
                  </w:pPr>
                  <w:r>
                    <w:rPr>
                      <w:sz w:val="21"/>
                      <w:szCs w:val="21"/>
                    </w:rPr>
                    <w:t>搅拌区冲洗用水</w:t>
                  </w:r>
                </w:p>
              </w:tc>
              <w:tc>
                <w:tcPr>
                  <w:tcW w:w="956" w:type="pct"/>
                  <w:shd w:val="clear" w:color="auto" w:fill="auto"/>
                  <w:vAlign w:val="center"/>
                </w:tcPr>
                <w:p>
                  <w:pPr>
                    <w:adjustRightInd w:val="0"/>
                    <w:snapToGrid w:val="0"/>
                    <w:spacing w:line="240" w:lineRule="auto"/>
                    <w:jc w:val="center"/>
                    <w:rPr>
                      <w:sz w:val="21"/>
                      <w:szCs w:val="21"/>
                    </w:rPr>
                  </w:pPr>
                  <w:r>
                    <w:rPr>
                      <w:sz w:val="21"/>
                      <w:szCs w:val="21"/>
                    </w:rPr>
                    <w:t>118.8</w:t>
                  </w:r>
                </w:p>
              </w:tc>
              <w:tc>
                <w:tcPr>
                  <w:tcW w:w="888" w:type="pct"/>
                  <w:shd w:val="clear" w:color="auto" w:fill="auto"/>
                  <w:vAlign w:val="center"/>
                </w:tcPr>
                <w:p>
                  <w:pPr>
                    <w:adjustRightInd w:val="0"/>
                    <w:snapToGrid w:val="0"/>
                    <w:spacing w:line="240" w:lineRule="auto"/>
                    <w:jc w:val="center"/>
                    <w:rPr>
                      <w:sz w:val="21"/>
                      <w:szCs w:val="21"/>
                    </w:rPr>
                  </w:pPr>
                  <w:r>
                    <w:rPr>
                      <w:sz w:val="21"/>
                      <w:szCs w:val="21"/>
                    </w:rPr>
                    <w:t>33264</w:t>
                  </w:r>
                </w:p>
              </w:tc>
              <w:tc>
                <w:tcPr>
                  <w:tcW w:w="780" w:type="pct"/>
                  <w:shd w:val="clear" w:color="auto" w:fill="auto"/>
                  <w:vAlign w:val="center"/>
                </w:tcPr>
                <w:p>
                  <w:pPr>
                    <w:adjustRightInd w:val="0"/>
                    <w:snapToGrid w:val="0"/>
                    <w:spacing w:line="240" w:lineRule="auto"/>
                    <w:jc w:val="center"/>
                    <w:rPr>
                      <w:sz w:val="21"/>
                      <w:szCs w:val="21"/>
                    </w:rPr>
                  </w:pPr>
                  <w:r>
                    <w:rPr>
                      <w:sz w:val="21"/>
                      <w:szCs w:val="21"/>
                    </w:rPr>
                    <w:t>95.04</w:t>
                  </w:r>
                </w:p>
              </w:tc>
              <w:tc>
                <w:tcPr>
                  <w:tcW w:w="833" w:type="pct"/>
                  <w:shd w:val="clear" w:color="auto" w:fill="auto"/>
                  <w:vAlign w:val="center"/>
                </w:tcPr>
                <w:p>
                  <w:pPr>
                    <w:adjustRightInd w:val="0"/>
                    <w:snapToGrid w:val="0"/>
                    <w:spacing w:line="240" w:lineRule="auto"/>
                    <w:jc w:val="center"/>
                    <w:rPr>
                      <w:sz w:val="21"/>
                      <w:szCs w:val="21"/>
                    </w:rPr>
                  </w:pPr>
                  <w:r>
                    <w:rPr>
                      <w:sz w:val="21"/>
                      <w:szCs w:val="21"/>
                    </w:rPr>
                    <w:t>19008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shd w:val="clear" w:color="auto" w:fill="auto"/>
                  <w:vAlign w:val="center"/>
                </w:tcPr>
                <w:p>
                  <w:pPr>
                    <w:adjustRightInd w:val="0"/>
                    <w:snapToGrid w:val="0"/>
                    <w:spacing w:line="240" w:lineRule="auto"/>
                    <w:jc w:val="center"/>
                    <w:rPr>
                      <w:sz w:val="21"/>
                      <w:szCs w:val="21"/>
                    </w:rPr>
                  </w:pPr>
                  <w:r>
                    <w:rPr>
                      <w:sz w:val="21"/>
                      <w:szCs w:val="21"/>
                    </w:rPr>
                    <w:t>5</w:t>
                  </w:r>
                </w:p>
              </w:tc>
              <w:tc>
                <w:tcPr>
                  <w:tcW w:w="1046" w:type="pct"/>
                  <w:shd w:val="clear" w:color="auto" w:fill="auto"/>
                  <w:vAlign w:val="center"/>
                </w:tcPr>
                <w:p>
                  <w:pPr>
                    <w:adjustRightInd w:val="0"/>
                    <w:snapToGrid w:val="0"/>
                    <w:spacing w:line="240" w:lineRule="auto"/>
                    <w:jc w:val="center"/>
                    <w:rPr>
                      <w:sz w:val="21"/>
                      <w:szCs w:val="21"/>
                    </w:rPr>
                  </w:pPr>
                  <w:r>
                    <w:rPr>
                      <w:sz w:val="21"/>
                      <w:szCs w:val="21"/>
                    </w:rPr>
                    <w:t>混凝土搅拌用水</w:t>
                  </w:r>
                </w:p>
              </w:tc>
              <w:tc>
                <w:tcPr>
                  <w:tcW w:w="956" w:type="pct"/>
                  <w:shd w:val="clear" w:color="auto" w:fill="auto"/>
                  <w:vAlign w:val="center"/>
                </w:tcPr>
                <w:p>
                  <w:pPr>
                    <w:adjustRightInd w:val="0"/>
                    <w:snapToGrid w:val="0"/>
                    <w:spacing w:line="240" w:lineRule="auto"/>
                    <w:jc w:val="center"/>
                    <w:rPr>
                      <w:sz w:val="21"/>
                      <w:szCs w:val="21"/>
                    </w:rPr>
                  </w:pPr>
                  <w:r>
                    <w:rPr>
                      <w:sz w:val="21"/>
                      <w:szCs w:val="21"/>
                    </w:rPr>
                    <w:t>49</w:t>
                  </w:r>
                </w:p>
              </w:tc>
              <w:tc>
                <w:tcPr>
                  <w:tcW w:w="888" w:type="pct"/>
                  <w:shd w:val="clear" w:color="auto" w:fill="auto"/>
                  <w:vAlign w:val="center"/>
                </w:tcPr>
                <w:p>
                  <w:pPr>
                    <w:adjustRightInd w:val="0"/>
                    <w:snapToGrid w:val="0"/>
                    <w:spacing w:line="240" w:lineRule="auto"/>
                    <w:jc w:val="center"/>
                    <w:rPr>
                      <w:sz w:val="21"/>
                      <w:szCs w:val="21"/>
                    </w:rPr>
                  </w:pPr>
                  <w:r>
                    <w:rPr>
                      <w:sz w:val="21"/>
                      <w:szCs w:val="21"/>
                    </w:rPr>
                    <w:t>13770</w:t>
                  </w:r>
                </w:p>
              </w:tc>
              <w:tc>
                <w:tcPr>
                  <w:tcW w:w="780" w:type="pct"/>
                  <w:shd w:val="clear" w:color="auto" w:fill="auto"/>
                  <w:vAlign w:val="center"/>
                </w:tcPr>
                <w:p>
                  <w:pPr>
                    <w:adjustRightInd w:val="0"/>
                    <w:snapToGrid w:val="0"/>
                    <w:spacing w:line="240" w:lineRule="auto"/>
                    <w:jc w:val="center"/>
                    <w:rPr>
                      <w:sz w:val="21"/>
                      <w:szCs w:val="21"/>
                    </w:rPr>
                  </w:pPr>
                  <w:r>
                    <w:rPr>
                      <w:sz w:val="21"/>
                      <w:szCs w:val="21"/>
                    </w:rPr>
                    <w:t>--</w:t>
                  </w:r>
                </w:p>
              </w:tc>
              <w:tc>
                <w:tcPr>
                  <w:tcW w:w="833" w:type="pct"/>
                  <w:shd w:val="clear" w:color="auto" w:fill="auto"/>
                  <w:vAlign w:val="center"/>
                </w:tcPr>
                <w:p>
                  <w:pPr>
                    <w:adjustRightInd w:val="0"/>
                    <w:snapToGrid w:val="0"/>
                    <w:spacing w:line="240" w:lineRule="auto"/>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shd w:val="clear" w:color="auto" w:fill="auto"/>
                  <w:vAlign w:val="center"/>
                </w:tcPr>
                <w:p>
                  <w:pPr>
                    <w:adjustRightInd w:val="0"/>
                    <w:snapToGrid w:val="0"/>
                    <w:spacing w:line="240" w:lineRule="auto"/>
                    <w:jc w:val="center"/>
                    <w:rPr>
                      <w:sz w:val="21"/>
                      <w:szCs w:val="21"/>
                    </w:rPr>
                  </w:pPr>
                  <w:r>
                    <w:rPr>
                      <w:sz w:val="21"/>
                      <w:szCs w:val="21"/>
                    </w:rPr>
                    <w:t>6</w:t>
                  </w:r>
                </w:p>
              </w:tc>
              <w:tc>
                <w:tcPr>
                  <w:tcW w:w="1046" w:type="pct"/>
                  <w:shd w:val="clear" w:color="auto" w:fill="auto"/>
                  <w:vAlign w:val="center"/>
                </w:tcPr>
                <w:p>
                  <w:pPr>
                    <w:adjustRightInd w:val="0"/>
                    <w:snapToGrid w:val="0"/>
                    <w:spacing w:line="240" w:lineRule="auto"/>
                    <w:jc w:val="center"/>
                    <w:rPr>
                      <w:sz w:val="21"/>
                      <w:szCs w:val="21"/>
                    </w:rPr>
                  </w:pPr>
                  <w:r>
                    <w:rPr>
                      <w:sz w:val="21"/>
                      <w:szCs w:val="21"/>
                    </w:rPr>
                    <w:t>绿化用水</w:t>
                  </w:r>
                </w:p>
              </w:tc>
              <w:tc>
                <w:tcPr>
                  <w:tcW w:w="956" w:type="pct"/>
                  <w:shd w:val="clear" w:color="auto" w:fill="auto"/>
                  <w:vAlign w:val="center"/>
                </w:tcPr>
                <w:p>
                  <w:pPr>
                    <w:adjustRightInd w:val="0"/>
                    <w:snapToGrid w:val="0"/>
                    <w:spacing w:line="240" w:lineRule="auto"/>
                    <w:jc w:val="center"/>
                    <w:rPr>
                      <w:sz w:val="21"/>
                      <w:szCs w:val="21"/>
                    </w:rPr>
                  </w:pPr>
                  <w:r>
                    <w:rPr>
                      <w:sz w:val="21"/>
                      <w:szCs w:val="21"/>
                    </w:rPr>
                    <w:t>4</w:t>
                  </w:r>
                </w:p>
              </w:tc>
              <w:tc>
                <w:tcPr>
                  <w:tcW w:w="888" w:type="pct"/>
                  <w:shd w:val="clear" w:color="auto" w:fill="auto"/>
                  <w:vAlign w:val="center"/>
                </w:tcPr>
                <w:p>
                  <w:pPr>
                    <w:adjustRightInd w:val="0"/>
                    <w:snapToGrid w:val="0"/>
                    <w:spacing w:line="240" w:lineRule="auto"/>
                    <w:jc w:val="center"/>
                    <w:rPr>
                      <w:sz w:val="21"/>
                      <w:szCs w:val="21"/>
                    </w:rPr>
                  </w:pPr>
                  <w:r>
                    <w:rPr>
                      <w:sz w:val="21"/>
                      <w:szCs w:val="21"/>
                    </w:rPr>
                    <w:t>1120</w:t>
                  </w:r>
                </w:p>
              </w:tc>
              <w:tc>
                <w:tcPr>
                  <w:tcW w:w="780" w:type="pct"/>
                  <w:shd w:val="clear" w:color="auto" w:fill="auto"/>
                  <w:vAlign w:val="center"/>
                </w:tcPr>
                <w:p>
                  <w:pPr>
                    <w:adjustRightInd w:val="0"/>
                    <w:snapToGrid w:val="0"/>
                    <w:spacing w:line="240" w:lineRule="auto"/>
                    <w:jc w:val="center"/>
                    <w:rPr>
                      <w:sz w:val="21"/>
                      <w:szCs w:val="21"/>
                    </w:rPr>
                  </w:pPr>
                  <w:r>
                    <w:rPr>
                      <w:sz w:val="21"/>
                      <w:szCs w:val="21"/>
                    </w:rPr>
                    <w:t>--</w:t>
                  </w:r>
                </w:p>
              </w:tc>
              <w:tc>
                <w:tcPr>
                  <w:tcW w:w="833" w:type="pct"/>
                  <w:shd w:val="clear" w:color="auto" w:fill="auto"/>
                  <w:vAlign w:val="center"/>
                </w:tcPr>
                <w:p>
                  <w:pPr>
                    <w:adjustRightInd w:val="0"/>
                    <w:snapToGrid w:val="0"/>
                    <w:spacing w:line="240" w:lineRule="auto"/>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7" w:type="pct"/>
                  <w:shd w:val="clear" w:color="auto" w:fill="auto"/>
                  <w:vAlign w:val="center"/>
                </w:tcPr>
                <w:p>
                  <w:pPr>
                    <w:adjustRightInd w:val="0"/>
                    <w:snapToGrid w:val="0"/>
                    <w:spacing w:line="240" w:lineRule="auto"/>
                    <w:jc w:val="center"/>
                    <w:rPr>
                      <w:sz w:val="21"/>
                      <w:szCs w:val="21"/>
                    </w:rPr>
                  </w:pPr>
                  <w:r>
                    <w:rPr>
                      <w:rFonts w:hint="eastAsia"/>
                      <w:sz w:val="21"/>
                      <w:szCs w:val="21"/>
                    </w:rPr>
                    <w:t>7</w:t>
                  </w:r>
                </w:p>
              </w:tc>
              <w:tc>
                <w:tcPr>
                  <w:tcW w:w="1046" w:type="pct"/>
                  <w:shd w:val="clear" w:color="auto" w:fill="auto"/>
                  <w:vAlign w:val="center"/>
                </w:tcPr>
                <w:p>
                  <w:pPr>
                    <w:adjustRightInd w:val="0"/>
                    <w:snapToGrid w:val="0"/>
                    <w:spacing w:line="240" w:lineRule="auto"/>
                    <w:jc w:val="center"/>
                    <w:rPr>
                      <w:sz w:val="21"/>
                      <w:szCs w:val="21"/>
                    </w:rPr>
                  </w:pPr>
                  <w:r>
                    <w:rPr>
                      <w:rFonts w:hint="eastAsia"/>
                      <w:sz w:val="21"/>
                      <w:szCs w:val="21"/>
                    </w:rPr>
                    <w:t>洗砂用水量</w:t>
                  </w:r>
                </w:p>
              </w:tc>
              <w:tc>
                <w:tcPr>
                  <w:tcW w:w="956" w:type="pct"/>
                  <w:shd w:val="clear" w:color="auto" w:fill="auto"/>
                  <w:vAlign w:val="center"/>
                </w:tcPr>
                <w:p>
                  <w:pPr>
                    <w:adjustRightInd w:val="0"/>
                    <w:snapToGrid w:val="0"/>
                    <w:spacing w:line="240" w:lineRule="auto"/>
                    <w:jc w:val="center"/>
                    <w:rPr>
                      <w:sz w:val="21"/>
                      <w:szCs w:val="21"/>
                    </w:rPr>
                  </w:pPr>
                  <w:r>
                    <w:rPr>
                      <w:rFonts w:hint="eastAsia"/>
                      <w:sz w:val="21"/>
                      <w:szCs w:val="21"/>
                    </w:rPr>
                    <w:t>20</w:t>
                  </w:r>
                </w:p>
              </w:tc>
              <w:tc>
                <w:tcPr>
                  <w:tcW w:w="888" w:type="pct"/>
                  <w:shd w:val="clear" w:color="auto" w:fill="auto"/>
                  <w:vAlign w:val="center"/>
                </w:tcPr>
                <w:p>
                  <w:pPr>
                    <w:adjustRightInd w:val="0"/>
                    <w:snapToGrid w:val="0"/>
                    <w:spacing w:line="240" w:lineRule="auto"/>
                    <w:jc w:val="center"/>
                    <w:rPr>
                      <w:sz w:val="21"/>
                      <w:szCs w:val="21"/>
                    </w:rPr>
                  </w:pPr>
                  <w:r>
                    <w:rPr>
                      <w:rFonts w:hint="eastAsia"/>
                      <w:sz w:val="21"/>
                      <w:szCs w:val="21"/>
                    </w:rPr>
                    <w:t>5800</w:t>
                  </w:r>
                </w:p>
              </w:tc>
              <w:tc>
                <w:tcPr>
                  <w:tcW w:w="780" w:type="pct"/>
                  <w:shd w:val="clear" w:color="auto" w:fill="auto"/>
                  <w:vAlign w:val="center"/>
                </w:tcPr>
                <w:p>
                  <w:pPr>
                    <w:adjustRightInd w:val="0"/>
                    <w:snapToGrid w:val="0"/>
                    <w:spacing w:line="240" w:lineRule="auto"/>
                    <w:jc w:val="center"/>
                    <w:rPr>
                      <w:sz w:val="21"/>
                      <w:szCs w:val="21"/>
                    </w:rPr>
                  </w:pPr>
                  <w:r>
                    <w:rPr>
                      <w:sz w:val="21"/>
                      <w:szCs w:val="21"/>
                    </w:rPr>
                    <w:t>--</w:t>
                  </w:r>
                </w:p>
              </w:tc>
              <w:tc>
                <w:tcPr>
                  <w:tcW w:w="833" w:type="pct"/>
                  <w:shd w:val="clear" w:color="auto" w:fill="auto"/>
                  <w:vAlign w:val="center"/>
                </w:tcPr>
                <w:p>
                  <w:pPr>
                    <w:adjustRightInd w:val="0"/>
                    <w:snapToGrid w:val="0"/>
                    <w:spacing w:line="240" w:lineRule="auto"/>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3" w:type="pct"/>
                  <w:gridSpan w:val="2"/>
                  <w:shd w:val="clear" w:color="auto" w:fill="auto"/>
                  <w:vAlign w:val="center"/>
                </w:tcPr>
                <w:p>
                  <w:pPr>
                    <w:adjustRightInd w:val="0"/>
                    <w:snapToGrid w:val="0"/>
                    <w:spacing w:line="240" w:lineRule="auto"/>
                    <w:jc w:val="center"/>
                    <w:rPr>
                      <w:sz w:val="21"/>
                      <w:szCs w:val="21"/>
                    </w:rPr>
                  </w:pPr>
                  <w:r>
                    <w:rPr>
                      <w:sz w:val="21"/>
                      <w:szCs w:val="21"/>
                    </w:rPr>
                    <w:t>合计</w:t>
                  </w:r>
                </w:p>
              </w:tc>
              <w:tc>
                <w:tcPr>
                  <w:tcW w:w="956" w:type="pct"/>
                  <w:shd w:val="clear" w:color="auto" w:fill="auto"/>
                  <w:vAlign w:val="center"/>
                </w:tcPr>
                <w:p>
                  <w:pPr>
                    <w:adjustRightInd w:val="0"/>
                    <w:snapToGrid w:val="0"/>
                    <w:spacing w:line="240" w:lineRule="auto"/>
                    <w:jc w:val="center"/>
                    <w:rPr>
                      <w:sz w:val="21"/>
                      <w:szCs w:val="21"/>
                    </w:rPr>
                  </w:pPr>
                  <w:r>
                    <w:rPr>
                      <w:sz w:val="21"/>
                      <w:szCs w:val="21"/>
                    </w:rPr>
                    <w:t>1</w:t>
                  </w:r>
                  <w:r>
                    <w:rPr>
                      <w:rFonts w:hint="eastAsia"/>
                      <w:sz w:val="21"/>
                      <w:szCs w:val="21"/>
                    </w:rPr>
                    <w:t>9</w:t>
                  </w:r>
                  <w:r>
                    <w:rPr>
                      <w:sz w:val="21"/>
                      <w:szCs w:val="21"/>
                    </w:rPr>
                    <w:t>6.55</w:t>
                  </w:r>
                </w:p>
              </w:tc>
              <w:tc>
                <w:tcPr>
                  <w:tcW w:w="888" w:type="pct"/>
                  <w:shd w:val="clear" w:color="auto" w:fill="auto"/>
                  <w:vAlign w:val="center"/>
                </w:tcPr>
                <w:p>
                  <w:pPr>
                    <w:adjustRightInd w:val="0"/>
                    <w:snapToGrid w:val="0"/>
                    <w:spacing w:line="240" w:lineRule="auto"/>
                    <w:jc w:val="center"/>
                    <w:rPr>
                      <w:sz w:val="21"/>
                      <w:szCs w:val="21"/>
                    </w:rPr>
                  </w:pPr>
                  <w:r>
                    <w:rPr>
                      <w:rFonts w:hint="eastAsia"/>
                      <w:sz w:val="21"/>
                      <w:szCs w:val="21"/>
                    </w:rPr>
                    <w:t>55234</w:t>
                  </w:r>
                </w:p>
              </w:tc>
              <w:tc>
                <w:tcPr>
                  <w:tcW w:w="780" w:type="pct"/>
                  <w:shd w:val="clear" w:color="auto" w:fill="auto"/>
                  <w:vAlign w:val="center"/>
                </w:tcPr>
                <w:p>
                  <w:pPr>
                    <w:adjustRightInd w:val="0"/>
                    <w:snapToGrid w:val="0"/>
                    <w:spacing w:line="240" w:lineRule="auto"/>
                    <w:jc w:val="center"/>
                    <w:rPr>
                      <w:sz w:val="21"/>
                      <w:szCs w:val="21"/>
                    </w:rPr>
                  </w:pPr>
                  <w:r>
                    <w:rPr>
                      <w:rFonts w:hint="eastAsia"/>
                      <w:sz w:val="21"/>
                      <w:szCs w:val="21"/>
                    </w:rPr>
                    <w:t>98.87</w:t>
                  </w:r>
                </w:p>
              </w:tc>
              <w:tc>
                <w:tcPr>
                  <w:tcW w:w="833" w:type="pct"/>
                  <w:shd w:val="clear" w:color="auto" w:fill="auto"/>
                  <w:vAlign w:val="center"/>
                </w:tcPr>
                <w:p>
                  <w:pPr>
                    <w:adjustRightInd w:val="0"/>
                    <w:snapToGrid w:val="0"/>
                    <w:spacing w:line="240" w:lineRule="auto"/>
                    <w:jc w:val="center"/>
                    <w:rPr>
                      <w:sz w:val="21"/>
                      <w:szCs w:val="21"/>
                    </w:rPr>
                  </w:pPr>
                  <w:r>
                    <w:rPr>
                      <w:rFonts w:hint="eastAsia"/>
                      <w:sz w:val="21"/>
                      <w:szCs w:val="21"/>
                    </w:rPr>
                    <w:t>20072</w:t>
                  </w:r>
                </w:p>
              </w:tc>
            </w:tr>
          </w:tbl>
          <w:p>
            <w:pPr>
              <w:pStyle w:val="2"/>
              <w:adjustRightInd w:val="0"/>
              <w:snapToGrid w:val="0"/>
              <w:spacing w:after="0"/>
              <w:ind w:left="0" w:leftChars="0" w:firstLine="0" w:firstLineChars="0"/>
            </w:pPr>
          </w:p>
          <w:p/>
          <w:p>
            <w:pPr>
              <w:pStyle w:val="2"/>
              <w:ind w:left="480" w:firstLine="560"/>
            </w:pPr>
          </w:p>
          <w:p/>
          <w:p>
            <w:pPr>
              <w:pStyle w:val="2"/>
              <w:ind w:left="480" w:firstLine="560"/>
            </w:pPr>
          </w:p>
          <w:p/>
          <w:p>
            <w:pPr>
              <w:pStyle w:val="2"/>
              <w:ind w:left="480" w:firstLine="560"/>
            </w:pPr>
          </w:p>
          <w:p/>
          <w:p/>
          <w:p>
            <w:pPr>
              <w:pStyle w:val="212"/>
              <w:spacing w:before="120"/>
              <w:ind w:firstLine="0" w:firstLineChars="0"/>
              <w:rPr>
                <w:rFonts w:ascii="Times New Roman" w:hAnsi="Times New Roman"/>
                <w:szCs w:val="22"/>
              </w:rPr>
            </w:pPr>
            <w:r>
              <w:rPr>
                <w:rFonts w:ascii="Times New Roman" w:hAnsi="Times New Roman"/>
                <w:snapToGrid/>
              </w:rPr>
              <mc:AlternateContent>
                <mc:Choice Requires="wpc">
                  <w:drawing>
                    <wp:inline distT="0" distB="0" distL="0" distR="0">
                      <wp:extent cx="5636895" cy="5008880"/>
                      <wp:effectExtent l="0" t="0" r="20955" b="20320"/>
                      <wp:docPr id="218" name="画布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solidFill>
                                  <a:schemeClr val="tx1"/>
                                </a:solidFill>
                              </a:ln>
                            </wpc:whole>
                            <wps:wsp>
                              <wps:cNvPr id="162" name="文本框 203"/>
                              <wps:cNvSpPr txBox="1">
                                <a:spLocks noChangeArrowheads="1"/>
                              </wps:cNvSpPr>
                              <wps:spPr bwMode="auto">
                                <a:xfrm>
                                  <a:off x="0" y="2198177"/>
                                  <a:ext cx="800100" cy="493986"/>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新鲜水195.55</w:t>
                                    </w:r>
                                  </w:p>
                                </w:txbxContent>
                              </wps:txbx>
                              <wps:bodyPr rot="0" vert="horz" wrap="square" lIns="91440" tIns="45720" rIns="91440" bIns="45720" anchor="t" anchorCtr="0" upright="1">
                                <a:noAutofit/>
                              </wps:bodyPr>
                            </wps:wsp>
                            <wps:wsp>
                              <wps:cNvPr id="164" name="直线 204"/>
                              <wps:cNvCnPr/>
                              <wps:spPr bwMode="auto">
                                <a:xfrm>
                                  <a:off x="1143000" y="2099310"/>
                                  <a:ext cx="635" cy="594360"/>
                                </a:xfrm>
                                <a:prstGeom prst="line">
                                  <a:avLst/>
                                </a:prstGeom>
                                <a:noFill/>
                                <a:ln w="9525" cmpd="sng">
                                  <a:solidFill>
                                    <a:srgbClr val="000000"/>
                                  </a:solidFill>
                                  <a:round/>
                                </a:ln>
                              </wps:spPr>
                              <wps:bodyPr/>
                            </wps:wsp>
                            <wps:wsp>
                              <wps:cNvPr id="165" name="直线 206"/>
                              <wps:cNvCnPr/>
                              <wps:spPr bwMode="auto">
                                <a:xfrm>
                                  <a:off x="473103" y="1577174"/>
                                  <a:ext cx="914400" cy="635"/>
                                </a:xfrm>
                                <a:prstGeom prst="line">
                                  <a:avLst/>
                                </a:prstGeom>
                                <a:noFill/>
                                <a:ln w="9525" cmpd="sng">
                                  <a:solidFill>
                                    <a:srgbClr val="000000"/>
                                  </a:solidFill>
                                  <a:round/>
                                  <a:tailEnd type="triangle" w="med" len="med"/>
                                </a:ln>
                              </wps:spPr>
                              <wps:bodyPr/>
                            </wps:wsp>
                            <wps:wsp>
                              <wps:cNvPr id="166" name="文本框 207"/>
                              <wps:cNvSpPr txBox="1">
                                <a:spLocks noChangeArrowheads="1"/>
                              </wps:cNvSpPr>
                              <wps:spPr bwMode="auto">
                                <a:xfrm>
                                  <a:off x="1406387" y="1423457"/>
                                  <a:ext cx="993913" cy="311380"/>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生活用水</w:t>
                                    </w:r>
                                    <w:r>
                                      <w:rPr>
                                        <w:sz w:val="21"/>
                                        <w:szCs w:val="21"/>
                                      </w:rPr>
                                      <w:t>1.05</w:t>
                                    </w:r>
                                  </w:p>
                                </w:txbxContent>
                              </wps:txbx>
                              <wps:bodyPr rot="0" vert="horz" wrap="square" lIns="91440" tIns="45720" rIns="91440" bIns="45720" anchor="t" anchorCtr="0" upright="1">
                                <a:noAutofit/>
                              </wps:bodyPr>
                            </wps:wsp>
                            <wps:wsp>
                              <wps:cNvPr id="167" name="直线 208"/>
                              <wps:cNvCnPr/>
                              <wps:spPr bwMode="auto">
                                <a:xfrm>
                                  <a:off x="2400300" y="1592929"/>
                                  <a:ext cx="343535" cy="487"/>
                                </a:xfrm>
                                <a:prstGeom prst="line">
                                  <a:avLst/>
                                </a:prstGeom>
                                <a:noFill/>
                                <a:ln w="9525" cmpd="sng">
                                  <a:solidFill>
                                    <a:srgbClr val="000000"/>
                                  </a:solidFill>
                                  <a:round/>
                                  <a:tailEnd type="triangle" w="med" len="med"/>
                                </a:ln>
                              </wps:spPr>
                              <wps:bodyPr/>
                            </wps:wsp>
                            <wps:wsp>
                              <wps:cNvPr id="168" name="文本框 209"/>
                              <wps:cNvSpPr txBox="1">
                                <a:spLocks noChangeArrowheads="1"/>
                              </wps:cNvSpPr>
                              <wps:spPr bwMode="auto">
                                <a:xfrm>
                                  <a:off x="1371489" y="1984241"/>
                                  <a:ext cx="1324003" cy="298981"/>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混凝土搅拌用水</w:t>
                                    </w:r>
                                    <w:r>
                                      <w:rPr>
                                        <w:sz w:val="21"/>
                                        <w:szCs w:val="21"/>
                                      </w:rPr>
                                      <w:t>49</w:t>
                                    </w:r>
                                  </w:p>
                                </w:txbxContent>
                              </wps:txbx>
                              <wps:bodyPr rot="0" vert="horz" wrap="square" lIns="91440" tIns="45720" rIns="91440" bIns="45720" anchor="t" anchorCtr="0" upright="1">
                                <a:noAutofit/>
                              </wps:bodyPr>
                            </wps:wsp>
                            <wps:wsp>
                              <wps:cNvPr id="171" name="直线 211"/>
                              <wps:cNvCnPr/>
                              <wps:spPr bwMode="auto">
                                <a:xfrm flipH="1" flipV="1">
                                  <a:off x="1321766" y="1323959"/>
                                  <a:ext cx="560526" cy="57732"/>
                                </a:xfrm>
                                <a:prstGeom prst="line">
                                  <a:avLst/>
                                </a:prstGeom>
                                <a:noFill/>
                                <a:ln w="9525" cmpd="sng">
                                  <a:solidFill>
                                    <a:srgbClr val="000000"/>
                                  </a:solidFill>
                                  <a:prstDash val="dashDot"/>
                                  <a:round/>
                                  <a:tailEnd type="triangle" w="med" len="med"/>
                                </a:ln>
                              </wps:spPr>
                              <wps:bodyPr/>
                            </wps:wsp>
                            <wps:wsp>
                              <wps:cNvPr id="172" name="直线 213"/>
                              <wps:cNvCnPr/>
                              <wps:spPr bwMode="auto">
                                <a:xfrm>
                                  <a:off x="1143000" y="2099310"/>
                                  <a:ext cx="228600" cy="1270"/>
                                </a:xfrm>
                                <a:prstGeom prst="line">
                                  <a:avLst/>
                                </a:prstGeom>
                                <a:noFill/>
                                <a:ln w="9525" cmpd="sng">
                                  <a:solidFill>
                                    <a:srgbClr val="000000"/>
                                  </a:solidFill>
                                  <a:round/>
                                  <a:tailEnd type="triangle" w="med" len="med"/>
                                </a:ln>
                              </wps:spPr>
                              <wps:bodyPr/>
                            </wps:wsp>
                            <wps:wsp>
                              <wps:cNvPr id="173" name="直线 214"/>
                              <wps:cNvCnPr/>
                              <wps:spPr bwMode="auto">
                                <a:xfrm>
                                  <a:off x="1143000" y="2692400"/>
                                  <a:ext cx="228600" cy="1270"/>
                                </a:xfrm>
                                <a:prstGeom prst="line">
                                  <a:avLst/>
                                </a:prstGeom>
                                <a:noFill/>
                                <a:ln w="9525" cmpd="sng">
                                  <a:solidFill>
                                    <a:srgbClr val="000000"/>
                                  </a:solidFill>
                                  <a:round/>
                                  <a:tailEnd type="triangle" w="med" len="med"/>
                                </a:ln>
                              </wps:spPr>
                              <wps:bodyPr/>
                            </wps:wsp>
                            <wps:wsp>
                              <wps:cNvPr id="174" name="文本框 215"/>
                              <wps:cNvSpPr txBox="1">
                                <a:spLocks noChangeArrowheads="1"/>
                              </wps:cNvSpPr>
                              <wps:spPr bwMode="auto">
                                <a:xfrm>
                                  <a:off x="1371489" y="2594373"/>
                                  <a:ext cx="1142365" cy="611051"/>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搅拌区冲洗用水118.8</w:t>
                                    </w:r>
                                  </w:p>
                                </w:txbxContent>
                              </wps:txbx>
                              <wps:bodyPr rot="0" vert="horz" wrap="square" lIns="91440" tIns="45720" rIns="91440" bIns="45720" anchor="t" anchorCtr="0" upright="1">
                                <a:noAutofit/>
                              </wps:bodyPr>
                            </wps:wsp>
                            <wps:wsp>
                              <wps:cNvPr id="175" name="直线 216"/>
                              <wps:cNvCnPr/>
                              <wps:spPr bwMode="auto">
                                <a:xfrm>
                                  <a:off x="2531745" y="2891790"/>
                                  <a:ext cx="343535" cy="635"/>
                                </a:xfrm>
                                <a:prstGeom prst="line">
                                  <a:avLst/>
                                </a:prstGeom>
                                <a:noFill/>
                                <a:ln w="9525" cmpd="sng">
                                  <a:solidFill>
                                    <a:srgbClr val="000000"/>
                                  </a:solidFill>
                                  <a:round/>
                                  <a:tailEnd type="triangle" w="med" len="med"/>
                                </a:ln>
                              </wps:spPr>
                              <wps:bodyPr/>
                            </wps:wsp>
                            <wps:wsp>
                              <wps:cNvPr id="176" name="直线 217"/>
                              <wps:cNvCnPr/>
                              <wps:spPr bwMode="auto">
                                <a:xfrm flipV="1">
                                  <a:off x="2695492" y="1984016"/>
                                  <a:ext cx="342900" cy="70237"/>
                                </a:xfrm>
                                <a:prstGeom prst="line">
                                  <a:avLst/>
                                </a:prstGeom>
                                <a:noFill/>
                                <a:ln w="9525" cmpd="sng">
                                  <a:solidFill>
                                    <a:srgbClr val="000000"/>
                                  </a:solidFill>
                                  <a:prstDash val="dashDot"/>
                                  <a:round/>
                                  <a:tailEnd type="triangle" w="med" len="med"/>
                                </a:ln>
                              </wps:spPr>
                              <wps:bodyPr/>
                            </wps:wsp>
                            <wps:wsp>
                              <wps:cNvPr id="177" name="文本框 218"/>
                              <wps:cNvSpPr txBox="1">
                                <a:spLocks noChangeArrowheads="1"/>
                              </wps:cNvSpPr>
                              <wps:spPr bwMode="auto">
                                <a:xfrm>
                                  <a:off x="666806" y="1171978"/>
                                  <a:ext cx="799465" cy="251473"/>
                                </a:xfrm>
                                <a:prstGeom prst="rect">
                                  <a:avLst/>
                                </a:prstGeom>
                                <a:noFill/>
                                <a:ln>
                                  <a:noFill/>
                                </a:ln>
                              </wps:spPr>
                              <wps:txbx>
                                <w:txbxContent>
                                  <w:p>
                                    <w:pPr>
                                      <w:adjustRightInd w:val="0"/>
                                      <w:snapToGrid w:val="0"/>
                                      <w:spacing w:line="240" w:lineRule="auto"/>
                                      <w:jc w:val="center"/>
                                      <w:rPr>
                                        <w:sz w:val="21"/>
                                        <w:szCs w:val="21"/>
                                      </w:rPr>
                                    </w:pPr>
                                    <w:r>
                                      <w:rPr>
                                        <w:rFonts w:hint="eastAsia"/>
                                        <w:sz w:val="21"/>
                                        <w:szCs w:val="21"/>
                                      </w:rPr>
                                      <w:t>损失0.</w:t>
                                    </w:r>
                                    <w:r>
                                      <w:rPr>
                                        <w:sz w:val="21"/>
                                        <w:szCs w:val="21"/>
                                      </w:rPr>
                                      <w:t>21</w:t>
                                    </w:r>
                                  </w:p>
                                </w:txbxContent>
                              </wps:txbx>
                              <wps:bodyPr rot="0" vert="horz" wrap="square" lIns="91440" tIns="45720" rIns="91440" bIns="45720" anchor="t" anchorCtr="0" upright="1">
                                <a:noAutofit/>
                              </wps:bodyPr>
                            </wps:wsp>
                            <wps:wsp>
                              <wps:cNvPr id="178" name="文本框 212"/>
                              <wps:cNvSpPr txBox="1">
                                <a:spLocks noChangeArrowheads="1"/>
                              </wps:cNvSpPr>
                              <wps:spPr bwMode="auto">
                                <a:xfrm>
                                  <a:off x="2743835" y="1773872"/>
                                  <a:ext cx="1143000" cy="327660"/>
                                </a:xfrm>
                                <a:prstGeom prst="rect">
                                  <a:avLst/>
                                </a:prstGeom>
                                <a:noFill/>
                                <a:ln>
                                  <a:noFill/>
                                </a:ln>
                              </wps:spPr>
                              <wps:txbx>
                                <w:txbxContent>
                                  <w:p>
                                    <w:pPr>
                                      <w:adjustRightInd w:val="0"/>
                                      <w:snapToGrid w:val="0"/>
                                      <w:spacing w:line="240" w:lineRule="auto"/>
                                      <w:jc w:val="center"/>
                                      <w:rPr>
                                        <w:sz w:val="21"/>
                                        <w:szCs w:val="21"/>
                                      </w:rPr>
                                    </w:pPr>
                                    <w:r>
                                      <w:rPr>
                                        <w:rFonts w:hint="eastAsia"/>
                                        <w:sz w:val="21"/>
                                        <w:szCs w:val="21"/>
                                      </w:rPr>
                                      <w:t>产品带走</w:t>
                                    </w:r>
                                    <w:r>
                                      <w:rPr>
                                        <w:sz w:val="21"/>
                                        <w:szCs w:val="21"/>
                                      </w:rPr>
                                      <w:t>49</w:t>
                                    </w:r>
                                  </w:p>
                                </w:txbxContent>
                              </wps:txbx>
                              <wps:bodyPr rot="0" vert="horz" wrap="square" lIns="91440" tIns="45720" rIns="91440" bIns="45720" anchor="t" anchorCtr="0" upright="1">
                                <a:noAutofit/>
                              </wps:bodyPr>
                            </wps:wsp>
                            <wps:wsp>
                              <wps:cNvPr id="179" name="文本框 219"/>
                              <wps:cNvSpPr txBox="1">
                                <a:spLocks noChangeArrowheads="1"/>
                              </wps:cNvSpPr>
                              <wps:spPr bwMode="auto">
                                <a:xfrm>
                                  <a:off x="2857270" y="2594091"/>
                                  <a:ext cx="799465" cy="499293"/>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产生废水95.04</w:t>
                                    </w:r>
                                  </w:p>
                                </w:txbxContent>
                              </wps:txbx>
                              <wps:bodyPr rot="0" vert="horz" wrap="square" lIns="91440" tIns="45720" rIns="91440" bIns="45720" anchor="t" anchorCtr="0" upright="1">
                                <a:noAutofit/>
                              </wps:bodyPr>
                            </wps:wsp>
                            <wps:wsp>
                              <wps:cNvPr id="180" name="直线 220"/>
                              <wps:cNvCnPr/>
                              <wps:spPr bwMode="auto">
                                <a:xfrm flipV="1">
                                  <a:off x="2515235" y="2396490"/>
                                  <a:ext cx="228600" cy="198120"/>
                                </a:xfrm>
                                <a:prstGeom prst="line">
                                  <a:avLst/>
                                </a:prstGeom>
                                <a:noFill/>
                                <a:ln w="9525" cmpd="sng">
                                  <a:solidFill>
                                    <a:srgbClr val="000000"/>
                                  </a:solidFill>
                                  <a:prstDash val="dashDot"/>
                                  <a:round/>
                                  <a:tailEnd type="triangle" w="med" len="med"/>
                                </a:ln>
                              </wps:spPr>
                              <wps:bodyPr/>
                            </wps:wsp>
                            <wps:wsp>
                              <wps:cNvPr id="181" name="文本框 221"/>
                              <wps:cNvSpPr txBox="1">
                                <a:spLocks noChangeArrowheads="1"/>
                              </wps:cNvSpPr>
                              <wps:spPr bwMode="auto">
                                <a:xfrm>
                                  <a:off x="2743835" y="2198370"/>
                                  <a:ext cx="799465" cy="327660"/>
                                </a:xfrm>
                                <a:prstGeom prst="rect">
                                  <a:avLst/>
                                </a:prstGeom>
                                <a:noFill/>
                                <a:ln>
                                  <a:noFill/>
                                </a:ln>
                              </wps:spPr>
                              <wps:txbx>
                                <w:txbxContent>
                                  <w:p>
                                    <w:pPr>
                                      <w:adjustRightInd w:val="0"/>
                                      <w:snapToGrid w:val="0"/>
                                      <w:spacing w:line="240" w:lineRule="auto"/>
                                      <w:jc w:val="center"/>
                                      <w:rPr>
                                        <w:sz w:val="21"/>
                                        <w:szCs w:val="21"/>
                                      </w:rPr>
                                    </w:pPr>
                                    <w:r>
                                      <w:rPr>
                                        <w:rFonts w:hint="eastAsia"/>
                                        <w:sz w:val="21"/>
                                        <w:szCs w:val="21"/>
                                      </w:rPr>
                                      <w:t>损失23.4</w:t>
                                    </w:r>
                                  </w:p>
                                </w:txbxContent>
                              </wps:txbx>
                              <wps:bodyPr rot="0" vert="horz" wrap="square" lIns="91440" tIns="45720" rIns="91440" bIns="45720" anchor="t" anchorCtr="0" upright="1">
                                <a:noAutofit/>
                              </wps:bodyPr>
                            </wps:wsp>
                            <wps:wsp>
                              <wps:cNvPr id="182" name="直线 222"/>
                              <wps:cNvCnPr/>
                              <wps:spPr bwMode="auto">
                                <a:xfrm flipV="1">
                                  <a:off x="608330" y="2997200"/>
                                  <a:ext cx="764540" cy="635"/>
                                </a:xfrm>
                                <a:prstGeom prst="line">
                                  <a:avLst/>
                                </a:prstGeom>
                                <a:noFill/>
                                <a:ln w="9525" cmpd="sng">
                                  <a:solidFill>
                                    <a:srgbClr val="000000"/>
                                  </a:solidFill>
                                  <a:round/>
                                  <a:tailEnd type="triangle" w="med" len="med"/>
                                </a:ln>
                              </wps:spPr>
                              <wps:bodyPr/>
                            </wps:wsp>
                            <wps:wsp>
                              <wps:cNvPr id="183" name="文本框 223"/>
                              <wps:cNvSpPr txBox="1">
                                <a:spLocks noChangeArrowheads="1"/>
                              </wps:cNvSpPr>
                              <wps:spPr bwMode="auto">
                                <a:xfrm>
                                  <a:off x="1371489" y="3485453"/>
                                  <a:ext cx="1142365" cy="494451"/>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运输车冲洗用水0.7</w:t>
                                    </w:r>
                                  </w:p>
                                </w:txbxContent>
                              </wps:txbx>
                              <wps:bodyPr rot="0" vert="horz" wrap="square" lIns="91440" tIns="45720" rIns="91440" bIns="45720" anchor="t" anchorCtr="0" upright="1">
                                <a:noAutofit/>
                              </wps:bodyPr>
                            </wps:wsp>
                            <wps:wsp>
                              <wps:cNvPr id="184" name="直线 225"/>
                              <wps:cNvCnPr/>
                              <wps:spPr bwMode="auto">
                                <a:xfrm flipV="1">
                                  <a:off x="2400300" y="3288030"/>
                                  <a:ext cx="228600" cy="198120"/>
                                </a:xfrm>
                                <a:prstGeom prst="line">
                                  <a:avLst/>
                                </a:prstGeom>
                                <a:noFill/>
                                <a:ln w="9525" cmpd="sng">
                                  <a:solidFill>
                                    <a:srgbClr val="000000"/>
                                  </a:solidFill>
                                  <a:prstDash val="dashDot"/>
                                  <a:round/>
                                  <a:tailEnd type="triangle" w="med" len="med"/>
                                </a:ln>
                              </wps:spPr>
                              <wps:bodyPr/>
                            </wps:wsp>
                            <wps:wsp>
                              <wps:cNvPr id="185" name="文本框 226"/>
                              <wps:cNvSpPr txBox="1">
                                <a:spLocks noChangeArrowheads="1"/>
                              </wps:cNvSpPr>
                              <wps:spPr bwMode="auto">
                                <a:xfrm>
                                  <a:off x="2472856" y="3158499"/>
                                  <a:ext cx="799465" cy="327660"/>
                                </a:xfrm>
                                <a:prstGeom prst="rect">
                                  <a:avLst/>
                                </a:prstGeom>
                                <a:noFill/>
                                <a:ln>
                                  <a:noFill/>
                                </a:ln>
                              </wps:spPr>
                              <wps:txbx>
                                <w:txbxContent>
                                  <w:p>
                                    <w:pPr>
                                      <w:adjustRightInd w:val="0"/>
                                      <w:snapToGrid w:val="0"/>
                                      <w:spacing w:line="240" w:lineRule="auto"/>
                                      <w:jc w:val="center"/>
                                      <w:rPr>
                                        <w:sz w:val="21"/>
                                        <w:szCs w:val="21"/>
                                      </w:rPr>
                                    </w:pPr>
                                    <w:r>
                                      <w:rPr>
                                        <w:rFonts w:hint="eastAsia"/>
                                        <w:sz w:val="21"/>
                                        <w:szCs w:val="21"/>
                                      </w:rPr>
                                      <w:t>损失0.14</w:t>
                                    </w:r>
                                  </w:p>
                                </w:txbxContent>
                              </wps:txbx>
                              <wps:bodyPr rot="0" vert="horz" wrap="square" lIns="91440" tIns="45720" rIns="91440" bIns="45720" anchor="t" anchorCtr="0" upright="1">
                                <a:noAutofit/>
                              </wps:bodyPr>
                            </wps:wsp>
                            <wps:wsp>
                              <wps:cNvPr id="186" name="直线 227"/>
                              <wps:cNvCnPr/>
                              <wps:spPr bwMode="auto">
                                <a:xfrm>
                                  <a:off x="2514600" y="3783330"/>
                                  <a:ext cx="343535" cy="635"/>
                                </a:xfrm>
                                <a:prstGeom prst="line">
                                  <a:avLst/>
                                </a:prstGeom>
                                <a:noFill/>
                                <a:ln w="9525" cmpd="sng">
                                  <a:solidFill>
                                    <a:srgbClr val="000000"/>
                                  </a:solidFill>
                                  <a:round/>
                                  <a:tailEnd type="triangle" w="med" len="med"/>
                                </a:ln>
                              </wps:spPr>
                              <wps:bodyPr/>
                            </wps:wsp>
                            <wps:wsp>
                              <wps:cNvPr id="187" name="文本框 228"/>
                              <wps:cNvSpPr txBox="1">
                                <a:spLocks noChangeArrowheads="1"/>
                              </wps:cNvSpPr>
                              <wps:spPr bwMode="auto">
                                <a:xfrm>
                                  <a:off x="2840126" y="3485453"/>
                                  <a:ext cx="799465" cy="494883"/>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产生废水0.56</w:t>
                                    </w:r>
                                  </w:p>
                                </w:txbxContent>
                              </wps:txbx>
                              <wps:bodyPr rot="0" vert="horz" wrap="square" lIns="91440" tIns="45720" rIns="91440" bIns="45720" anchor="t" anchorCtr="0" upright="1">
                                <a:noAutofit/>
                              </wps:bodyPr>
                            </wps:wsp>
                            <wps:wsp>
                              <wps:cNvPr id="188" name="直线 229"/>
                              <wps:cNvCnPr/>
                              <wps:spPr bwMode="auto">
                                <a:xfrm>
                                  <a:off x="798830" y="4576445"/>
                                  <a:ext cx="572770" cy="635"/>
                                </a:xfrm>
                                <a:prstGeom prst="line">
                                  <a:avLst/>
                                </a:prstGeom>
                                <a:noFill/>
                                <a:ln w="9525" cmpd="sng">
                                  <a:solidFill>
                                    <a:srgbClr val="000000"/>
                                  </a:solidFill>
                                  <a:round/>
                                  <a:tailEnd type="triangle" w="med" len="med"/>
                                </a:ln>
                              </wps:spPr>
                              <wps:bodyPr/>
                            </wps:wsp>
                            <wps:wsp>
                              <wps:cNvPr id="189" name="直线 230"/>
                              <wps:cNvCnPr/>
                              <wps:spPr bwMode="auto">
                                <a:xfrm>
                                  <a:off x="2514600" y="4674870"/>
                                  <a:ext cx="343535" cy="635"/>
                                </a:xfrm>
                                <a:prstGeom prst="line">
                                  <a:avLst/>
                                </a:prstGeom>
                                <a:noFill/>
                                <a:ln w="9525" cmpd="sng">
                                  <a:solidFill>
                                    <a:srgbClr val="000000"/>
                                  </a:solidFill>
                                  <a:round/>
                                  <a:tailEnd type="triangle" w="med" len="med"/>
                                </a:ln>
                              </wps:spPr>
                              <wps:bodyPr/>
                            </wps:wsp>
                            <wps:wsp>
                              <wps:cNvPr id="190" name="文本框 231"/>
                              <wps:cNvSpPr txBox="1">
                                <a:spLocks noChangeArrowheads="1"/>
                              </wps:cNvSpPr>
                              <wps:spPr bwMode="auto">
                                <a:xfrm>
                                  <a:off x="2839668" y="4308248"/>
                                  <a:ext cx="799465" cy="478437"/>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产生废水2.4</w:t>
                                    </w:r>
                                  </w:p>
                                </w:txbxContent>
                              </wps:txbx>
                              <wps:bodyPr rot="0" vert="horz" wrap="square" lIns="91440" tIns="45720" rIns="91440" bIns="45720" anchor="t" anchorCtr="0" upright="1">
                                <a:noAutofit/>
                              </wps:bodyPr>
                            </wps:wsp>
                            <wps:wsp>
                              <wps:cNvPr id="191" name="文本框 232"/>
                              <wps:cNvSpPr txBox="1">
                                <a:spLocks noChangeArrowheads="1"/>
                              </wps:cNvSpPr>
                              <wps:spPr bwMode="auto">
                                <a:xfrm>
                                  <a:off x="1371489" y="4307781"/>
                                  <a:ext cx="1142365" cy="478383"/>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搅拌机清洗用水3.0</w:t>
                                    </w:r>
                                  </w:p>
                                </w:txbxContent>
                              </wps:txbx>
                              <wps:bodyPr rot="0" vert="horz" wrap="square" lIns="91440" tIns="45720" rIns="91440" bIns="45720" anchor="t" anchorCtr="0" upright="1">
                                <a:noAutofit/>
                              </wps:bodyPr>
                            </wps:wsp>
                            <wps:wsp>
                              <wps:cNvPr id="192" name="直线 233"/>
                              <wps:cNvCnPr/>
                              <wps:spPr bwMode="auto">
                                <a:xfrm flipV="1">
                                  <a:off x="2515235" y="4179570"/>
                                  <a:ext cx="228600" cy="198120"/>
                                </a:xfrm>
                                <a:prstGeom prst="line">
                                  <a:avLst/>
                                </a:prstGeom>
                                <a:noFill/>
                                <a:ln w="9525" cmpd="sng">
                                  <a:solidFill>
                                    <a:srgbClr val="000000"/>
                                  </a:solidFill>
                                  <a:prstDash val="dashDot"/>
                                  <a:round/>
                                  <a:tailEnd type="triangle" w="med" len="med"/>
                                </a:ln>
                              </wps:spPr>
                              <wps:bodyPr/>
                            </wps:wsp>
                            <wps:wsp>
                              <wps:cNvPr id="193" name="文本框 234"/>
                              <wps:cNvSpPr txBox="1">
                                <a:spLocks noChangeArrowheads="1"/>
                              </wps:cNvSpPr>
                              <wps:spPr bwMode="auto">
                                <a:xfrm>
                                  <a:off x="2743835" y="4081736"/>
                                  <a:ext cx="799465" cy="327660"/>
                                </a:xfrm>
                                <a:prstGeom prst="rect">
                                  <a:avLst/>
                                </a:prstGeom>
                                <a:noFill/>
                                <a:ln>
                                  <a:noFill/>
                                </a:ln>
                              </wps:spPr>
                              <wps:txbx>
                                <w:txbxContent>
                                  <w:p>
                                    <w:pPr>
                                      <w:adjustRightInd w:val="0"/>
                                      <w:snapToGrid w:val="0"/>
                                      <w:spacing w:line="240" w:lineRule="auto"/>
                                      <w:jc w:val="center"/>
                                      <w:rPr>
                                        <w:sz w:val="21"/>
                                        <w:szCs w:val="21"/>
                                      </w:rPr>
                                    </w:pPr>
                                    <w:r>
                                      <w:rPr>
                                        <w:rFonts w:hint="eastAsia"/>
                                        <w:sz w:val="21"/>
                                        <w:szCs w:val="21"/>
                                      </w:rPr>
                                      <w:t>损失0.6</w:t>
                                    </w:r>
                                  </w:p>
                                </w:txbxContent>
                              </wps:txbx>
                              <wps:bodyPr rot="0" vert="horz" wrap="square" lIns="91440" tIns="45720" rIns="91440" bIns="45720" anchor="t" anchorCtr="0" upright="1">
                                <a:noAutofit/>
                              </wps:bodyPr>
                            </wps:wsp>
                            <wps:wsp>
                              <wps:cNvPr id="194" name="直线 235"/>
                              <wps:cNvCnPr/>
                              <wps:spPr bwMode="auto">
                                <a:xfrm>
                                  <a:off x="4000500" y="2891790"/>
                                  <a:ext cx="635" cy="1783080"/>
                                </a:xfrm>
                                <a:prstGeom prst="line">
                                  <a:avLst/>
                                </a:prstGeom>
                                <a:noFill/>
                                <a:ln w="9525" cmpd="sng">
                                  <a:solidFill>
                                    <a:srgbClr val="000000"/>
                                  </a:solidFill>
                                  <a:round/>
                                </a:ln>
                              </wps:spPr>
                              <wps:bodyPr/>
                            </wps:wsp>
                            <wps:wsp>
                              <wps:cNvPr id="195" name="直线 236"/>
                              <wps:cNvCnPr/>
                              <wps:spPr bwMode="auto">
                                <a:xfrm>
                                  <a:off x="3657600" y="4674870"/>
                                  <a:ext cx="342900" cy="0"/>
                                </a:xfrm>
                                <a:prstGeom prst="line">
                                  <a:avLst/>
                                </a:prstGeom>
                                <a:noFill/>
                                <a:ln w="9525" cmpd="sng">
                                  <a:solidFill>
                                    <a:srgbClr val="000000"/>
                                  </a:solidFill>
                                  <a:round/>
                                </a:ln>
                              </wps:spPr>
                              <wps:bodyPr/>
                            </wps:wsp>
                            <wps:wsp>
                              <wps:cNvPr id="196" name="直线 238"/>
                              <wps:cNvCnPr/>
                              <wps:spPr bwMode="auto">
                                <a:xfrm>
                                  <a:off x="3657600" y="2891790"/>
                                  <a:ext cx="342900" cy="0"/>
                                </a:xfrm>
                                <a:prstGeom prst="line">
                                  <a:avLst/>
                                </a:prstGeom>
                                <a:noFill/>
                                <a:ln w="9525" cmpd="sng">
                                  <a:solidFill>
                                    <a:srgbClr val="000000"/>
                                  </a:solidFill>
                                  <a:round/>
                                </a:ln>
                              </wps:spPr>
                              <wps:bodyPr/>
                            </wps:wsp>
                            <wps:wsp>
                              <wps:cNvPr id="197" name="直线 239"/>
                              <wps:cNvCnPr/>
                              <wps:spPr bwMode="auto">
                                <a:xfrm>
                                  <a:off x="3657600" y="3783330"/>
                                  <a:ext cx="481965" cy="635"/>
                                </a:xfrm>
                                <a:prstGeom prst="line">
                                  <a:avLst/>
                                </a:prstGeom>
                                <a:noFill/>
                                <a:ln w="9525" cmpd="sng">
                                  <a:solidFill>
                                    <a:srgbClr val="000000"/>
                                  </a:solidFill>
                                  <a:round/>
                                  <a:tailEnd type="triangle" w="med" len="med"/>
                                </a:ln>
                              </wps:spPr>
                              <wps:bodyPr/>
                            </wps:wsp>
                            <wps:wsp>
                              <wps:cNvPr id="198" name="文本框 240"/>
                              <wps:cNvSpPr txBox="1">
                                <a:spLocks noChangeArrowheads="1"/>
                              </wps:cNvSpPr>
                              <wps:spPr bwMode="auto">
                                <a:xfrm>
                                  <a:off x="4138047" y="3586037"/>
                                  <a:ext cx="915090" cy="445273"/>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沉淀处理</w:t>
                                    </w:r>
                                  </w:p>
                                  <w:p>
                                    <w:pPr>
                                      <w:adjustRightInd w:val="0"/>
                                      <w:snapToGrid w:val="0"/>
                                      <w:spacing w:line="240" w:lineRule="auto"/>
                                      <w:jc w:val="center"/>
                                      <w:rPr>
                                        <w:sz w:val="21"/>
                                        <w:szCs w:val="21"/>
                                      </w:rPr>
                                    </w:pPr>
                                    <w:r>
                                      <w:rPr>
                                        <w:sz w:val="21"/>
                                        <w:szCs w:val="21"/>
                                      </w:rPr>
                                      <w:t>98</w:t>
                                    </w:r>
                                  </w:p>
                                </w:txbxContent>
                              </wps:txbx>
                              <wps:bodyPr rot="0" vert="horz" wrap="square" lIns="91440" tIns="45720" rIns="91440" bIns="45720" anchor="t" anchorCtr="0" upright="1">
                                <a:noAutofit/>
                              </wps:bodyPr>
                            </wps:wsp>
                            <wps:wsp>
                              <wps:cNvPr id="199" name="直线 241"/>
                              <wps:cNvCnPr/>
                              <wps:spPr bwMode="auto">
                                <a:xfrm flipH="1">
                                  <a:off x="4571530" y="4031310"/>
                                  <a:ext cx="1" cy="940740"/>
                                </a:xfrm>
                                <a:prstGeom prst="line">
                                  <a:avLst/>
                                </a:prstGeom>
                                <a:noFill/>
                                <a:ln w="9525" cmpd="sng">
                                  <a:solidFill>
                                    <a:srgbClr val="000000"/>
                                  </a:solidFill>
                                  <a:round/>
                                </a:ln>
                              </wps:spPr>
                              <wps:bodyPr/>
                            </wps:wsp>
                            <wps:wsp>
                              <wps:cNvPr id="200" name="直线 242"/>
                              <wps:cNvCnPr/>
                              <wps:spPr bwMode="auto">
                                <a:xfrm flipH="1">
                                  <a:off x="607060" y="4972050"/>
                                  <a:ext cx="3964940" cy="635"/>
                                </a:xfrm>
                                <a:prstGeom prst="line">
                                  <a:avLst/>
                                </a:prstGeom>
                                <a:noFill/>
                                <a:ln w="6350" cmpd="sng">
                                  <a:solidFill>
                                    <a:schemeClr val="tx1"/>
                                  </a:solidFill>
                                  <a:round/>
                                </a:ln>
                              </wps:spPr>
                              <wps:bodyPr/>
                            </wps:wsp>
                            <wps:wsp>
                              <wps:cNvPr id="201" name="直线 245"/>
                              <wps:cNvCnPr/>
                              <wps:spPr bwMode="auto">
                                <a:xfrm>
                                  <a:off x="457177" y="443362"/>
                                  <a:ext cx="635" cy="1754814"/>
                                </a:xfrm>
                                <a:prstGeom prst="line">
                                  <a:avLst/>
                                </a:prstGeom>
                                <a:noFill/>
                                <a:ln w="9525" cmpd="sng">
                                  <a:solidFill>
                                    <a:srgbClr val="000000"/>
                                  </a:solidFill>
                                  <a:round/>
                                </a:ln>
                              </wps:spPr>
                              <wps:bodyPr/>
                            </wps:wsp>
                            <wps:wsp>
                              <wps:cNvPr id="202" name="文本框 246"/>
                              <wps:cNvSpPr txBox="1">
                                <a:spLocks noChangeArrowheads="1"/>
                              </wps:cNvSpPr>
                              <wps:spPr bwMode="auto">
                                <a:xfrm>
                                  <a:off x="4328132" y="4179570"/>
                                  <a:ext cx="457200" cy="625154"/>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回用</w:t>
                                    </w:r>
                                  </w:p>
                                </w:txbxContent>
                              </wps:txbx>
                              <wps:bodyPr rot="0" vert="horz" wrap="square" lIns="91440" tIns="45720" rIns="91440" bIns="45720" anchor="t" anchorCtr="0" upright="1">
                                <a:noAutofit/>
                              </wps:bodyPr>
                            </wps:wsp>
                            <wps:wsp>
                              <wps:cNvPr id="204" name="文本框 248"/>
                              <wps:cNvSpPr txBox="1">
                                <a:spLocks noChangeArrowheads="1"/>
                              </wps:cNvSpPr>
                              <wps:spPr bwMode="auto">
                                <a:xfrm>
                                  <a:off x="2790235" y="1324109"/>
                                  <a:ext cx="1210900" cy="450149"/>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化粪池处理后拉运肥田</w:t>
                                    </w:r>
                                  </w:p>
                                </w:txbxContent>
                              </wps:txbx>
                              <wps:bodyPr rot="0" vert="horz" wrap="square" lIns="91440" tIns="45720" rIns="91440" bIns="45720" anchor="t" anchorCtr="0" upright="1">
                                <a:noAutofit/>
                              </wps:bodyPr>
                            </wps:wsp>
                            <wps:wsp>
                              <wps:cNvPr id="207" name="直线 245"/>
                              <wps:cNvCnPr/>
                              <wps:spPr bwMode="auto">
                                <a:xfrm flipH="1">
                                  <a:off x="800100" y="2457450"/>
                                  <a:ext cx="343535" cy="635"/>
                                </a:xfrm>
                                <a:prstGeom prst="line">
                                  <a:avLst/>
                                </a:prstGeom>
                                <a:noFill/>
                                <a:ln w="9525" cmpd="sng">
                                  <a:solidFill>
                                    <a:srgbClr val="000000"/>
                                  </a:solidFill>
                                  <a:round/>
                                </a:ln>
                              </wps:spPr>
                              <wps:bodyPr/>
                            </wps:wsp>
                            <wps:wsp>
                              <wps:cNvPr id="208" name="直线 204"/>
                              <wps:cNvCnPr/>
                              <wps:spPr bwMode="auto">
                                <a:xfrm flipH="1">
                                  <a:off x="798830" y="2997835"/>
                                  <a:ext cx="1270" cy="1578610"/>
                                </a:xfrm>
                                <a:prstGeom prst="line">
                                  <a:avLst/>
                                </a:prstGeom>
                                <a:noFill/>
                                <a:ln w="9525" cmpd="sng">
                                  <a:solidFill>
                                    <a:srgbClr val="000000"/>
                                  </a:solidFill>
                                  <a:round/>
                                </a:ln>
                              </wps:spPr>
                              <wps:bodyPr/>
                            </wps:wsp>
                            <wps:wsp>
                              <wps:cNvPr id="209" name="直线 214"/>
                              <wps:cNvCnPr/>
                              <wps:spPr bwMode="auto">
                                <a:xfrm flipV="1">
                                  <a:off x="800100" y="2997835"/>
                                  <a:ext cx="572770" cy="1270"/>
                                </a:xfrm>
                                <a:prstGeom prst="line">
                                  <a:avLst/>
                                </a:prstGeom>
                                <a:noFill/>
                                <a:ln w="9525" cmpd="sng">
                                  <a:solidFill>
                                    <a:srgbClr val="000000"/>
                                  </a:solidFill>
                                  <a:round/>
                                  <a:tailEnd type="triangle" w="med" len="med"/>
                                </a:ln>
                              </wps:spPr>
                              <wps:bodyPr/>
                            </wps:wsp>
                            <wps:wsp>
                              <wps:cNvPr id="210" name="直线 245"/>
                              <wps:cNvCnPr/>
                              <wps:spPr bwMode="auto">
                                <a:xfrm flipH="1">
                                  <a:off x="607695" y="2999105"/>
                                  <a:ext cx="635" cy="1973580"/>
                                </a:xfrm>
                                <a:prstGeom prst="line">
                                  <a:avLst/>
                                </a:prstGeom>
                                <a:noFill/>
                                <a:ln w="9525" cmpd="sng">
                                  <a:solidFill>
                                    <a:srgbClr val="000000"/>
                                  </a:solidFill>
                                  <a:round/>
                                </a:ln>
                              </wps:spPr>
                              <wps:bodyPr/>
                            </wps:wsp>
                            <wps:wsp>
                              <wps:cNvPr id="212" name="文本框 221"/>
                              <wps:cNvSpPr txBox="1">
                                <a:spLocks noChangeArrowheads="1"/>
                              </wps:cNvSpPr>
                              <wps:spPr bwMode="auto">
                                <a:xfrm>
                                  <a:off x="1021715" y="4309110"/>
                                  <a:ext cx="292100" cy="327660"/>
                                </a:xfrm>
                                <a:prstGeom prst="rect">
                                  <a:avLst/>
                                </a:prstGeom>
                                <a:noFill/>
                                <a:ln>
                                  <a:noFill/>
                                </a:ln>
                              </wps:spPr>
                              <wps:txbx>
                                <w:txbxContent>
                                  <w:p>
                                    <w:pPr>
                                      <w:adjustRightInd w:val="0"/>
                                      <w:snapToGrid w:val="0"/>
                                      <w:spacing w:line="240" w:lineRule="auto"/>
                                      <w:jc w:val="center"/>
                                      <w:rPr>
                                        <w:sz w:val="21"/>
                                        <w:szCs w:val="21"/>
                                      </w:rPr>
                                    </w:pPr>
                                    <w:r>
                                      <w:rPr>
                                        <w:rFonts w:hint="eastAsia"/>
                                        <w:sz w:val="21"/>
                                        <w:szCs w:val="21"/>
                                      </w:rPr>
                                      <w:t>3</w:t>
                                    </w:r>
                                  </w:p>
                                </w:txbxContent>
                              </wps:txbx>
                              <wps:bodyPr rot="0" vert="horz" wrap="square" lIns="91440" tIns="45720" rIns="91440" bIns="45720" anchor="t" anchorCtr="0" upright="1">
                                <a:noAutofit/>
                              </wps:bodyPr>
                            </wps:wsp>
                            <wps:wsp>
                              <wps:cNvPr id="213" name="文本框 221"/>
                              <wps:cNvSpPr txBox="1">
                                <a:spLocks noChangeArrowheads="1"/>
                              </wps:cNvSpPr>
                              <wps:spPr bwMode="auto">
                                <a:xfrm>
                                  <a:off x="916305" y="3486150"/>
                                  <a:ext cx="455295" cy="327660"/>
                                </a:xfrm>
                                <a:prstGeom prst="rect">
                                  <a:avLst/>
                                </a:prstGeom>
                                <a:noFill/>
                                <a:ln>
                                  <a:noFill/>
                                </a:ln>
                              </wps:spPr>
                              <wps:txbx>
                                <w:txbxContent>
                                  <w:p>
                                    <w:pPr>
                                      <w:adjustRightInd w:val="0"/>
                                      <w:snapToGrid w:val="0"/>
                                      <w:spacing w:line="240" w:lineRule="auto"/>
                                      <w:jc w:val="center"/>
                                      <w:rPr>
                                        <w:sz w:val="21"/>
                                        <w:szCs w:val="21"/>
                                      </w:rPr>
                                    </w:pPr>
                                    <w:r>
                                      <w:rPr>
                                        <w:rFonts w:hint="eastAsia"/>
                                        <w:sz w:val="21"/>
                                        <w:szCs w:val="21"/>
                                      </w:rPr>
                                      <w:t>1.4</w:t>
                                    </w:r>
                                  </w:p>
                                </w:txbxContent>
                              </wps:txbx>
                              <wps:bodyPr rot="0" vert="horz" wrap="square" lIns="91440" tIns="45720" rIns="91440" bIns="45720" anchor="t" anchorCtr="0" upright="1">
                                <a:noAutofit/>
                              </wps:bodyPr>
                            </wps:wsp>
                            <wps:wsp>
                              <wps:cNvPr id="214" name="直线 206"/>
                              <wps:cNvCnPr/>
                              <wps:spPr bwMode="auto">
                                <a:xfrm>
                                  <a:off x="458470" y="454930"/>
                                  <a:ext cx="914400" cy="635"/>
                                </a:xfrm>
                                <a:prstGeom prst="line">
                                  <a:avLst/>
                                </a:prstGeom>
                                <a:noFill/>
                                <a:ln w="9525" cmpd="sng">
                                  <a:solidFill>
                                    <a:srgbClr val="000000"/>
                                  </a:solidFill>
                                  <a:round/>
                                  <a:tailEnd type="triangle" w="med" len="med"/>
                                </a:ln>
                              </wps:spPr>
                              <wps:bodyPr/>
                            </wps:wsp>
                            <wps:wsp>
                              <wps:cNvPr id="215" name="文本框 207"/>
                              <wps:cNvSpPr txBox="1">
                                <a:spLocks noChangeArrowheads="1"/>
                              </wps:cNvSpPr>
                              <wps:spPr bwMode="auto">
                                <a:xfrm>
                                  <a:off x="1372578" y="298914"/>
                                  <a:ext cx="1100208" cy="246504"/>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绿化用水 4</w:t>
                                    </w:r>
                                  </w:p>
                                </w:txbxContent>
                              </wps:txbx>
                              <wps:bodyPr rot="0" vert="horz" wrap="square" lIns="91440" tIns="45720" rIns="91440" bIns="45720" anchor="t" anchorCtr="0" upright="1">
                                <a:noAutofit/>
                              </wps:bodyPr>
                            </wps:wsp>
                            <wps:wsp>
                              <wps:cNvPr id="216" name="直线 211"/>
                              <wps:cNvCnPr/>
                              <wps:spPr bwMode="auto">
                                <a:xfrm flipV="1">
                                  <a:off x="2226365" y="126987"/>
                                  <a:ext cx="173935" cy="171920"/>
                                </a:xfrm>
                                <a:prstGeom prst="line">
                                  <a:avLst/>
                                </a:prstGeom>
                                <a:noFill/>
                                <a:ln w="9525" cmpd="sng">
                                  <a:solidFill>
                                    <a:srgbClr val="000000"/>
                                  </a:solidFill>
                                  <a:prstDash val="dashDot"/>
                                  <a:round/>
                                  <a:tailEnd type="triangle" w="med" len="med"/>
                                </a:ln>
                              </wps:spPr>
                              <wps:bodyPr/>
                            </wps:wsp>
                            <wps:wsp>
                              <wps:cNvPr id="217" name="文本框 218"/>
                              <wps:cNvSpPr txBox="1">
                                <a:spLocks noChangeArrowheads="1"/>
                              </wps:cNvSpPr>
                              <wps:spPr bwMode="auto">
                                <a:xfrm>
                                  <a:off x="2400300" y="0"/>
                                  <a:ext cx="799465" cy="327660"/>
                                </a:xfrm>
                                <a:prstGeom prst="rect">
                                  <a:avLst/>
                                </a:prstGeom>
                                <a:noFill/>
                                <a:ln>
                                  <a:noFill/>
                                </a:ln>
                              </wps:spPr>
                              <wps:txbx>
                                <w:txbxContent>
                                  <w:p>
                                    <w:pPr>
                                      <w:adjustRightInd w:val="0"/>
                                      <w:snapToGrid w:val="0"/>
                                      <w:spacing w:line="240" w:lineRule="auto"/>
                                      <w:jc w:val="center"/>
                                      <w:rPr>
                                        <w:sz w:val="21"/>
                                        <w:szCs w:val="21"/>
                                      </w:rPr>
                                    </w:pPr>
                                    <w:r>
                                      <w:rPr>
                                        <w:rFonts w:hint="eastAsia"/>
                                        <w:sz w:val="21"/>
                                        <w:szCs w:val="21"/>
                                      </w:rPr>
                                      <w:t>损失4</w:t>
                                    </w:r>
                                  </w:p>
                                </w:txbxContent>
                              </wps:txbx>
                              <wps:bodyPr rot="0" vert="horz" wrap="square" lIns="91440" tIns="45720" rIns="91440" bIns="45720" anchor="t" anchorCtr="0" upright="1">
                                <a:noAutofit/>
                              </wps:bodyPr>
                            </wps:wsp>
                            <wps:wsp>
                              <wps:cNvPr id="123" name="直线 214"/>
                              <wps:cNvCnPr/>
                              <wps:spPr bwMode="auto">
                                <a:xfrm flipV="1">
                                  <a:off x="800100" y="3761574"/>
                                  <a:ext cx="572770" cy="1270"/>
                                </a:xfrm>
                                <a:prstGeom prst="line">
                                  <a:avLst/>
                                </a:prstGeom>
                                <a:noFill/>
                                <a:ln w="9525" cmpd="sng">
                                  <a:solidFill>
                                    <a:srgbClr val="000000"/>
                                  </a:solidFill>
                                  <a:round/>
                                  <a:tailEnd type="triangle" w="med" len="med"/>
                                </a:ln>
                              </wps:spPr>
                              <wps:bodyPr/>
                            </wps:wsp>
                            <wps:wsp>
                              <wps:cNvPr id="87" name="直线 206"/>
                              <wps:cNvCnPr/>
                              <wps:spPr bwMode="auto">
                                <a:xfrm>
                                  <a:off x="462086" y="972774"/>
                                  <a:ext cx="859680" cy="635"/>
                                </a:xfrm>
                                <a:prstGeom prst="line">
                                  <a:avLst/>
                                </a:prstGeom>
                                <a:noFill/>
                                <a:ln w="9525" cmpd="sng">
                                  <a:solidFill>
                                    <a:srgbClr val="000000"/>
                                  </a:solidFill>
                                  <a:round/>
                                  <a:tailEnd type="triangle" w="med" len="med"/>
                                </a:ln>
                              </wps:spPr>
                              <wps:bodyPr/>
                            </wps:wsp>
                            <wps:wsp>
                              <wps:cNvPr id="88" name="文本框 207"/>
                              <wps:cNvSpPr txBox="1">
                                <a:spLocks noChangeArrowheads="1"/>
                              </wps:cNvSpPr>
                              <wps:spPr bwMode="auto">
                                <a:xfrm>
                                  <a:off x="1371489" y="795420"/>
                                  <a:ext cx="993913" cy="311380"/>
                                </a:xfrm>
                                <a:prstGeom prst="rect">
                                  <a:avLst/>
                                </a:prstGeom>
                                <a:noFill/>
                                <a:ln w="9525" cmpd="sng">
                                  <a:solidFill>
                                    <a:srgbClr val="000000"/>
                                  </a:solidFill>
                                  <a:miter lim="800000"/>
                                </a:ln>
                              </wps:spPr>
                              <wps:txbx>
                                <w:txbxContent>
                                  <w:p>
                                    <w:pPr>
                                      <w:adjustRightInd w:val="0"/>
                                      <w:snapToGrid w:val="0"/>
                                      <w:spacing w:line="240" w:lineRule="auto"/>
                                      <w:jc w:val="center"/>
                                      <w:rPr>
                                        <w:sz w:val="21"/>
                                        <w:szCs w:val="21"/>
                                      </w:rPr>
                                    </w:pPr>
                                    <w:r>
                                      <w:rPr>
                                        <w:rFonts w:hint="eastAsia"/>
                                        <w:sz w:val="21"/>
                                        <w:szCs w:val="21"/>
                                      </w:rPr>
                                      <w:t>洗砂用水220</w:t>
                                    </w:r>
                                  </w:p>
                                </w:txbxContent>
                              </wps:txbx>
                              <wps:bodyPr rot="0" vert="horz" wrap="square" lIns="91440" tIns="45720" rIns="91440" bIns="45720" anchor="t" anchorCtr="0" upright="1">
                                <a:noAutofit/>
                              </wps:bodyPr>
                            </wps:wsp>
                            <wps:wsp>
                              <wps:cNvPr id="89" name="文本框 221"/>
                              <wps:cNvSpPr txBox="1">
                                <a:spLocks noChangeArrowheads="1"/>
                              </wps:cNvSpPr>
                              <wps:spPr bwMode="auto">
                                <a:xfrm>
                                  <a:off x="2318440" y="1358240"/>
                                  <a:ext cx="799465" cy="327660"/>
                                </a:xfrm>
                                <a:prstGeom prst="rect">
                                  <a:avLst/>
                                </a:prstGeom>
                                <a:noFill/>
                                <a:ln>
                                  <a:noFill/>
                                </a:ln>
                              </wps:spPr>
                              <wps:txbx>
                                <w:txbxContent>
                                  <w:p>
                                    <w:pPr>
                                      <w:adjustRightInd w:val="0"/>
                                      <w:snapToGrid w:val="0"/>
                                      <w:spacing w:line="240" w:lineRule="auto"/>
                                      <w:jc w:val="center"/>
                                      <w:rPr>
                                        <w:sz w:val="21"/>
                                        <w:szCs w:val="21"/>
                                      </w:rPr>
                                    </w:pPr>
                                    <w:r>
                                      <w:rPr>
                                        <w:rFonts w:hint="eastAsia"/>
                                        <w:sz w:val="21"/>
                                        <w:szCs w:val="21"/>
                                      </w:rPr>
                                      <w:t>0.84</w:t>
                                    </w:r>
                                  </w:p>
                                </w:txbxContent>
                              </wps:txbx>
                              <wps:bodyPr rot="0" vert="horz" wrap="square" lIns="91440" tIns="45720" rIns="91440" bIns="45720" anchor="t" anchorCtr="0" upright="1">
                                <a:noAutofit/>
                              </wps:bodyPr>
                            </wps:wsp>
                            <wps:wsp>
                              <wps:cNvPr id="90" name="直线 211"/>
                              <wps:cNvCnPr/>
                              <wps:spPr bwMode="auto">
                                <a:xfrm flipV="1">
                                  <a:off x="2144505" y="623443"/>
                                  <a:ext cx="173935" cy="171920"/>
                                </a:xfrm>
                                <a:prstGeom prst="line">
                                  <a:avLst/>
                                </a:prstGeom>
                                <a:noFill/>
                                <a:ln w="9525" cmpd="sng">
                                  <a:solidFill>
                                    <a:srgbClr val="000000"/>
                                  </a:solidFill>
                                  <a:prstDash val="dashDot"/>
                                  <a:round/>
                                  <a:tailEnd type="triangle" w="med" len="med"/>
                                </a:ln>
                              </wps:spPr>
                              <wps:bodyPr/>
                            </wps:wsp>
                            <wps:wsp>
                              <wps:cNvPr id="91" name="文本框 218"/>
                              <wps:cNvSpPr txBox="1">
                                <a:spLocks noChangeArrowheads="1"/>
                              </wps:cNvSpPr>
                              <wps:spPr bwMode="auto">
                                <a:xfrm>
                                  <a:off x="2226365" y="443401"/>
                                  <a:ext cx="799465" cy="327660"/>
                                </a:xfrm>
                                <a:prstGeom prst="rect">
                                  <a:avLst/>
                                </a:prstGeom>
                                <a:noFill/>
                                <a:ln>
                                  <a:noFill/>
                                </a:ln>
                              </wps:spPr>
                              <wps:txbx>
                                <w:txbxContent>
                                  <w:p>
                                    <w:pPr>
                                      <w:adjustRightInd w:val="0"/>
                                      <w:snapToGrid w:val="0"/>
                                      <w:spacing w:line="240" w:lineRule="auto"/>
                                      <w:jc w:val="center"/>
                                      <w:rPr>
                                        <w:sz w:val="21"/>
                                        <w:szCs w:val="21"/>
                                      </w:rPr>
                                    </w:pPr>
                                    <w:r>
                                      <w:rPr>
                                        <w:rFonts w:hint="eastAsia"/>
                                        <w:sz w:val="21"/>
                                        <w:szCs w:val="21"/>
                                      </w:rPr>
                                      <w:t>损失20</w:t>
                                    </w:r>
                                  </w:p>
                                </w:txbxContent>
                              </wps:txbx>
                              <wps:bodyPr rot="0" vert="horz" wrap="square" lIns="91440" tIns="45720" rIns="91440" bIns="45720" anchor="t" anchorCtr="0" upright="1">
                                <a:noAutofit/>
                              </wps:bodyPr>
                            </wps:wsp>
                            <wps:wsp>
                              <wps:cNvPr id="5" name="肘形连接符 5"/>
                              <wps:cNvCnPr>
                                <a:stCxn id="88" idx="3"/>
                                <a:endCxn id="88" idx="2"/>
                              </wps:cNvCnPr>
                              <wps:spPr>
                                <a:xfrm flipH="1">
                                  <a:off x="1868446" y="951110"/>
                                  <a:ext cx="496956" cy="155690"/>
                                </a:xfrm>
                                <a:prstGeom prst="bentConnector4">
                                  <a:avLst>
                                    <a:gd name="adj1" fmla="val -46000"/>
                                    <a:gd name="adj2" fmla="val 24683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4" name="文本框 218"/>
                              <wps:cNvSpPr txBox="1">
                                <a:spLocks noChangeArrowheads="1"/>
                              </wps:cNvSpPr>
                              <wps:spPr bwMode="auto">
                                <a:xfrm>
                                  <a:off x="1829435" y="1106725"/>
                                  <a:ext cx="799465" cy="327660"/>
                                </a:xfrm>
                                <a:prstGeom prst="rect">
                                  <a:avLst/>
                                </a:prstGeom>
                                <a:noFill/>
                                <a:ln>
                                  <a:noFill/>
                                </a:ln>
                              </wps:spPr>
                              <wps:txbx>
                                <w:txbxContent>
                                  <w:p>
                                    <w:pPr>
                                      <w:adjustRightInd w:val="0"/>
                                      <w:snapToGrid w:val="0"/>
                                      <w:spacing w:line="240" w:lineRule="auto"/>
                                      <w:jc w:val="center"/>
                                      <w:rPr>
                                        <w:sz w:val="21"/>
                                        <w:szCs w:val="21"/>
                                      </w:rPr>
                                    </w:pPr>
                                    <w:r>
                                      <w:rPr>
                                        <w:rFonts w:hint="eastAsia"/>
                                        <w:sz w:val="21"/>
                                        <w:szCs w:val="21"/>
                                      </w:rPr>
                                      <w:t>循环200</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394.4pt;width:443.85pt;" coordsize="5637474,5008880" editas="canvas" o:gfxdata="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DZFsC21gAAAAUBAAAPAAAA&#10;AAAAAAEAIAAAACIAAABkcnMvZG93bnJldi54bWxQSwECFAAUAAAACACHTuJA889KABwMAAAafAAA&#10;DgAAAAAAAAABACAAAAAlAQAAZHJzL2Uyb0RvYy54bWxQSwUGAAAAAAYABgBZAQAAsw8AAAAA&#10;">
                      <o:lock v:ext="edit" aspectratio="f"/>
                      <v:shape id="_x0000_s1026" o:spid="_x0000_s1026" style="position:absolute;left:0;top:0;height:5008880;width:5637474;" filled="f" stroked="t" coordsize="21600,21600" o:gfxdata="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">
                        <v:fill on="f" focussize="0,0"/>
                        <v:stroke weight="1pt" color="#000000 [3213]" joinstyle="round"/>
                        <v:imagedata o:title=""/>
                        <o:lock v:ext="edit" aspectratio="t"/>
                      </v:shape>
                      <v:shape id="文本框 203" o:spid="_x0000_s1026" o:spt="202" type="#_x0000_t202" style="position:absolute;left:0;top:2198177;height:493986;width:800100;"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0jlJxdMAAAAFAQAADwAAAAAAAAAB&#10;ACAAAAAiAAAAZHJzL2Rvd25yZXYueG1sUEsBAhQAFAAAAAgAh07iQMXO4ypOAgAAcgQAAA4AAAAA&#10;AAAAAQAgAAAAIgEAAGRycy9lMm9Eb2MueG1sUEsFBgAAAAAGAAYAWQEAAOIFA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新鲜水195.55</w:t>
                              </w:r>
                            </w:p>
                          </w:txbxContent>
                        </v:textbox>
                      </v:shape>
                      <v:line id="直线 204" o:spid="_x0000_s1026" o:spt="20" style="position:absolute;left:1143000;top:2099310;height:594360;width:635;" filled="f" stroked="t" coordsize="21600,21600" o:gfxdata="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FgJoL1QAAAAUBAAAPAAAAAAAAAAEAIAAAACIA&#10;AABkcnMvZG93bnJldi54bWxQSwECFAAUAAAACACHTuJAo7+im9MBAACLAwAADgAAAAAAAAABACAA&#10;AAAkAQAAZHJzL2Uyb0RvYy54bWxQSwUGAAAAAAYABgBZAQAAaQUAAAAA&#10;">
                        <v:fill on="f" focussize="0,0"/>
                        <v:stroke color="#000000" joinstyle="round"/>
                        <v:imagedata o:title=""/>
                        <o:lock v:ext="edit" aspectratio="f"/>
                      </v:line>
                      <v:line id="直线 206" o:spid="_x0000_s1026" o:spt="20" style="position:absolute;left:473103;top:1577174;height:635;width:914400;" filled="f" stroked="t" coordsize="21600,21600" o:gfxdata="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vQ5a9YAAAAFAQAADwAAAAAAAAABACAAAAAiAAAAZHJzL2Rvd25yZXYueG1sUEsBAhQAFAAAAAgA&#10;h07iQAW4tVPuAQAAuAMAAA4AAAAAAAAAAQAgAAAAJQEAAGRycy9lMm9Eb2MueG1sUEsFBgAAAAAG&#10;AAYAWQEAAIUFAAAAAA==&#10;">
                        <v:fill on="f" focussize="0,0"/>
                        <v:stroke color="#000000" joinstyle="round" endarrow="block"/>
                        <v:imagedata o:title=""/>
                        <o:lock v:ext="edit" aspectratio="f"/>
                      </v:line>
                      <v:shape id="文本框 207" o:spid="_x0000_s1026" o:spt="202" type="#_x0000_t202" style="position:absolute;left:1406387;top:1423457;height:311380;width:993913;"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0jlJxdMAAAAFAQAADwAAAAAA&#10;AAABACAAAAAiAAAAZHJzL2Rvd25yZXYueG1sUEsBAhQAFAAAAAgAh07iQMMov3BRAgAAeAQAAA4A&#10;AAAAAAAAAQAgAAAAIgEAAGRycy9lMm9Eb2MueG1sUEsFBgAAAAAGAAYAWQEAAOUFA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生活用水</w:t>
                              </w:r>
                              <w:r>
                                <w:rPr>
                                  <w:sz w:val="21"/>
                                  <w:szCs w:val="21"/>
                                </w:rPr>
                                <w:t>1.05</w:t>
                              </w:r>
                            </w:p>
                          </w:txbxContent>
                        </v:textbox>
                      </v:shape>
                      <v:line id="直线 208" o:spid="_x0000_s1026" o:spt="20" style="position:absolute;left:2400300;top:1592929;height:487;width:343535;" filled="f" stroked="t" coordsize="21600,21600" o:gfxdata="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b0OWvWAAAABQEAAA8AAAAAAAAAAQAgAAAAIgAAAGRycy9kb3ducmV2LnhtbFBLAQIUABQAAAAI&#10;AIdO4kBkWKTv7wEAALkDAAAOAAAAAAAAAAEAIAAAACUBAABkcnMvZTJvRG9jLnhtbFBLBQYAAAAA&#10;BgAGAFkBAACGBQAAAAA=&#10;">
                        <v:fill on="f" focussize="0,0"/>
                        <v:stroke color="#000000" joinstyle="round" endarrow="block"/>
                        <v:imagedata o:title=""/>
                        <o:lock v:ext="edit" aspectratio="f"/>
                      </v:line>
                      <v:shape id="文本框 209" o:spid="_x0000_s1026" o:spt="202" type="#_x0000_t202" style="position:absolute;left:1371489;top:1984241;height:298981;width:1324003;"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SOUnF0wAAAAUBAAAPAAAAAAAA&#10;AAEAIAAAACIAAABkcnMvZG93bnJldi54bWxQSwECFAAUAAAACACHTuJAestZI1ACAAB5BAAADgAA&#10;AAAAAAABACAAAAAiAQAAZHJzL2Uyb0RvYy54bWxQSwUGAAAAAAYABgBZAQAA5AU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混凝土搅拌用水</w:t>
                              </w:r>
                              <w:r>
                                <w:rPr>
                                  <w:sz w:val="21"/>
                                  <w:szCs w:val="21"/>
                                </w:rPr>
                                <w:t>49</w:t>
                              </w:r>
                            </w:p>
                          </w:txbxContent>
                        </v:textbox>
                      </v:shape>
                      <v:line id="直线 211" o:spid="_x0000_s1026" o:spt="20" style="position:absolute;left:1321766;top:1323959;flip:x y;height:57732;width:560526;" filled="f" stroked="t" coordsize="21600,21600" o:gfxdata="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SY/W1wAAAAUBAAAPAAAAAAAAAAEAIAAAACIAAABk&#10;cnMvZG93bnJldi54bWxQSwECFAAUAAAACACHTuJA0i8SsgcCAADqAwAADgAAAAAAAAABACAAAAAm&#10;AQAAZHJzL2Uyb0RvYy54bWxQSwUGAAAAAAYABgBZAQAAnwUAAAAA&#10;">
                        <v:fill on="f" focussize="0,0"/>
                        <v:stroke color="#000000" joinstyle="round" dashstyle="dashDot" endarrow="block"/>
                        <v:imagedata o:title=""/>
                        <o:lock v:ext="edit" aspectratio="f"/>
                      </v:line>
                      <v:line id="直线 213" o:spid="_x0000_s1026" o:spt="20" style="position:absolute;left:1143000;top:2099310;height:1270;width:228600;" filled="f" stroked="t" coordsize="21600,21600" o:gfxdata="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b0OWvWAAAABQEAAA8AAAAAAAAAAQAgAAAAIgAAAGRycy9kb3ducmV2LnhtbFBLAQIUABQAAAAI&#10;AIdO4kBx1CkI7wEAALoDAAAOAAAAAAAAAAEAIAAAACUBAABkcnMvZTJvRG9jLnhtbFBLBQYAAAAA&#10;BgAGAFkBAACGBQAAAAA=&#10;">
                        <v:fill on="f" focussize="0,0"/>
                        <v:stroke color="#000000" joinstyle="round" endarrow="block"/>
                        <v:imagedata o:title=""/>
                        <o:lock v:ext="edit" aspectratio="f"/>
                      </v:line>
                      <v:line id="直线 214" o:spid="_x0000_s1026" o:spt="20" style="position:absolute;left:1143000;top:2692400;height:1270;width:228600;" filled="f" stroked="t" coordsize="21600,21600" o:gfxdata="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b0OWvWAAAABQEAAA8AAAAAAAAAAQAgAAAAIgAAAGRycy9kb3ducmV2LnhtbFBLAQIUABQAAAAI&#10;AIdO4kCyNq4r7wEAALoDAAAOAAAAAAAAAAEAIAAAACUBAABkcnMvZTJvRG9jLnhtbFBLBQYAAAAA&#10;BgAGAFkBAACGBQAAAAA=&#10;">
                        <v:fill on="f" focussize="0,0"/>
                        <v:stroke color="#000000" joinstyle="round" endarrow="block"/>
                        <v:imagedata o:title=""/>
                        <o:lock v:ext="edit" aspectratio="f"/>
                      </v:line>
                      <v:shape id="文本框 215" o:spid="_x0000_s1026" o:spt="202" type="#_x0000_t202" style="position:absolute;left:1371489;top:2594373;height:611051;width:1142365;"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I5ScXTAAAABQEAAA8AAAAA&#10;AAAAAQAgAAAAIgAAAGRycy9kb3ducmV2LnhtbFBLAQIUABQAAAAIAIdO4kCsR54PUgIAAHkEAAAO&#10;AAAAAAAAAAEAIAAAACIBAABkcnMvZTJvRG9jLnhtbFBLBQYAAAAABgAGAFkBAADmBQ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搅拌区冲洗用水118.8</w:t>
                              </w:r>
                            </w:p>
                          </w:txbxContent>
                        </v:textbox>
                      </v:shape>
                      <v:line id="直线 216" o:spid="_x0000_s1026" o:spt="20" style="position:absolute;left:2531745;top:2891790;height:635;width:343535;" filled="f" stroked="t" coordsize="21600,21600" o:gfxdata="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9Dlr1gAAAAUBAAAPAAAAAAAAAAEAIAAAACIAAABkcnMvZG93bnJldi54bWxQSwECFAAUAAAACACH&#10;TuJAvHV06+0BAAC5AwAADgAAAAAAAAABACAAAAAlAQAAZHJzL2Uyb0RvYy54bWxQSwUGAAAAAAYA&#10;BgBZAQAAhAUAAAAA&#10;">
                        <v:fill on="f" focussize="0,0"/>
                        <v:stroke color="#000000" joinstyle="round" endarrow="block"/>
                        <v:imagedata o:title=""/>
                        <o:lock v:ext="edit" aspectratio="f"/>
                      </v:line>
                      <v:line id="直线 217" o:spid="_x0000_s1026" o:spt="20" style="position:absolute;left:2695492;top:1984016;flip:y;height:70237;width:342900;" filled="f" stroked="t" coordsize="21600,21600" o:gfxdata="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eS0QTTAAAABQEAAA8AAAAAAAAAAQAgAAAAIgAAAGRycy9k&#10;b3ducmV2LnhtbFBLAQIUABQAAAAIAIdO4kBvP3HeBwIAAOADAAAOAAAAAAAAAAEAIAAAACIBAABk&#10;cnMvZTJvRG9jLnhtbFBLBQYAAAAABgAGAFkBAACbBQAAAAA=&#10;">
                        <v:fill on="f" focussize="0,0"/>
                        <v:stroke color="#000000" joinstyle="round" dashstyle="dashDot" endarrow="block"/>
                        <v:imagedata o:title=""/>
                        <o:lock v:ext="edit" aspectratio="f"/>
                      </v:line>
                      <v:shape id="文本框 218" o:spid="_x0000_s1026" o:spt="202" type="#_x0000_t202" style="position:absolute;left:666806;top:1171978;height:251473;width:799465;" filled="f" stroked="f" coordsize="21600,21600" o:gfxdata="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XW922&#10;1AAAAAUBAAAPAAAAAAAAAAEAIAAAACIAAABkcnMvZG93bnJldi54bWxQSwECFAAUAAAACACHTuJA&#10;0OZ/VyUCAAAjBAAADgAAAAAAAAABACAAAAAjAQAAZHJzL2Uyb0RvYy54bWxQSwUGAAAAAAYABgBZ&#10;AQAAugUAAAAA&#10;">
                        <v:fill on="f" focussize="0,0"/>
                        <v:stroke on="f"/>
                        <v:imagedata o:title=""/>
                        <o:lock v:ext="edit" aspectratio="f"/>
                        <v:textbox>
                          <w:txbxContent>
                            <w:p>
                              <w:pPr>
                                <w:adjustRightInd w:val="0"/>
                                <w:snapToGrid w:val="0"/>
                                <w:spacing w:line="240" w:lineRule="auto"/>
                                <w:jc w:val="center"/>
                                <w:rPr>
                                  <w:sz w:val="21"/>
                                  <w:szCs w:val="21"/>
                                </w:rPr>
                              </w:pPr>
                              <w:r>
                                <w:rPr>
                                  <w:rFonts w:hint="eastAsia"/>
                                  <w:sz w:val="21"/>
                                  <w:szCs w:val="21"/>
                                </w:rPr>
                                <w:t>损失0.</w:t>
                              </w:r>
                              <w:r>
                                <w:rPr>
                                  <w:sz w:val="21"/>
                                  <w:szCs w:val="21"/>
                                </w:rPr>
                                <w:t>21</w:t>
                              </w:r>
                            </w:p>
                          </w:txbxContent>
                        </v:textbox>
                      </v:shape>
                      <v:shape id="文本框 212" o:spid="_x0000_s1026" o:spt="202" type="#_x0000_t202" style="position:absolute;left:2743835;top:1773872;height:327660;width:1143000;" filled="f" stroked="f" coordsize="21600,21600" o:gfxdata="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XW922&#10;1AAAAAUBAAAPAAAAAAAAAAEAIAAAACIAAABkcnMvZG93bnJldi54bWxQSwECFAAUAAAACACHTuJA&#10;pCZy2iUCAAAlBAAADgAAAAAAAAABACAAAAAjAQAAZHJzL2Uyb0RvYy54bWxQSwUGAAAAAAYABgBZ&#10;AQAAugUAAAAA&#10;">
                        <v:fill on="f" focussize="0,0"/>
                        <v:stroke on="f"/>
                        <v:imagedata o:title=""/>
                        <o:lock v:ext="edit" aspectratio="f"/>
                        <v:textbox>
                          <w:txbxContent>
                            <w:p>
                              <w:pPr>
                                <w:adjustRightInd w:val="0"/>
                                <w:snapToGrid w:val="0"/>
                                <w:spacing w:line="240" w:lineRule="auto"/>
                                <w:jc w:val="center"/>
                                <w:rPr>
                                  <w:sz w:val="21"/>
                                  <w:szCs w:val="21"/>
                                </w:rPr>
                              </w:pPr>
                              <w:r>
                                <w:rPr>
                                  <w:rFonts w:hint="eastAsia"/>
                                  <w:sz w:val="21"/>
                                  <w:szCs w:val="21"/>
                                </w:rPr>
                                <w:t>产品带走</w:t>
                              </w:r>
                              <w:r>
                                <w:rPr>
                                  <w:sz w:val="21"/>
                                  <w:szCs w:val="21"/>
                                </w:rPr>
                                <w:t>49</w:t>
                              </w:r>
                            </w:p>
                          </w:txbxContent>
                        </v:textbox>
                      </v:shape>
                      <v:shape id="文本框 219" o:spid="_x0000_s1026" o:spt="202" type="#_x0000_t202" style="position:absolute;left:2857270;top:2594091;height:499293;width:799465;"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SOUnF0wAAAAUBAAAPAAAAAAAA&#10;AAEAIAAAACIAAABkcnMvZG93bnJldi54bWxQSwECFAAUAAAACACHTuJAhNwnzFACAAB4BAAADgAA&#10;AAAAAAABACAAAAAiAQAAZHJzL2Uyb0RvYy54bWxQSwUGAAAAAAYABgBZAQAA5AU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产生废水95.04</w:t>
                              </w:r>
                            </w:p>
                          </w:txbxContent>
                        </v:textbox>
                      </v:shape>
                      <v:line id="直线 220" o:spid="_x0000_s1026" o:spt="20" style="position:absolute;left:2515235;top:2396490;flip:y;height:198120;width:228600;" filled="f" stroked="t" coordsize="21600,21600" o:gfxdata="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eS0QTTAAAABQEAAA8AAAAAAAAAAQAgAAAAIgAAAGRycy9kb3du&#10;cmV2LnhtbFBLAQIUABQAAAAIAIdO4kA388p8BAIAAOEDAAAOAAAAAAAAAAEAIAAAACIBAABkcnMv&#10;ZTJvRG9jLnhtbFBLBQYAAAAABgAGAFkBAACYBQAAAAA=&#10;">
                        <v:fill on="f" focussize="0,0"/>
                        <v:stroke color="#000000" joinstyle="round" dashstyle="dashDot" endarrow="block"/>
                        <v:imagedata o:title=""/>
                        <o:lock v:ext="edit" aspectratio="f"/>
                      </v:line>
                      <v:shape id="文本框 221" o:spid="_x0000_s1026" o:spt="202" type="#_x0000_t202" style="position:absolute;left:2743835;top:2198370;height:327660;width:799465;" filled="f" stroked="f" coordsize="21600,21600" o:gfxdata="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1vdttQA&#10;AAAFAQAADwAAAAAAAAABACAAAAAiAAAAZHJzL2Rvd25yZXYueG1sUEsBAhQAFAAAAAgAh07iQHkm&#10;FSojAgAAJAQAAA4AAAAAAAAAAQAgAAAAIwEAAGRycy9lMm9Eb2MueG1sUEsFBgAAAAAGAAYAWQEA&#10;ALgFAAAAAA==&#10;">
                        <v:fill on="f" focussize="0,0"/>
                        <v:stroke on="f"/>
                        <v:imagedata o:title=""/>
                        <o:lock v:ext="edit" aspectratio="f"/>
                        <v:textbox>
                          <w:txbxContent>
                            <w:p>
                              <w:pPr>
                                <w:adjustRightInd w:val="0"/>
                                <w:snapToGrid w:val="0"/>
                                <w:spacing w:line="240" w:lineRule="auto"/>
                                <w:jc w:val="center"/>
                                <w:rPr>
                                  <w:sz w:val="21"/>
                                  <w:szCs w:val="21"/>
                                </w:rPr>
                              </w:pPr>
                              <w:r>
                                <w:rPr>
                                  <w:rFonts w:hint="eastAsia"/>
                                  <w:sz w:val="21"/>
                                  <w:szCs w:val="21"/>
                                </w:rPr>
                                <w:t>损失23.4</w:t>
                              </w:r>
                            </w:p>
                          </w:txbxContent>
                        </v:textbox>
                      </v:shape>
                      <v:line id="直线 222" o:spid="_x0000_s1026" o:spt="20" style="position:absolute;left:608330;top:2997200;flip:y;height:635;width:764540;" filled="f" stroked="t" coordsize="21600,21600" o:gfxdata="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Kw41gAAAAUBAAAPAAAAAAAAAAEAIAAAACIAAABkcnMvZG93bnJldi54bWxQSwEC&#10;FAAUAAAACACHTuJAysGqsvYBAADCAwAADgAAAAAAAAABACAAAAAlAQAAZHJzL2Uyb0RvYy54bWxQ&#10;SwUGAAAAAAYABgBZAQAAjQUAAAAA&#10;">
                        <v:fill on="f" focussize="0,0"/>
                        <v:stroke color="#000000" joinstyle="round" endarrow="block"/>
                        <v:imagedata o:title=""/>
                        <o:lock v:ext="edit" aspectratio="f"/>
                      </v:line>
                      <v:shape id="文本框 223" o:spid="_x0000_s1026" o:spt="202" type="#_x0000_t202" style="position:absolute;left:1371489;top:3485453;height:494451;width:1142365;"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I5ScXTAAAABQEAAA8AAAAA&#10;AAAAAQAgAAAAIgAAAGRycy9kb3ducmV2LnhtbFBLAQIUABQAAAAIAIdO4kAZdBnnUgIAAHkEAAAO&#10;AAAAAAAAAAEAIAAAACIBAABkcnMvZTJvRG9jLnhtbFBLBQYAAAAABgAGAFkBAADmBQ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运输车冲洗用水0.7</w:t>
                              </w:r>
                            </w:p>
                          </w:txbxContent>
                        </v:textbox>
                      </v:shape>
                      <v:line id="直线 225" o:spid="_x0000_s1026" o:spt="20" style="position:absolute;left:2400300;top:3288030;flip:y;height:198120;width:228600;" filled="f" stroked="t" coordsize="21600,21600" o:gfxdata="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eS0QTTAAAABQEAAA8AAAAAAAAAAQAgAAAAIgAAAGRycy9kb3du&#10;cmV2LnhtbFBLAQIUABQAAAAIAIdO4kD4tcAfBAIAAOEDAAAOAAAAAAAAAAEAIAAAACIBAABkcnMv&#10;ZTJvRG9jLnhtbFBLBQYAAAAABgAGAFkBAACYBQAAAAA=&#10;">
                        <v:fill on="f" focussize="0,0"/>
                        <v:stroke color="#000000" joinstyle="round" dashstyle="dashDot" endarrow="block"/>
                        <v:imagedata o:title=""/>
                        <o:lock v:ext="edit" aspectratio="f"/>
                      </v:line>
                      <v:shape id="文本框 226" o:spid="_x0000_s1026" o:spt="202" type="#_x0000_t202" style="position:absolute;left:2472856;top:3158499;height:327660;width:799465;" filled="f" stroked="f" coordsize="21600,21600" o:gfxdata="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1vd&#10;ttQAAAAFAQAADwAAAAAAAAABACAAAAAiAAAAZHJzL2Rvd25yZXYueG1sUEsBAhQAFAAAAAgAh07i&#10;QM4MWf0mAgAAJAQAAA4AAAAAAAAAAQAgAAAAIwEAAGRycy9lMm9Eb2MueG1sUEsFBgAAAAAGAAYA&#10;WQEAALsFAAAAAA==&#10;">
                        <v:fill on="f" focussize="0,0"/>
                        <v:stroke on="f"/>
                        <v:imagedata o:title=""/>
                        <o:lock v:ext="edit" aspectratio="f"/>
                        <v:textbox>
                          <w:txbxContent>
                            <w:p>
                              <w:pPr>
                                <w:adjustRightInd w:val="0"/>
                                <w:snapToGrid w:val="0"/>
                                <w:spacing w:line="240" w:lineRule="auto"/>
                                <w:jc w:val="center"/>
                                <w:rPr>
                                  <w:sz w:val="21"/>
                                  <w:szCs w:val="21"/>
                                </w:rPr>
                              </w:pPr>
                              <w:r>
                                <w:rPr>
                                  <w:rFonts w:hint="eastAsia"/>
                                  <w:sz w:val="21"/>
                                  <w:szCs w:val="21"/>
                                </w:rPr>
                                <w:t>损失0.14</w:t>
                              </w:r>
                            </w:p>
                          </w:txbxContent>
                        </v:textbox>
                      </v:shape>
                      <v:line id="直线 227" o:spid="_x0000_s1026" o:spt="20" style="position:absolute;left:2514600;top:3783330;height:635;width:343535;" filled="f" stroked="t" coordsize="21600,21600" o:gfxdata="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b0OWvWAAAABQEAAA8AAAAAAAAAAQAgAAAAIgAAAGRycy9kb3ducmV2LnhtbFBLAQIUABQAAAAI&#10;AIdO4kAv0e277wEAALkDAAAOAAAAAAAAAAEAIAAAACUBAABkcnMvZTJvRG9jLnhtbFBLBQYAAAAA&#10;BgAGAFkBAACGBQAAAAA=&#10;">
                        <v:fill on="f" focussize="0,0"/>
                        <v:stroke color="#000000" joinstyle="round" endarrow="block"/>
                        <v:imagedata o:title=""/>
                        <o:lock v:ext="edit" aspectratio="f"/>
                      </v:line>
                      <v:shape id="文本框 228" o:spid="_x0000_s1026" o:spt="202" type="#_x0000_t202" style="position:absolute;left:2840126;top:3485453;height:494883;width:799465;"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SOUnF0wAAAAUBAAAPAAAA&#10;AAAAAAEAIAAAACIAAABkcnMvZG93bnJldi54bWxQSwECFAAUAAAACACHTuJAyTdUEFMCAAB4BAAA&#10;DgAAAAAAAAABACAAAAAiAQAAZHJzL2Uyb0RvYy54bWxQSwUGAAAAAAYABgBZAQAA5wU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产生废水0.56</w:t>
                              </w:r>
                            </w:p>
                          </w:txbxContent>
                        </v:textbox>
                      </v:shape>
                      <v:line id="直线 229" o:spid="_x0000_s1026" o:spt="20" style="position:absolute;left:798830;top:4576445;height:635;width:572770;" filled="f" stroked="t" coordsize="21600,21600" o:gfxdata="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vQ5a9YAAAAFAQAADwAAAAAAAAABACAAAAAiAAAAZHJzL2Rvd25yZXYueG1sUEsBAhQAFAAA&#10;AAgAh07iQFAeoTPxAQAAuAMAAA4AAAAAAAAAAQAgAAAAJQEAAGRycy9lMm9Eb2MueG1sUEsFBgAA&#10;AAAGAAYAWQEAAIgFAAAAAA==&#10;">
                        <v:fill on="f" focussize="0,0"/>
                        <v:stroke color="#000000" joinstyle="round" endarrow="block"/>
                        <v:imagedata o:title=""/>
                        <o:lock v:ext="edit" aspectratio="f"/>
                      </v:line>
                      <v:line id="直线 230" o:spid="_x0000_s1026" o:spt="20" style="position:absolute;left:2514600;top:4674870;height:635;width:343535;" filled="f" stroked="t" coordsize="21600,21600" o:gfxdata="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9Dlr1gAAAAUBAAAPAAAAAAAAAAEAIAAAACIAAABkcnMvZG93bnJldi54bWxQSwECFAAUAAAACACH&#10;TuJALJmGee0BAAC5AwAADgAAAAAAAAABACAAAAAlAQAAZHJzL2Uyb0RvYy54bWxQSwUGAAAAAAYA&#10;BgBZAQAAhAUAAAAA&#10;">
                        <v:fill on="f" focussize="0,0"/>
                        <v:stroke color="#000000" joinstyle="round" endarrow="block"/>
                        <v:imagedata o:title=""/>
                        <o:lock v:ext="edit" aspectratio="f"/>
                      </v:line>
                      <v:shape id="文本框 231" o:spid="_x0000_s1026" o:spt="202" type="#_x0000_t202" style="position:absolute;left:2839668;top:4308248;height:478437;width:799465;"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SOUnF0wAAAAUBAAAPAAAAAAAA&#10;AAEAIAAAACIAAABkcnMvZG93bnJldi54bWxQSwECFAAUAAAACACHTuJAyRjXC1ACAAB4BAAADgAA&#10;AAAAAAABACAAAAAiAQAAZHJzL2Uyb0RvYy54bWxQSwUGAAAAAAYABgBZAQAA5AU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产生废水2.4</w:t>
                              </w:r>
                            </w:p>
                          </w:txbxContent>
                        </v:textbox>
                      </v:shape>
                      <v:shape id="文本框 232" o:spid="_x0000_s1026" o:spt="202" type="#_x0000_t202" style="position:absolute;left:1371489;top:4307781;height:478383;width:1142365;"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0jlJxdMAAAAFAQAADwAAAAAA&#10;AAABACAAAAAiAAAAZHJzL2Rvd25yZXYueG1sUEsBAhQAFAAAAAgAh07iQDRsyK1RAgAAeQQAAA4A&#10;AAAAAAAAAQAgAAAAIgEAAGRycy9lMm9Eb2MueG1sUEsFBgAAAAAGAAYAWQEAAOUFA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搅拌机清洗用水3.0</w:t>
                              </w:r>
                            </w:p>
                          </w:txbxContent>
                        </v:textbox>
                      </v:shape>
                      <v:line id="直线 233" o:spid="_x0000_s1026" o:spt="20" style="position:absolute;left:2515235;top:4179570;flip:y;height:198120;width:228600;" filled="f" stroked="t" coordsize="21600,21600" o:gfxdata="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eS0QTTAAAABQEAAA8AAAAAAAAAAQAgAAAAIgAAAGRycy9k&#10;b3ducmV2LnhtbFBLAQIUABQAAAAIAIdO4kBSI49TBwIAAOEDAAAOAAAAAAAAAAEAIAAAACIBAABk&#10;cnMvZTJvRG9jLnhtbFBLBQYAAAAABgAGAFkBAACbBQAAAAA=&#10;">
                        <v:fill on="f" focussize="0,0"/>
                        <v:stroke color="#000000" joinstyle="round" dashstyle="dashDot" endarrow="block"/>
                        <v:imagedata o:title=""/>
                        <o:lock v:ext="edit" aspectratio="f"/>
                      </v:line>
                      <v:shape id="文本框 234" o:spid="_x0000_s1026" o:spt="202" type="#_x0000_t202" style="position:absolute;left:2743835;top:4081736;height:327660;width:799465;" filled="f" stroked="f" coordsize="21600,21600" o:gfxdata="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db&#10;3bbUAAAABQEAAA8AAAAAAAAAAQAgAAAAIgAAAGRycy9kb3ducmV2LnhtbFBLAQIUABQAAAAIAIdO&#10;4kBMxE6MJwIAACQEAAAOAAAAAAAAAAEAIAAAACMBAABkcnMvZTJvRG9jLnhtbFBLBQYAAAAABgAG&#10;AFkBAAC8BQAAAAA=&#10;">
                        <v:fill on="f" focussize="0,0"/>
                        <v:stroke on="f"/>
                        <v:imagedata o:title=""/>
                        <o:lock v:ext="edit" aspectratio="f"/>
                        <v:textbox>
                          <w:txbxContent>
                            <w:p>
                              <w:pPr>
                                <w:adjustRightInd w:val="0"/>
                                <w:snapToGrid w:val="0"/>
                                <w:spacing w:line="240" w:lineRule="auto"/>
                                <w:jc w:val="center"/>
                                <w:rPr>
                                  <w:sz w:val="21"/>
                                  <w:szCs w:val="21"/>
                                </w:rPr>
                              </w:pPr>
                              <w:r>
                                <w:rPr>
                                  <w:rFonts w:hint="eastAsia"/>
                                  <w:sz w:val="21"/>
                                  <w:szCs w:val="21"/>
                                </w:rPr>
                                <w:t>损失0.6</w:t>
                              </w:r>
                            </w:p>
                          </w:txbxContent>
                        </v:textbox>
                      </v:shape>
                      <v:line id="直线 235" o:spid="_x0000_s1026" o:spt="20" style="position:absolute;left:4000500;top:2891790;height:1783080;width:635;" filled="f" stroked="t" coordsize="21600,21600" o:gfxdata="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FgJoL1QAAAAUBAAAPAAAAAAAAAAEAIAAA&#10;ACIAAABkcnMvZG93bnJldi54bWxQSwECFAAUAAAACACHTuJAElzDodYBAACMAwAADgAAAAAAAAAB&#10;ACAAAAAkAQAAZHJzL2Uyb0RvYy54bWxQSwUGAAAAAAYABgBZAQAAbAUAAAAA&#10;">
                        <v:fill on="f" focussize="0,0"/>
                        <v:stroke color="#000000" joinstyle="round"/>
                        <v:imagedata o:title=""/>
                        <o:lock v:ext="edit" aspectratio="f"/>
                      </v:line>
                      <v:line id="直线 236" o:spid="_x0000_s1026" o:spt="20" style="position:absolute;left:3657600;top:4674870;height:0;width:342900;" filled="f" stroked="t" coordsize="21600,21600" o:gfxdata="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FgJoL1QAAAAUBAAAPAAAAAAAAAAEAIAAAACIA&#10;AABkcnMvZG93bnJldi54bWxQSwECFAAUAAAACACHTuJANlS3ldMBAACJAwAADgAAAAAAAAABACAA&#10;AAAkAQAAZHJzL2Uyb0RvYy54bWxQSwUGAAAAAAYABgBZAQAAaQUAAAAA&#10;">
                        <v:fill on="f" focussize="0,0"/>
                        <v:stroke color="#000000" joinstyle="round"/>
                        <v:imagedata o:title=""/>
                        <o:lock v:ext="edit" aspectratio="f"/>
                      </v:line>
                      <v:line id="直线 238" o:spid="_x0000_s1026" o:spt="20" style="position:absolute;left:3657600;top:2891790;height:0;width:342900;" filled="f" stroked="t" coordsize="21600,21600" o:gfxdata="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FgJoL1QAAAAUBAAAPAAAAAAAAAAEAIAAAACIA&#10;AABkcnMvZG93bnJldi54bWxQSwECFAAUAAAACACHTuJAgZnNrtMBAACJAwAADgAAAAAAAAABACAA&#10;AAAkAQAAZHJzL2Uyb0RvYy54bWxQSwUGAAAAAAYABgBZAQAAaQUAAAAA&#10;">
                        <v:fill on="f" focussize="0,0"/>
                        <v:stroke color="#000000" joinstyle="round"/>
                        <v:imagedata o:title=""/>
                        <o:lock v:ext="edit" aspectratio="f"/>
                      </v:line>
                      <v:line id="直线 239" o:spid="_x0000_s1026" o:spt="20" style="position:absolute;left:3657600;top:3783330;height:635;width:481965;" filled="f" stroked="t" coordsize="21600,21600" o:gfxdata="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vQ5a9YAAAAFAQAADwAAAAAAAAABACAAAAAiAAAAZHJzL2Rvd25yZXYueG1sUEsBAhQAFAAAAAgA&#10;h07iQPtl6S3uAQAAuQMAAA4AAAAAAAAAAQAgAAAAJQEAAGRycy9lMm9Eb2MueG1sUEsFBgAAAAAG&#10;AAYAWQEAAIUFAAAAAA==&#10;">
                        <v:fill on="f" focussize="0,0"/>
                        <v:stroke color="#000000" joinstyle="round" endarrow="block"/>
                        <v:imagedata o:title=""/>
                        <o:lock v:ext="edit" aspectratio="f"/>
                      </v:line>
                      <v:shape id="文本框 240" o:spid="_x0000_s1026" o:spt="202" type="#_x0000_t202" style="position:absolute;left:4138047;top:3586037;height:445273;width:915090;"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0jlJxdMAAAAFAQAADwAA&#10;AAAAAAABACAAAAAiAAAAZHJzL2Rvd25yZXYueG1sUEsBAhQAFAAAAAgAh07iQJ8qe9VUAgAAeAQA&#10;AA4AAAAAAAAAAQAgAAAAIgEAAGRycy9lMm9Eb2MueG1sUEsFBgAAAAAGAAYAWQEAAOgFA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沉淀处理</w:t>
                              </w:r>
                            </w:p>
                            <w:p>
                              <w:pPr>
                                <w:adjustRightInd w:val="0"/>
                                <w:snapToGrid w:val="0"/>
                                <w:spacing w:line="240" w:lineRule="auto"/>
                                <w:jc w:val="center"/>
                                <w:rPr>
                                  <w:sz w:val="21"/>
                                  <w:szCs w:val="21"/>
                                </w:rPr>
                              </w:pPr>
                              <w:r>
                                <w:rPr>
                                  <w:sz w:val="21"/>
                                  <w:szCs w:val="21"/>
                                </w:rPr>
                                <w:t>98</w:t>
                              </w:r>
                            </w:p>
                          </w:txbxContent>
                        </v:textbox>
                      </v:shape>
                      <v:line id="直线 241" o:spid="_x0000_s1026" o:spt="20" style="position:absolute;left:4571530;top:4031310;flip:x;height:940740;width:1;" filled="f" stroked="t" coordsize="21600,21600" o:gfxdata="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m2laXTAAAABQEAAA8AAAAAAAAAAQAg&#10;AAAAIgAAAGRycy9kb3ducmV2LnhtbFBLAQIUABQAAAAIAIdO4kBF5cyj2gEAAJMDAAAOAAAAAAAA&#10;AAEAIAAAACIBAABkcnMvZTJvRG9jLnhtbFBLBQYAAAAABgAGAFkBAABuBQAAAAA=&#10;">
                        <v:fill on="f" focussize="0,0"/>
                        <v:stroke color="#000000" joinstyle="round"/>
                        <v:imagedata o:title=""/>
                        <o:lock v:ext="edit" aspectratio="f"/>
                      </v:line>
                      <v:line id="直线 242" o:spid="_x0000_s1026" o:spt="20" style="position:absolute;left:607060;top:4972050;flip:x;height:635;width:3964940;" filled="f" stroked="t" coordsize="21600,21600" o:gfxdata="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cKGwvWAAAABQEAAA8AAAAAAAAA&#10;AQAgAAAAIgAAAGRycy9kb3ducmV2LnhtbFBLAQIUABQAAAAIAIdO4kD8gRC52gEAAJUDAAAOAAAA&#10;AAAAAAEAIAAAACUBAABkcnMvZTJvRG9jLnhtbFBLBQYAAAAABgAGAFkBAABxBQAAAAA=&#10;">
                        <v:fill on="f" focussize="0,0"/>
                        <v:stroke weight="0.5pt" color="#000000 [3213]" joinstyle="round"/>
                        <v:imagedata o:title=""/>
                        <o:lock v:ext="edit" aspectratio="f"/>
                      </v:line>
                      <v:line id="直线 245" o:spid="_x0000_s1026" o:spt="20" style="position:absolute;left:457177;top:443362;height:1754814;width:635;" filled="f" stroked="t" coordsize="21600,21600" o:gfxdata="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YCaC9UAAAAFAQAADwAAAAAAAAABACAAAAAi&#10;AAAAZHJzL2Rvd25yZXYueG1sUEsBAhQAFAAAAAgAh07iQNF7nhnUAQAAigMAAA4AAAAAAAAAAQAg&#10;AAAAJAEAAGRycy9lMm9Eb2MueG1sUEsFBgAAAAAGAAYAWQEAAGoFAAAAAA==&#10;">
                        <v:fill on="f" focussize="0,0"/>
                        <v:stroke color="#000000" joinstyle="round"/>
                        <v:imagedata o:title=""/>
                        <o:lock v:ext="edit" aspectratio="f"/>
                      </v:line>
                      <v:shape id="文本框 246" o:spid="_x0000_s1026" o:spt="202" type="#_x0000_t202" style="position:absolute;left:4328132;top:4179570;height:625154;width:457200;"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I5ScXTAAAABQEAAA8AAAAAAAAA&#10;AQAgAAAAIgAAAGRycy9kb3ducmV2LnhtbFBLAQIUABQAAAAIAIdO4kBp0mXNTwIAAHgEAAAOAAAA&#10;AAAAAAEAIAAAACIBAABkcnMvZTJvRG9jLnhtbFBLBQYAAAAABgAGAFkBAADjBQ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回用</w:t>
                              </w:r>
                            </w:p>
                          </w:txbxContent>
                        </v:textbox>
                      </v:shape>
                      <v:shape id="文本框 248" o:spid="_x0000_s1026" o:spt="202" type="#_x0000_t202" style="position:absolute;left:2790235;top:1324109;height:450149;width:1210900;"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I5ScXTAAAABQEAAA8AAAAA&#10;AAAAAQAgAAAAIgAAAGRycy9kb3ducmV2LnhtbFBLAQIUABQAAAAIAIdO4kDahCEgUgIAAHkEAAAO&#10;AAAAAAAAAAEAIAAAACIBAABkcnMvZTJvRG9jLnhtbFBLBQYAAAAABgAGAFkBAADmBQ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化粪池处理后拉运肥田</w:t>
                              </w:r>
                            </w:p>
                          </w:txbxContent>
                        </v:textbox>
                      </v:shape>
                      <v:line id="直线 245" o:spid="_x0000_s1026" o:spt="20" style="position:absolute;left:800100;top:2457450;flip:x;height:635;width:343535;" filled="f" stroked="t" coordsize="21600,21600" o:gfxdata="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JtpWl0wAAAAUBAAAPAAAAAAAAAAEA&#10;IAAAACIAAABkcnMvZG93bnJldi54bWxQSwECFAAUAAAACACHTuJAZB2kZNsBAACUAwAADgAAAAAA&#10;AAABACAAAAAiAQAAZHJzL2Uyb0RvYy54bWxQSwUGAAAAAAYABgBZAQAAbwUAAAAA&#10;">
                        <v:fill on="f" focussize="0,0"/>
                        <v:stroke color="#000000" joinstyle="round"/>
                        <v:imagedata o:title=""/>
                        <o:lock v:ext="edit" aspectratio="f"/>
                      </v:line>
                      <v:line id="直线 204" o:spid="_x0000_s1026" o:spt="20" style="position:absolute;left:798830;top:2997835;flip:x;height:1578610;width:1270;" filled="f" stroked="t" coordsize="21600,21600" o:gfxdata="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baVpdMAAAAFAQAADwAAAAAA&#10;AAABACAAAAAiAAAAZHJzL2Rvd25yZXYueG1sUEsBAhQAFAAAAAgAh07iQKeXIazfAQAAlgMAAA4A&#10;AAAAAAAAAQAgAAAAIgEAAGRycy9lMm9Eb2MueG1sUEsFBgAAAAAGAAYAWQEAAHMFAAAAAA==&#10;">
                        <v:fill on="f" focussize="0,0"/>
                        <v:stroke color="#000000" joinstyle="round"/>
                        <v:imagedata o:title=""/>
                        <o:lock v:ext="edit" aspectratio="f"/>
                      </v:line>
                      <v:line id="直线 214" o:spid="_x0000_s1026" o:spt="20" style="position:absolute;left:800100;top:2997835;flip:y;height:1270;width:572770;" filled="f" stroked="t" coordsize="21600,21600" o:gfxdata="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6crDjWAAAABQEAAA8AAAAAAAAAAQAgAAAAIgAAAGRycy9kb3ducmV2LnhtbFBLAQIU&#10;ABQAAAAIAIdO4kDF4QXz9QEAAMMDAAAOAAAAAAAAAAEAIAAAACUBAABkcnMvZTJvRG9jLnhtbFBL&#10;BQYAAAAABgAGAFkBAACMBQAAAAA=&#10;">
                        <v:fill on="f" focussize="0,0"/>
                        <v:stroke color="#000000" joinstyle="round" endarrow="block"/>
                        <v:imagedata o:title=""/>
                        <o:lock v:ext="edit" aspectratio="f"/>
                      </v:line>
                      <v:line id="直线 245" o:spid="_x0000_s1026" o:spt="20" style="position:absolute;left:607695;top:2999105;flip:x;height:1973580;width:635;" filled="f" stroked="t" coordsize="21600,21600" o:gfxdata="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m2laXTAAAABQEAAA8AAAAAAAAA&#10;AQAgAAAAIgAAAGRycy9kb3ducmV2LnhtbFBLAQIUABQAAAAIAIdO4kAaZTJC3QEAAJUDAAAOAAAA&#10;AAAAAAEAIAAAACIBAABkcnMvZTJvRG9jLnhtbFBLBQYAAAAABgAGAFkBAABxBQAAAAA=&#10;">
                        <v:fill on="f" focussize="0,0"/>
                        <v:stroke color="#000000" joinstyle="round"/>
                        <v:imagedata o:title=""/>
                        <o:lock v:ext="edit" aspectratio="f"/>
                      </v:line>
                      <v:shape id="文本框 221" o:spid="_x0000_s1026" o:spt="202" type="#_x0000_t202" style="position:absolute;left:1021715;top:4309110;height:327660;width:292100;" filled="f" stroked="f" coordsize="21600,21600" o:gfxdata="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db3bbU&#10;AAAABQEAAA8AAAAAAAAAAQAgAAAAIgAAAGRycy9kb3ducmV2LnhtbFBLAQIUABQAAAAIAIdO4kA3&#10;vf5WJAIAACQEAAAOAAAAAAAAAAEAIAAAACMBAABkcnMvZTJvRG9jLnhtbFBLBQYAAAAABgAGAFkB&#10;AAC5BQAAAAA=&#10;">
                        <v:fill on="f" focussize="0,0"/>
                        <v:stroke on="f"/>
                        <v:imagedata o:title=""/>
                        <o:lock v:ext="edit" aspectratio="f"/>
                        <v:textbox>
                          <w:txbxContent>
                            <w:p>
                              <w:pPr>
                                <w:adjustRightInd w:val="0"/>
                                <w:snapToGrid w:val="0"/>
                                <w:spacing w:line="240" w:lineRule="auto"/>
                                <w:jc w:val="center"/>
                                <w:rPr>
                                  <w:sz w:val="21"/>
                                  <w:szCs w:val="21"/>
                                </w:rPr>
                              </w:pPr>
                              <w:r>
                                <w:rPr>
                                  <w:rFonts w:hint="eastAsia"/>
                                  <w:sz w:val="21"/>
                                  <w:szCs w:val="21"/>
                                </w:rPr>
                                <w:t>3</w:t>
                              </w:r>
                            </w:p>
                          </w:txbxContent>
                        </v:textbox>
                      </v:shape>
                      <v:shape id="文本框 221" o:spid="_x0000_s1026" o:spt="202" type="#_x0000_t202" style="position:absolute;left:916305;top:3486150;height:327660;width:455295;" filled="f" stroked="f" coordsize="21600,21600" o:gfxdata="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1vdttQA&#10;AAAFAQAADwAAAAAAAAABACAAAAAiAAAAZHJzL2Rvd25yZXYueG1sUEsBAhQAFAAAAAgAh07iQNnH&#10;LlojAgAAIwQAAA4AAAAAAAAAAQAgAAAAIwEAAGRycy9lMm9Eb2MueG1sUEsFBgAAAAAGAAYAWQEA&#10;ALgFAAAAAA==&#10;">
                        <v:fill on="f" focussize="0,0"/>
                        <v:stroke on="f"/>
                        <v:imagedata o:title=""/>
                        <o:lock v:ext="edit" aspectratio="f"/>
                        <v:textbox>
                          <w:txbxContent>
                            <w:p>
                              <w:pPr>
                                <w:adjustRightInd w:val="0"/>
                                <w:snapToGrid w:val="0"/>
                                <w:spacing w:line="240" w:lineRule="auto"/>
                                <w:jc w:val="center"/>
                                <w:rPr>
                                  <w:sz w:val="21"/>
                                  <w:szCs w:val="21"/>
                                </w:rPr>
                              </w:pPr>
                              <w:r>
                                <w:rPr>
                                  <w:rFonts w:hint="eastAsia"/>
                                  <w:sz w:val="21"/>
                                  <w:szCs w:val="21"/>
                                </w:rPr>
                                <w:t>1.4</w:t>
                              </w:r>
                            </w:p>
                          </w:txbxContent>
                        </v:textbox>
                      </v:shape>
                      <v:line id="直线 206" o:spid="_x0000_s1026" o:spt="20" style="position:absolute;left:458470;top:454930;height:635;width:914400;" filled="f" stroked="t" coordsize="21600,21600" o:gfxdata="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b0&#10;OWvWAAAABQEAAA8AAAAAAAAAAQAgAAAAIgAAAGRycy9kb3ducmV2LnhtbFBLAQIUABQAAAAIAIdO&#10;4kDLY8+e7AEAALcDAAAOAAAAAAAAAAEAIAAAACUBAABkcnMvZTJvRG9jLnhtbFBLBQYAAAAABgAG&#10;AFkBAACDBQAAAAA=&#10;">
                        <v:fill on="f" focussize="0,0"/>
                        <v:stroke color="#000000" joinstyle="round" endarrow="block"/>
                        <v:imagedata o:title=""/>
                        <o:lock v:ext="edit" aspectratio="f"/>
                      </v:line>
                      <v:shape id="文本框 207" o:spid="_x0000_s1026" o:spt="202" type="#_x0000_t202" style="position:absolute;left:1372578;top:298914;height:246504;width:1100208;"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SOUnF0wAAAAUBAAAPAAAAAAAA&#10;AAEAIAAAACIAAABkcnMvZG93bnJldi54bWxQSwECFAAUAAAACACHTuJABizVg1ACAAB4BAAADgAA&#10;AAAAAAABACAAAAAiAQAAZHJzL2Uyb0RvYy54bWxQSwUGAAAAAAYABgBZAQAA5AU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绿化用水 4</w:t>
                              </w:r>
                            </w:p>
                          </w:txbxContent>
                        </v:textbox>
                      </v:shape>
                      <v:line id="直线 211" o:spid="_x0000_s1026" o:spt="20" style="position:absolute;left:2226365;top:126987;flip:y;height:171920;width:173935;" filled="f" stroked="t" coordsize="21600,21600" o:gfxdata="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eS0QTTAAAABQEAAA8AAAAAAAAAAQAgAAAAIgAAAGRycy9kb3du&#10;cmV2LnhtbFBLAQIUABQAAAAIAIdO4kCwKwIEBAIAAOADAAAOAAAAAAAAAAEAIAAAACIBAABkcnMv&#10;ZTJvRG9jLnhtbFBLBQYAAAAABgAGAFkBAACYBQAAAAA=&#10;">
                        <v:fill on="f" focussize="0,0"/>
                        <v:stroke color="#000000" joinstyle="round" dashstyle="dashDot" endarrow="block"/>
                        <v:imagedata o:title=""/>
                        <o:lock v:ext="edit" aspectratio="f"/>
                      </v:line>
                      <v:shape id="文本框 218" o:spid="_x0000_s1026" o:spt="202" type="#_x0000_t202" style="position:absolute;left:2400300;top:0;height:327660;width:799465;" filled="f" stroked="f" coordsize="21600,21600" o:gfxdata="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db3bbUAAAA&#10;BQEAAA8AAAAAAAAAAQAgAAAAIgAAAGRycy9kb3ducmV2LnhtbFBLAQIUABQAAAAIAIdO4kDvD2VJ&#10;IQIAAB4EAAAOAAAAAAAAAAEAIAAAACMBAABkcnMvZTJvRG9jLnhtbFBLBQYAAAAABgAGAFkBAAC2&#10;BQAAAAA=&#10;">
                        <v:fill on="f" focussize="0,0"/>
                        <v:stroke on="f"/>
                        <v:imagedata o:title=""/>
                        <o:lock v:ext="edit" aspectratio="f"/>
                        <v:textbox>
                          <w:txbxContent>
                            <w:p>
                              <w:pPr>
                                <w:adjustRightInd w:val="0"/>
                                <w:snapToGrid w:val="0"/>
                                <w:spacing w:line="240" w:lineRule="auto"/>
                                <w:jc w:val="center"/>
                                <w:rPr>
                                  <w:sz w:val="21"/>
                                  <w:szCs w:val="21"/>
                                </w:rPr>
                              </w:pPr>
                              <w:r>
                                <w:rPr>
                                  <w:rFonts w:hint="eastAsia"/>
                                  <w:sz w:val="21"/>
                                  <w:szCs w:val="21"/>
                                </w:rPr>
                                <w:t>损失4</w:t>
                              </w:r>
                            </w:p>
                          </w:txbxContent>
                        </v:textbox>
                      </v:shape>
                      <v:line id="直线 214" o:spid="_x0000_s1026" o:spt="20" style="position:absolute;left:800100;top:3761574;flip:y;height:1270;width:572770;" filled="f" stroked="t" coordsize="21600,21600" o:gfxdata="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Kw41gAAAAUBAAAPAAAAAAAAAAEAIAAAACIAAABkcnMvZG93bnJldi54bWxQSwEC&#10;FAAUAAAACACHTuJAnvguM/YBAADDAwAADgAAAAAAAAABACAAAAAlAQAAZHJzL2Uyb0RvYy54bWxQ&#10;SwUGAAAAAAYABgBZAQAAjQUAAAAA&#10;">
                        <v:fill on="f" focussize="0,0"/>
                        <v:stroke color="#000000" joinstyle="round" endarrow="block"/>
                        <v:imagedata o:title=""/>
                        <o:lock v:ext="edit" aspectratio="f"/>
                      </v:line>
                      <v:line id="直线 206" o:spid="_x0000_s1026" o:spt="20" style="position:absolute;left:462086;top:972774;height:635;width:859680;" filled="f" stroked="t" coordsize="21600,21600" o:gfxdata="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vQ5a9YAAAAFAQAADwAAAAAAAAABACAAAAAiAAAAZHJzL2Rvd25yZXYueG1sUEsBAhQAFAAAAAgA&#10;h07iQA31GkDuAQAAtgMAAA4AAAAAAAAAAQAgAAAAJQEAAGRycy9lMm9Eb2MueG1sUEsFBgAAAAAG&#10;AAYAWQEAAIUFAAAAAA==&#10;">
                        <v:fill on="f" focussize="0,0"/>
                        <v:stroke color="#000000" joinstyle="round" endarrow="block"/>
                        <v:imagedata o:title=""/>
                        <o:lock v:ext="edit" aspectratio="f"/>
                      </v:line>
                      <v:shape id="文本框 207" o:spid="_x0000_s1026" o:spt="202" type="#_x0000_t202" style="position:absolute;left:1371489;top:795420;height:311380;width:993913;" filled="f" stroked="t" coordsize="21600,21600" o:gfxdata="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SOUnF0wAAAAUBAAAPAAAAAAAA&#10;AAEAIAAAACIAAABkcnMvZG93bnJldi54bWxQSwECFAAUAAAACACHTuJANgUNnlACAAB2BAAADgAA&#10;AAAAAAABACAAAAAiAQAAZHJzL2Uyb0RvYy54bWxQSwUGAAAAAAYABgBZAQAA5AUAAAAA&#10;">
                        <v:fill on="f" focussize="0,0"/>
                        <v:stroke color="#000000" miterlimit="8" joinstyle="miter"/>
                        <v:imagedata o:title=""/>
                        <o:lock v:ext="edit" aspectratio="f"/>
                        <v:textbox>
                          <w:txbxContent>
                            <w:p>
                              <w:pPr>
                                <w:adjustRightInd w:val="0"/>
                                <w:snapToGrid w:val="0"/>
                                <w:spacing w:line="240" w:lineRule="auto"/>
                                <w:jc w:val="center"/>
                                <w:rPr>
                                  <w:sz w:val="21"/>
                                  <w:szCs w:val="21"/>
                                </w:rPr>
                              </w:pPr>
                              <w:r>
                                <w:rPr>
                                  <w:rFonts w:hint="eastAsia"/>
                                  <w:sz w:val="21"/>
                                  <w:szCs w:val="21"/>
                                </w:rPr>
                                <w:t>洗砂用水220</w:t>
                              </w:r>
                            </w:p>
                          </w:txbxContent>
                        </v:textbox>
                      </v:shape>
                      <v:shape id="文本框 221" o:spid="_x0000_s1026" o:spt="202" type="#_x0000_t202" style="position:absolute;left:2318440;top:1358240;height:327660;width:799465;" filled="f" stroked="f" coordsize="21600,21600" o:gfxdata="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1vdttQA&#10;AAAFAQAADwAAAAAAAAABACAAAAAiAAAAZHJzL2Rvd25yZXYueG1sUEsBAhQAFAAAAAgAh07iQGKM&#10;R/sjAgAAIwQAAA4AAAAAAAAAAQAgAAAAIwEAAGRycy9lMm9Eb2MueG1sUEsFBgAAAAAGAAYAWQEA&#10;ALgFAAAAAA==&#10;">
                        <v:fill on="f" focussize="0,0"/>
                        <v:stroke on="f"/>
                        <v:imagedata o:title=""/>
                        <o:lock v:ext="edit" aspectratio="f"/>
                        <v:textbox>
                          <w:txbxContent>
                            <w:p>
                              <w:pPr>
                                <w:adjustRightInd w:val="0"/>
                                <w:snapToGrid w:val="0"/>
                                <w:spacing w:line="240" w:lineRule="auto"/>
                                <w:jc w:val="center"/>
                                <w:rPr>
                                  <w:sz w:val="21"/>
                                  <w:szCs w:val="21"/>
                                </w:rPr>
                              </w:pPr>
                              <w:r>
                                <w:rPr>
                                  <w:rFonts w:hint="eastAsia"/>
                                  <w:sz w:val="21"/>
                                  <w:szCs w:val="21"/>
                                </w:rPr>
                                <w:t>0.84</w:t>
                              </w:r>
                            </w:p>
                          </w:txbxContent>
                        </v:textbox>
                      </v:shape>
                      <v:line id="直线 211" o:spid="_x0000_s1026" o:spt="20" style="position:absolute;left:2144505;top:623443;flip:y;height:171920;width:173935;" filled="f" stroked="t" coordsize="21600,21600" o:gfxdata="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5LRBNMAAAAFAQAADwAAAAAAAAABACAAAAAiAAAAZHJzL2Rv&#10;d25yZXYueG1sUEsBAhQAFAAAAAgAh07iQHk+jtkGAgAA3wMAAA4AAAAAAAAAAQAgAAAAIgEAAGRy&#10;cy9lMm9Eb2MueG1sUEsFBgAAAAAGAAYAWQEAAJoFAAAAAA==&#10;">
                        <v:fill on="f" focussize="0,0"/>
                        <v:stroke color="#000000" joinstyle="round" dashstyle="dashDot" endarrow="block"/>
                        <v:imagedata o:title=""/>
                        <o:lock v:ext="edit" aspectratio="f"/>
                      </v:line>
                      <v:shape id="文本框 218" o:spid="_x0000_s1026" o:spt="202" type="#_x0000_t202" style="position:absolute;left:2226365;top:443401;height:327660;width:799465;" filled="f" stroked="f" coordsize="21600,21600" o:gfxdata="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XW922&#10;1AAAAAUBAAAPAAAAAAAAAAEAIAAAACIAAABkcnMvZG93bnJldi54bWxQSwECFAAUAAAACACHTuJA&#10;SPsQbyUCAAAiBAAADgAAAAAAAAABACAAAAAjAQAAZHJzL2Uyb0RvYy54bWxQSwUGAAAAAAYABgBZ&#10;AQAAugUAAAAA&#10;">
                        <v:fill on="f" focussize="0,0"/>
                        <v:stroke on="f"/>
                        <v:imagedata o:title=""/>
                        <o:lock v:ext="edit" aspectratio="f"/>
                        <v:textbox>
                          <w:txbxContent>
                            <w:p>
                              <w:pPr>
                                <w:adjustRightInd w:val="0"/>
                                <w:snapToGrid w:val="0"/>
                                <w:spacing w:line="240" w:lineRule="auto"/>
                                <w:jc w:val="center"/>
                                <w:rPr>
                                  <w:sz w:val="21"/>
                                  <w:szCs w:val="21"/>
                                </w:rPr>
                              </w:pPr>
                              <w:r>
                                <w:rPr>
                                  <w:rFonts w:hint="eastAsia"/>
                                  <w:sz w:val="21"/>
                                  <w:szCs w:val="21"/>
                                </w:rPr>
                                <w:t>损失20</w:t>
                              </w:r>
                            </w:p>
                          </w:txbxContent>
                        </v:textbox>
                      </v:shape>
                      <v:shape id="_x0000_s1026" o:spid="_x0000_s1026" o:spt="35" type="#_x0000_t35" style="position:absolute;left:1868446;top:951110;flip:x;height:155690;width:496956;" filled="f" stroked="t" coordsize="21600,21600" o:gfxdata="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oVyn/TAAAABQEAAA8AAAAAAAAAAQAgAAAAIgAA&#10;AGRycy9kb3ducmV2LnhtbFBLAQIUABQAAAAIAIdO4kAqBMWSRgIAAGsEAAAOAAAAAAAAAAEAIAAA&#10;ACIBAABkcnMvZTJvRG9jLnhtbFBLBQYAAAAABgAGAFkBAADaBQAAAAA=&#10;" adj="-9936,53315">
                        <v:fill on="f" focussize="0,0"/>
                        <v:stroke color="#000000 [3213]" joinstyle="round" endarrow="open"/>
                        <v:imagedata o:title=""/>
                        <o:lock v:ext="edit" aspectratio="f"/>
                      </v:shape>
                      <v:shape id="文本框 218" o:spid="_x0000_s1026" o:spt="202" type="#_x0000_t202" style="position:absolute;left:1829435;top:1106725;height:327660;width:799465;" filled="f" stroked="f" coordsize="21600,21600" o:gfxdata="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db3bbU&#10;AAAABQEAAA8AAAAAAAAAAQAgAAAAIgAAAGRycy9kb3ducmV2LnhtbFBLAQIUABQAAAAIAIdO4kDp&#10;sHWjJAIAACMEAAAOAAAAAAAAAAEAIAAAACMBAABkcnMvZTJvRG9jLnhtbFBLBQYAAAAABgAGAFkB&#10;AAC5BQAAAAA=&#10;">
                        <v:fill on="f" focussize="0,0"/>
                        <v:stroke on="f"/>
                        <v:imagedata o:title=""/>
                        <o:lock v:ext="edit" aspectratio="f"/>
                        <v:textbox>
                          <w:txbxContent>
                            <w:p>
                              <w:pPr>
                                <w:adjustRightInd w:val="0"/>
                                <w:snapToGrid w:val="0"/>
                                <w:spacing w:line="240" w:lineRule="auto"/>
                                <w:jc w:val="center"/>
                                <w:rPr>
                                  <w:sz w:val="21"/>
                                  <w:szCs w:val="21"/>
                                </w:rPr>
                              </w:pPr>
                              <w:r>
                                <w:rPr>
                                  <w:rFonts w:hint="eastAsia"/>
                                  <w:sz w:val="21"/>
                                  <w:szCs w:val="21"/>
                                </w:rPr>
                                <w:t>循环200</w:t>
                              </w:r>
                            </w:p>
                          </w:txbxContent>
                        </v:textbox>
                      </v:shape>
                      <w10:wrap type="none"/>
                      <w10:anchorlock/>
                    </v:group>
                  </w:pict>
                </mc:Fallback>
              </mc:AlternateContent>
            </w:r>
          </w:p>
          <w:p>
            <w:pPr>
              <w:adjustRightInd w:val="0"/>
              <w:snapToGrid w:val="0"/>
              <w:spacing w:line="240" w:lineRule="auto"/>
              <w:jc w:val="center"/>
              <w:rPr>
                <w:b/>
                <w:szCs w:val="24"/>
              </w:rPr>
            </w:pPr>
            <w:r>
              <w:rPr>
                <w:b/>
                <w:bCs/>
                <w:szCs w:val="24"/>
              </w:rPr>
              <w:t>图1-1      本项目水平衡图</w:t>
            </w:r>
            <w:r>
              <w:rPr>
                <w:b/>
                <w:szCs w:val="24"/>
              </w:rPr>
              <w:t>单位：m</w:t>
            </w:r>
            <w:r>
              <w:rPr>
                <w:b/>
                <w:szCs w:val="24"/>
                <w:vertAlign w:val="superscript"/>
              </w:rPr>
              <w:t>3</w:t>
            </w:r>
            <w:r>
              <w:rPr>
                <w:b/>
                <w:szCs w:val="24"/>
              </w:rPr>
              <w:t>/d</w:t>
            </w:r>
          </w:p>
          <w:p>
            <w:pPr>
              <w:pStyle w:val="212"/>
              <w:rPr>
                <w:rFonts w:ascii="Times New Roman" w:hAnsi="Times New Roman"/>
                <w:bCs/>
                <w:szCs w:val="24"/>
              </w:rPr>
            </w:pPr>
            <w:r>
              <w:rPr>
                <w:rFonts w:hint="eastAsia"/>
                <w:bCs/>
                <w:szCs w:val="24"/>
              </w:rPr>
              <w:t>②</w:t>
            </w:r>
            <w:r>
              <w:rPr>
                <w:rFonts w:ascii="Times New Roman" w:hAnsi="Times New Roman"/>
                <w:bCs/>
                <w:szCs w:val="24"/>
              </w:rPr>
              <w:t>供电</w:t>
            </w:r>
          </w:p>
          <w:p>
            <w:pPr>
              <w:tabs>
                <w:tab w:val="left" w:pos="3465"/>
              </w:tabs>
              <w:snapToGrid w:val="0"/>
              <w:ind w:firstLine="480" w:firstLineChars="200"/>
              <w:jc w:val="both"/>
              <w:rPr>
                <w:bCs/>
                <w:szCs w:val="24"/>
              </w:rPr>
            </w:pPr>
            <w:r>
              <w:rPr>
                <w:szCs w:val="22"/>
              </w:rPr>
              <w:t>本项目供电由国家电网供给，</w:t>
            </w:r>
            <w:r>
              <w:rPr>
                <w:spacing w:val="4"/>
                <w:szCs w:val="22"/>
              </w:rPr>
              <w:t>可满足生产生活用电需求</w:t>
            </w:r>
            <w:r>
              <w:rPr>
                <w:szCs w:val="22"/>
              </w:rPr>
              <w:t>。</w:t>
            </w:r>
          </w:p>
          <w:p>
            <w:pPr>
              <w:tabs>
                <w:tab w:val="left" w:pos="3465"/>
              </w:tabs>
              <w:snapToGrid w:val="0"/>
              <w:ind w:firstLine="480" w:firstLineChars="200"/>
              <w:jc w:val="both"/>
              <w:rPr>
                <w:bCs/>
                <w:szCs w:val="24"/>
              </w:rPr>
            </w:pPr>
            <w:r>
              <w:rPr>
                <w:rFonts w:hint="eastAsia" w:ascii="宋体" w:hAnsi="宋体"/>
                <w:bCs/>
                <w:szCs w:val="24"/>
              </w:rPr>
              <w:t>③</w:t>
            </w:r>
            <w:r>
              <w:rPr>
                <w:bCs/>
                <w:szCs w:val="24"/>
              </w:rPr>
              <w:t>供暖制冷</w:t>
            </w:r>
          </w:p>
          <w:p>
            <w:pPr>
              <w:widowControl/>
              <w:ind w:left="142" w:leftChars="59" w:firstLine="372" w:firstLineChars="150"/>
              <w:rPr>
                <w:kern w:val="0"/>
                <w:szCs w:val="22"/>
                <w:lang w:bidi="ar"/>
              </w:rPr>
            </w:pPr>
            <w:r>
              <w:rPr>
                <w:spacing w:val="4"/>
                <w:szCs w:val="22"/>
              </w:rPr>
              <w:t>办公生活区采暖及制冷均采用分体式空调。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9071" w:type="dxa"/>
            <w:gridSpan w:val="8"/>
            <w:tcBorders>
              <w:left w:val="single" w:color="auto" w:sz="12" w:space="0"/>
            </w:tcBorders>
          </w:tcPr>
          <w:p>
            <w:pPr>
              <w:adjustRightInd w:val="0"/>
              <w:snapToGrid w:val="0"/>
              <w:spacing w:line="240" w:lineRule="auto"/>
              <w:jc w:val="both"/>
              <w:rPr>
                <w:b/>
                <w:bCs/>
                <w:sz w:val="30"/>
                <w:szCs w:val="30"/>
              </w:rPr>
            </w:pPr>
            <w:r>
              <w:rPr>
                <w:b/>
                <w:bCs/>
                <w:sz w:val="30"/>
                <w:szCs w:val="30"/>
              </w:rPr>
              <w:t>与本项目有关的原有污染情况及主要环境问题：</w:t>
            </w:r>
          </w:p>
          <w:p>
            <w:pPr>
              <w:pStyle w:val="2"/>
              <w:adjustRightInd w:val="0"/>
              <w:snapToGrid w:val="0"/>
              <w:spacing w:after="0" w:line="360" w:lineRule="auto"/>
              <w:ind w:left="0" w:leftChars="0" w:firstLine="480"/>
              <w:rPr>
                <w:sz w:val="24"/>
                <w:szCs w:val="24"/>
              </w:rPr>
            </w:pPr>
            <w:r>
              <w:rPr>
                <w:sz w:val="24"/>
                <w:szCs w:val="24"/>
              </w:rPr>
              <w:t>本项目租赁已建厂房，</w:t>
            </w:r>
            <w:r>
              <w:rPr>
                <w:rFonts w:hint="eastAsia"/>
                <w:sz w:val="24"/>
                <w:szCs w:val="24"/>
              </w:rPr>
              <w:t>用地性质属于建设用地。项目地不存在原有污染和环境问题。</w:t>
            </w:r>
          </w:p>
          <w:p>
            <w:pPr>
              <w:pStyle w:val="2"/>
              <w:adjustRightInd w:val="0"/>
              <w:snapToGrid w:val="0"/>
              <w:spacing w:after="0" w:line="360" w:lineRule="auto"/>
              <w:ind w:left="0" w:leftChars="0" w:firstLine="480"/>
              <w:rPr>
                <w:sz w:val="24"/>
                <w:szCs w:val="24"/>
              </w:rPr>
            </w:pPr>
            <w:r>
              <w:rPr>
                <w:sz w:val="24"/>
                <w:szCs w:val="24"/>
              </w:rPr>
              <w:t>根据实际勘察，本项目</w:t>
            </w:r>
            <w:r>
              <w:rPr>
                <w:rFonts w:hint="eastAsia"/>
                <w:sz w:val="24"/>
                <w:szCs w:val="24"/>
              </w:rPr>
              <w:t>已</w:t>
            </w:r>
            <w:r>
              <w:rPr>
                <w:sz w:val="24"/>
                <w:szCs w:val="24"/>
              </w:rPr>
              <w:t>投入生产。</w:t>
            </w:r>
            <w:r>
              <w:rPr>
                <w:rFonts w:hint="eastAsia"/>
                <w:sz w:val="24"/>
                <w:szCs w:val="24"/>
              </w:rPr>
              <w:t>且</w:t>
            </w:r>
            <w:r>
              <w:rPr>
                <w:sz w:val="24"/>
                <w:szCs w:val="24"/>
              </w:rPr>
              <w:t>本项目各项环保措施均已</w:t>
            </w:r>
            <w:r>
              <w:rPr>
                <w:rFonts w:hint="eastAsia"/>
                <w:sz w:val="24"/>
                <w:szCs w:val="24"/>
              </w:rPr>
              <w:t>安装</w:t>
            </w:r>
            <w:r>
              <w:rPr>
                <w:sz w:val="24"/>
                <w:szCs w:val="24"/>
              </w:rPr>
              <w:t>并运行。</w:t>
            </w:r>
          </w:p>
          <w:p>
            <w:pPr>
              <w:adjustRightInd w:val="0"/>
              <w:snapToGrid w:val="0"/>
              <w:ind w:firstLine="480" w:firstLineChars="200"/>
            </w:pPr>
            <w:r>
              <w:rPr>
                <w:rFonts w:hint="eastAsia"/>
              </w:rPr>
              <w:t>1、</w:t>
            </w:r>
            <w:r>
              <w:t>筒仓粉尘：项目各个筒仓上部均设有除尘器</w:t>
            </w:r>
            <w:r>
              <w:rPr>
                <w:rFonts w:hint="eastAsia"/>
              </w:rPr>
              <w:t>1个，</w:t>
            </w:r>
            <w:r>
              <w:t>满足环保要求。</w:t>
            </w:r>
          </w:p>
          <w:p>
            <w:pPr>
              <w:pStyle w:val="2"/>
              <w:adjustRightInd w:val="0"/>
              <w:snapToGrid w:val="0"/>
              <w:spacing w:after="0" w:line="360" w:lineRule="auto"/>
              <w:ind w:left="0" w:leftChars="0" w:firstLine="480"/>
              <w:rPr>
                <w:sz w:val="24"/>
                <w:szCs w:val="24"/>
              </w:rPr>
            </w:pPr>
            <w:r>
              <w:rPr>
                <w:rFonts w:hint="eastAsia"/>
                <w:sz w:val="24"/>
                <w:szCs w:val="24"/>
              </w:rPr>
              <w:t>2、场地</w:t>
            </w:r>
            <w:r>
              <w:rPr>
                <w:sz w:val="24"/>
                <w:szCs w:val="24"/>
              </w:rPr>
              <w:t>及料仓粉尘：</w:t>
            </w:r>
            <w:r>
              <w:rPr>
                <w:rFonts w:hint="eastAsia"/>
                <w:sz w:val="24"/>
                <w:szCs w:val="24"/>
              </w:rPr>
              <w:t>项目</w:t>
            </w:r>
            <w:r>
              <w:rPr>
                <w:sz w:val="24"/>
                <w:szCs w:val="24"/>
              </w:rPr>
              <w:t>厂房密闭，</w:t>
            </w:r>
            <w:r>
              <w:rPr>
                <w:rFonts w:hint="eastAsia"/>
                <w:sz w:val="24"/>
                <w:szCs w:val="24"/>
              </w:rPr>
              <w:t>顶部</w:t>
            </w:r>
            <w:r>
              <w:rPr>
                <w:sz w:val="24"/>
                <w:szCs w:val="24"/>
              </w:rPr>
              <w:t>设有除尘器，可有效抑制粉尘逸散。</w:t>
            </w:r>
          </w:p>
          <w:p>
            <w:pPr>
              <w:adjustRightInd w:val="0"/>
              <w:snapToGrid w:val="0"/>
              <w:ind w:firstLine="480" w:firstLineChars="200"/>
            </w:pPr>
            <w:r>
              <w:rPr>
                <w:rFonts w:hint="eastAsia"/>
              </w:rPr>
              <w:t>3、</w:t>
            </w:r>
            <w:r>
              <w:t>生活污水经化粪池处理后定期抽运施肥；生产</w:t>
            </w:r>
            <w:r>
              <w:rPr>
                <w:rFonts w:hint="eastAsia"/>
              </w:rPr>
              <w:t>废水</w:t>
            </w:r>
            <w:r>
              <w:t>经</w:t>
            </w:r>
            <w:r>
              <w:rPr>
                <w:rFonts w:hint="eastAsia"/>
              </w:rPr>
              <w:t>沉淀池</w:t>
            </w:r>
            <w:r>
              <w:t>沉淀后回用，不外排。</w:t>
            </w:r>
          </w:p>
          <w:p>
            <w:pPr>
              <w:pStyle w:val="2"/>
              <w:adjustRightInd w:val="0"/>
              <w:snapToGrid w:val="0"/>
              <w:spacing w:after="0" w:line="360" w:lineRule="auto"/>
              <w:ind w:left="0" w:leftChars="0" w:firstLine="480"/>
              <w:rPr>
                <w:sz w:val="24"/>
                <w:szCs w:val="24"/>
              </w:rPr>
            </w:pPr>
            <w:r>
              <w:rPr>
                <w:sz w:val="24"/>
                <w:szCs w:val="24"/>
              </w:rPr>
              <w:t>4</w:t>
            </w:r>
            <w:r>
              <w:rPr>
                <w:rFonts w:hint="eastAsia"/>
                <w:sz w:val="24"/>
                <w:szCs w:val="24"/>
              </w:rPr>
              <w:t>、一般</w:t>
            </w:r>
            <w:r>
              <w:rPr>
                <w:sz w:val="24"/>
                <w:szCs w:val="24"/>
              </w:rPr>
              <w:t>固废存放于生产车间，定期清运。</w:t>
            </w:r>
            <w:r>
              <w:rPr>
                <w:rFonts w:hint="eastAsia"/>
                <w:sz w:val="24"/>
                <w:szCs w:val="24"/>
              </w:rPr>
              <w:t>不外排</w:t>
            </w:r>
            <w:r>
              <w:rPr>
                <w:sz w:val="24"/>
                <w:szCs w:val="24"/>
              </w:rPr>
              <w:t>。</w:t>
            </w:r>
          </w:p>
          <w:p>
            <w:pPr>
              <w:adjustRightInd w:val="0"/>
              <w:snapToGrid w:val="0"/>
              <w:ind w:firstLine="480" w:firstLineChars="200"/>
            </w:pPr>
            <w:r>
              <w:rPr>
                <w:rFonts w:hint="eastAsia"/>
              </w:rPr>
              <w:t>5、</w:t>
            </w:r>
            <w:r>
              <w:t>根据实际勘察，</w:t>
            </w:r>
            <w:r>
              <w:rPr>
                <w:rFonts w:hint="eastAsia"/>
              </w:rPr>
              <w:t>厂区地面、道路及设备上的染尘量、清洁度以及管理水平均</w:t>
            </w:r>
            <w:r>
              <w:t>满足环保要求。</w:t>
            </w:r>
          </w:p>
          <w:p>
            <w:pPr>
              <w:adjustRightInd w:val="0"/>
              <w:snapToGrid w:val="0"/>
              <w:ind w:firstLine="480" w:firstLineChars="200"/>
            </w:pPr>
            <w:r>
              <w:rPr>
                <w:rFonts w:hint="eastAsia"/>
              </w:rPr>
              <w:t>综上</w:t>
            </w:r>
            <w:r>
              <w:t>所述，</w:t>
            </w:r>
            <w:r>
              <w:rPr>
                <w:rFonts w:hint="eastAsia"/>
              </w:rPr>
              <w:t>本项目</w:t>
            </w:r>
            <w:r>
              <w:t>已采取相应的环保措施，未发现整改内容</w:t>
            </w:r>
            <w:r>
              <w:rPr>
                <w:rFonts w:hint="eastAsia"/>
              </w:rPr>
              <w:t>；</w:t>
            </w:r>
            <w:r>
              <w:t>由于</w:t>
            </w:r>
            <w:r>
              <w:rPr>
                <w:rFonts w:hint="eastAsia"/>
              </w:rPr>
              <w:t>未</w:t>
            </w:r>
            <w:r>
              <w:t>办理</w:t>
            </w:r>
            <w:r>
              <w:rPr>
                <w:rFonts w:hint="eastAsia"/>
              </w:rPr>
              <w:t>环评</w:t>
            </w:r>
            <w:r>
              <w:t>手续，</w:t>
            </w:r>
            <w:r>
              <w:rPr>
                <w:rFonts w:hint="eastAsia"/>
              </w:rPr>
              <w:t>厂区</w:t>
            </w:r>
            <w:r>
              <w:t>处于停产阶段，因此不能进行实际监测。</w:t>
            </w:r>
          </w:p>
          <w:p>
            <w:pPr>
              <w:pStyle w:val="2"/>
              <w:adjustRightInd w:val="0"/>
              <w:snapToGrid w:val="0"/>
              <w:spacing w:after="0" w:line="360" w:lineRule="auto"/>
              <w:ind w:left="0" w:leftChars="0" w:firstLine="480"/>
              <w:rPr>
                <w:sz w:val="24"/>
                <w:szCs w:val="24"/>
              </w:rPr>
            </w:pPr>
          </w:p>
          <w:p>
            <w:pPr>
              <w:pStyle w:val="2"/>
              <w:adjustRightInd w:val="0"/>
              <w:snapToGrid w:val="0"/>
              <w:spacing w:after="0" w:line="360" w:lineRule="auto"/>
              <w:ind w:left="0" w:leftChars="0" w:firstLine="480"/>
              <w:rPr>
                <w:sz w:val="24"/>
                <w:szCs w:val="24"/>
              </w:rPr>
            </w:pPr>
          </w:p>
          <w:p>
            <w:pPr>
              <w:pStyle w:val="2"/>
              <w:adjustRightInd w:val="0"/>
              <w:snapToGrid w:val="0"/>
              <w:spacing w:after="0" w:line="360" w:lineRule="auto"/>
              <w:ind w:left="0" w:leftChars="0" w:firstLine="480"/>
              <w:rPr>
                <w:sz w:val="24"/>
                <w:szCs w:val="24"/>
              </w:rPr>
            </w:pPr>
          </w:p>
          <w:p>
            <w:pPr>
              <w:pStyle w:val="2"/>
              <w:adjustRightInd w:val="0"/>
              <w:snapToGrid w:val="0"/>
              <w:spacing w:after="0" w:line="360" w:lineRule="auto"/>
              <w:ind w:left="0" w:leftChars="0" w:firstLine="480"/>
              <w:rPr>
                <w:sz w:val="24"/>
                <w:szCs w:val="24"/>
              </w:rPr>
            </w:pPr>
          </w:p>
          <w:p>
            <w:pPr>
              <w:pStyle w:val="2"/>
              <w:adjustRightInd w:val="0"/>
              <w:snapToGrid w:val="0"/>
              <w:spacing w:after="0" w:line="360" w:lineRule="auto"/>
              <w:ind w:left="0" w:leftChars="0" w:firstLine="480"/>
              <w:rPr>
                <w:sz w:val="24"/>
                <w:szCs w:val="24"/>
              </w:rPr>
            </w:pPr>
          </w:p>
          <w:p>
            <w:pPr>
              <w:pStyle w:val="2"/>
              <w:adjustRightInd w:val="0"/>
              <w:snapToGrid w:val="0"/>
              <w:spacing w:after="0" w:line="360" w:lineRule="auto"/>
              <w:ind w:left="0" w:leftChars="0" w:firstLine="480"/>
              <w:rPr>
                <w:sz w:val="24"/>
                <w:szCs w:val="24"/>
              </w:rPr>
            </w:pPr>
          </w:p>
          <w:p>
            <w:pPr>
              <w:pStyle w:val="2"/>
              <w:adjustRightInd w:val="0"/>
              <w:snapToGrid w:val="0"/>
              <w:spacing w:after="0" w:line="360" w:lineRule="auto"/>
              <w:ind w:left="0" w:leftChars="0" w:firstLine="480"/>
              <w:rPr>
                <w:sz w:val="24"/>
                <w:szCs w:val="24"/>
              </w:rPr>
            </w:pPr>
          </w:p>
          <w:p>
            <w:pPr>
              <w:pStyle w:val="2"/>
              <w:adjustRightInd w:val="0"/>
              <w:snapToGrid w:val="0"/>
              <w:spacing w:after="0" w:line="360" w:lineRule="auto"/>
              <w:ind w:left="0" w:leftChars="0" w:firstLine="480"/>
              <w:rPr>
                <w:sz w:val="24"/>
                <w:szCs w:val="24"/>
              </w:rPr>
            </w:pPr>
          </w:p>
          <w:p>
            <w:pPr>
              <w:pStyle w:val="2"/>
              <w:adjustRightInd w:val="0"/>
              <w:snapToGrid w:val="0"/>
              <w:spacing w:after="0" w:line="360" w:lineRule="auto"/>
              <w:ind w:left="0" w:leftChars="0" w:firstLine="480"/>
              <w:rPr>
                <w:sz w:val="24"/>
                <w:szCs w:val="24"/>
              </w:rPr>
            </w:pPr>
          </w:p>
          <w:p>
            <w:pPr>
              <w:pStyle w:val="2"/>
              <w:ind w:left="480" w:firstLine="560"/>
            </w:pPr>
          </w:p>
          <w:p/>
          <w:p>
            <w:pPr>
              <w:pStyle w:val="2"/>
              <w:ind w:left="480" w:firstLine="560"/>
            </w:pPr>
          </w:p>
          <w:p/>
          <w:p>
            <w:pPr>
              <w:pStyle w:val="2"/>
              <w:ind w:left="480" w:firstLine="560"/>
            </w:pPr>
          </w:p>
          <w:p/>
          <w:p>
            <w:pPr>
              <w:pStyle w:val="2"/>
              <w:ind w:left="480" w:firstLine="560"/>
            </w:pPr>
          </w:p>
          <w:p/>
          <w:p>
            <w:pPr>
              <w:pStyle w:val="2"/>
              <w:ind w:left="480" w:firstLine="560"/>
            </w:pPr>
          </w:p>
          <w:p/>
          <w:p>
            <w:pPr>
              <w:pStyle w:val="2"/>
              <w:ind w:left="480" w:firstLine="560"/>
            </w:pPr>
          </w:p>
          <w:p/>
          <w:p>
            <w:pPr>
              <w:pStyle w:val="2"/>
              <w:ind w:left="480" w:firstLine="560"/>
            </w:pPr>
          </w:p>
          <w:p/>
          <w:p>
            <w:pPr>
              <w:pStyle w:val="2"/>
              <w:ind w:left="480" w:firstLine="560"/>
            </w:pPr>
          </w:p>
          <w:p>
            <w:pPr>
              <w:pStyle w:val="2"/>
              <w:adjustRightInd w:val="0"/>
              <w:snapToGrid w:val="0"/>
              <w:spacing w:after="0"/>
              <w:ind w:left="0" w:leftChars="0" w:firstLine="0" w:firstLineChars="0"/>
            </w:pPr>
          </w:p>
          <w:p>
            <w:pPr>
              <w:rPr>
                <w:rFonts w:hint="eastAsia"/>
              </w:rPr>
            </w:pPr>
          </w:p>
        </w:tc>
      </w:tr>
    </w:tbl>
    <w:p>
      <w:pPr>
        <w:rPr>
          <w:bCs/>
          <w:sz w:val="32"/>
        </w:rPr>
        <w:sectPr>
          <w:pgSz w:w="11907" w:h="16840"/>
          <w:pgMar w:top="1417" w:right="1417" w:bottom="1417" w:left="1417" w:header="992" w:footer="992" w:gutter="0"/>
          <w:pgNumType w:start="1"/>
          <w:cols w:space="720" w:num="1"/>
        </w:sectPr>
      </w:pPr>
    </w:p>
    <w:p>
      <w:pPr>
        <w:spacing w:line="240" w:lineRule="auto"/>
        <w:outlineLvl w:val="0"/>
        <w:rPr>
          <w:b/>
          <w:sz w:val="30"/>
        </w:rPr>
      </w:pPr>
      <w:bookmarkStart w:id="2" w:name="_Toc5669"/>
      <w:bookmarkStart w:id="3" w:name="_Toc19530059"/>
      <w:r>
        <w:rPr>
          <w:b/>
          <w:sz w:val="30"/>
        </w:rPr>
        <w:t>二、建设项目所在地自然环境简况</w:t>
      </w:r>
      <w:bookmarkEnd w:id="2"/>
      <w:bookmarkEnd w:id="3"/>
    </w:p>
    <w:tbl>
      <w:tblPr>
        <w:tblStyle w:val="39"/>
        <w:tblW w:w="907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9071" w:type="dxa"/>
          </w:tcPr>
          <w:p>
            <w:r>
              <w:t>自然环境简况(地形、地貌、地质、气候、气象、水文、植被、生物多样性)</w:t>
            </w:r>
          </w:p>
          <w:p>
            <w:pPr>
              <w:ind w:firstLine="482" w:firstLineChars="200"/>
              <w:rPr>
                <w:b/>
                <w:bCs/>
              </w:rPr>
            </w:pPr>
            <w:r>
              <w:rPr>
                <w:b/>
                <w:bCs/>
              </w:rPr>
              <w:t>1、地理位置</w:t>
            </w:r>
          </w:p>
          <w:p>
            <w:pPr>
              <w:pStyle w:val="77"/>
              <w:ind w:firstLine="480"/>
            </w:pPr>
            <w:r>
              <w:t>本项目位于西安市灞桥区红旗街道办湾子村4组，地理坐标为</w:t>
            </w:r>
            <w:r>
              <w:rPr>
                <w:szCs w:val="28"/>
              </w:rPr>
              <w:t>E</w:t>
            </w:r>
            <w:r>
              <w:t>1</w:t>
            </w:r>
            <w:r>
              <w:rPr>
                <w:szCs w:val="28"/>
              </w:rPr>
              <w:t>09.057799238、34.214685324</w:t>
            </w:r>
            <w:r>
              <w:t>。</w:t>
            </w:r>
            <w:bookmarkStart w:id="4" w:name="_Toc175718695"/>
            <w:bookmarkStart w:id="5" w:name="_Toc169062596"/>
          </w:p>
          <w:p>
            <w:pPr>
              <w:snapToGrid w:val="0"/>
              <w:ind w:firstLine="482" w:firstLineChars="200"/>
              <w:rPr>
                <w:b/>
                <w:bCs/>
              </w:rPr>
            </w:pPr>
            <w:r>
              <w:rPr>
                <w:b/>
                <w:bCs/>
              </w:rPr>
              <w:t>2、地形、地貌、地质</w:t>
            </w:r>
          </w:p>
          <w:p>
            <w:pPr>
              <w:pStyle w:val="77"/>
              <w:ind w:firstLine="480"/>
            </w:pPr>
            <w:r>
              <w:t>灞桥区以渭河冲积平原为主，具有山、坡、川、滩、塬的多样性地貌特征，包括三个类型区，其中北部为渭河冲积平原区，东部为低山丘陵区，东南部为台塬区。白鹿塬区域地质构造属于渭河断陷形成的阶梯式下降复式地堑，阶地台塬沟堑内以砂孵石、砾石及土状堆积物为主，并有丰厚的新生代沉积。台塬上区地形平缓，地势北高南低，以农业用地为主，地形由南向北依次递减至沟沿，沟顶海拔600m～750m，沟底海拔160m～600m之间，长度约3公里，坡度约30°左右，地面切割成的沟谷长度约为1000～2000m/km</w:t>
            </w:r>
            <w:r>
              <w:rPr>
                <w:vertAlign w:val="superscript"/>
              </w:rPr>
              <w:t>2</w:t>
            </w:r>
            <w:r>
              <w:t>。土壤类型以黄垩土、白垩土、褐色土以及少量的红色土，有机质丰富，保墒性能好，但是透气性差。</w:t>
            </w:r>
          </w:p>
          <w:p>
            <w:pPr>
              <w:ind w:firstLine="480"/>
              <w:rPr>
                <w:b/>
                <w:bCs/>
              </w:rPr>
            </w:pPr>
            <w:r>
              <w:rPr>
                <w:b/>
                <w:bCs/>
              </w:rPr>
              <w:t>3、气候条件</w:t>
            </w:r>
          </w:p>
          <w:p>
            <w:pPr>
              <w:pStyle w:val="77"/>
              <w:ind w:firstLine="480"/>
            </w:pPr>
            <w:r>
              <w:t>灞桥区属于暖温带半湿润大陆性季风区光、热、水、气、土等自然条件优越。年平均降雨量635mm，日照时间为2026～2719小时，年平均气温为12～13.3</w:t>
            </w:r>
            <w:r>
              <w:rPr>
                <w:rFonts w:hint="eastAsia" w:ascii="宋体" w:hAnsi="宋体"/>
              </w:rPr>
              <w:t>℃</w:t>
            </w:r>
            <w:r>
              <w:t>，极端最高气温为41.7</w:t>
            </w:r>
            <w:r>
              <w:rPr>
                <w:rFonts w:hint="eastAsia" w:ascii="宋体" w:hAnsi="宋体"/>
              </w:rPr>
              <w:t>℃</w:t>
            </w:r>
            <w:r>
              <w:t>，绝对最低气温为-20.6</w:t>
            </w:r>
            <w:r>
              <w:rPr>
                <w:rFonts w:hint="eastAsia" w:ascii="宋体" w:hAnsi="宋体"/>
              </w:rPr>
              <w:t>℃</w:t>
            </w:r>
            <w:r>
              <w:t>。年大 于 10</w:t>
            </w:r>
            <w:r>
              <w:rPr>
                <w:rFonts w:hint="eastAsia" w:ascii="宋体" w:hAnsi="宋体"/>
              </w:rPr>
              <w:t>℃</w:t>
            </w:r>
            <w:r>
              <w:t>的有效积温为 3650～4325</w:t>
            </w:r>
            <w:r>
              <w:rPr>
                <w:rFonts w:hint="eastAsia" w:ascii="宋体" w:hAnsi="宋体"/>
              </w:rPr>
              <w:t>℃</w:t>
            </w:r>
            <w:r>
              <w:t>，年无霜期202～208天。年初霜日期为11月1日以后，终霜期为 4月1日以后。风向频率（静风频率）为30%左右，平均风速为2m/s。年平均相对湿度为70%左右。全年适于旅游的天数为290天，其中最佳的旅游时节为3月中旬至6月底、8月初至11月中旬，约210天。</w:t>
            </w:r>
          </w:p>
          <w:p>
            <w:pPr>
              <w:snapToGrid w:val="0"/>
              <w:ind w:firstLine="482" w:firstLineChars="200"/>
              <w:rPr>
                <w:b/>
                <w:bCs/>
              </w:rPr>
            </w:pPr>
            <w:r>
              <w:rPr>
                <w:b/>
                <w:bCs/>
              </w:rPr>
              <w:t>4、水文地质</w:t>
            </w:r>
          </w:p>
          <w:p>
            <w:pPr>
              <w:pStyle w:val="77"/>
              <w:ind w:firstLine="480"/>
            </w:pPr>
            <w:r>
              <w:t>灞桥区除东部崇阳沟一带属前寒武纪变质岩层构成的骊山隆起区的西延部分外，绝大部分均属新生界松散岩层构成的周至—西安凹陷区的东部边缘地带。南部黄土台原，原面平坦，又经几千年耕种熟化，土壤以地带性的黑油土出现。原坡及鲸鱼沟，因水土流失，土壤则以黄墡土和生草白墡土及红色土为主，毛西原坡因成土母质的差异，土壤以红色土和沙岩发育的褐土性土为主。东部低山丘陵区海拔575~12417m，土壤以红色土、土渣褐土和紫色土为主，其次为白墡土。渭河及其支流二三级阶地，海拔375~625m，为次生黄土，由于耕种期较长，土壤则以黄墡土和发育较年轻的褐墡土为主。</w:t>
            </w:r>
          </w:p>
          <w:p>
            <w:pPr>
              <w:snapToGrid w:val="0"/>
              <w:ind w:firstLine="482" w:firstLineChars="200"/>
              <w:rPr>
                <w:b/>
                <w:bCs/>
              </w:rPr>
            </w:pPr>
            <w:r>
              <w:rPr>
                <w:b/>
                <w:bCs/>
              </w:rPr>
              <w:t>5、河湖水系</w:t>
            </w:r>
          </w:p>
          <w:p>
            <w:pPr>
              <w:pStyle w:val="77"/>
              <w:ind w:firstLine="480"/>
            </w:pPr>
            <w:r>
              <w:t>“八水绕长安”，灞桥踞其三；灞河、浐河和渭河穿境而过。灞河：源出蓝田县南的秦岭北坡，全长107公里，流域面积2563.7平方公里（不包括浐河）。自东蒋入境，东西横穿区境，在光泰庙与浐河交汇后向北至兰家庄注入渭河。在区境内的河段长度为34公里，流域面积125.52平方公里。年平均径流量6.07亿立方米。浐河：源出蓝田县南秦岭北坡，由常家湾流入区内，于光泰庙汇入灞河，全长66.4公里，流域面积752.8平方公里。区境内河段长22公里，流域面积101.1 平方公里，河床平均比降9.9%，年平均径流量1.75亿立方米，年平均输沙量250 万吨。浐河支流荆峪沟发源于蓝田县境内，主沟道长30.3公里，流域面积124.4 平方公里（区境内沟道长12.5公里，流域面积43平方公里）年平均径流量1420 万立方米。</w:t>
            </w:r>
          </w:p>
          <w:p>
            <w:pPr>
              <w:pStyle w:val="77"/>
              <w:ind w:firstLine="480"/>
            </w:pPr>
            <w:r>
              <w:t>渭河：流经区境内的河段长4公里，流域面积104.1平方公里，河床平均比降为1/550～1/2000。年平均径流量55.67亿立方米，最大年径流量111.7亿立方米，最小年径流量20.72亿立方米。</w:t>
            </w:r>
          </w:p>
          <w:bookmarkEnd w:id="4"/>
          <w:bookmarkEnd w:id="5"/>
          <w:p>
            <w:pPr>
              <w:ind w:firstLine="482" w:firstLineChars="200"/>
              <w:rPr>
                <w:b/>
                <w:bCs/>
              </w:rPr>
            </w:pPr>
            <w:r>
              <w:rPr>
                <w:b/>
                <w:bCs/>
              </w:rPr>
              <w:t>6、植被、生物多样性</w:t>
            </w:r>
          </w:p>
          <w:p>
            <w:pPr>
              <w:pStyle w:val="77"/>
              <w:ind w:firstLine="480"/>
            </w:pPr>
            <w:r>
              <w:t>本区植物以小麦、玉米、豆类等农作物以及蔬菜、瓜果、药材等经济作物。沟坡上部的坡阶地生长着枣子、石榴、杏子等；沟坡下部为成片生长的竹林和竹树混合林，间生核桃、杏树等杂果林和次生林；支沟内生长有酸枣、刺槐、灌木等次生林及花草。沟坡的林木茂盛，植被覆盖状况良好。</w:t>
            </w:r>
          </w:p>
          <w:p>
            <w:pPr>
              <w:pStyle w:val="77"/>
              <w:ind w:firstLine="480"/>
            </w:pPr>
          </w:p>
          <w:p/>
          <w:p>
            <w:pPr>
              <w:pStyle w:val="6"/>
              <w:numPr>
                <w:ilvl w:val="1"/>
                <w:numId w:val="0"/>
              </w:numPr>
              <w:spacing w:before="120"/>
              <w:rPr>
                <w:rFonts w:ascii="Times New Roman" w:hAnsi="Times New Roman" w:eastAsia="宋体"/>
              </w:rPr>
            </w:pPr>
          </w:p>
          <w:p/>
          <w:p>
            <w:pPr>
              <w:pStyle w:val="6"/>
              <w:numPr>
                <w:ilvl w:val="1"/>
                <w:numId w:val="0"/>
              </w:numPr>
              <w:spacing w:before="120"/>
              <w:rPr>
                <w:rFonts w:ascii="Times New Roman" w:hAnsi="Times New Roman" w:eastAsia="宋体"/>
              </w:rPr>
            </w:pPr>
          </w:p>
          <w:p>
            <w:pPr>
              <w:pStyle w:val="2"/>
              <w:adjustRightInd w:val="0"/>
              <w:snapToGrid w:val="0"/>
              <w:spacing w:after="0"/>
              <w:ind w:left="0" w:leftChars="0" w:firstLine="0" w:firstLineChars="0"/>
              <w:rPr>
                <w:sz w:val="24"/>
              </w:rPr>
            </w:pPr>
          </w:p>
          <w:p/>
          <w:p>
            <w:pPr>
              <w:pStyle w:val="2"/>
              <w:ind w:left="480" w:firstLine="560"/>
            </w:pPr>
          </w:p>
          <w:p/>
          <w:p>
            <w:pPr>
              <w:adjustRightInd w:val="0"/>
              <w:snapToGrid w:val="0"/>
              <w:spacing w:line="240" w:lineRule="auto"/>
              <w:rPr>
                <w:szCs w:val="24"/>
              </w:rPr>
            </w:pPr>
          </w:p>
          <w:p>
            <w:pPr>
              <w:pStyle w:val="2"/>
              <w:ind w:left="480" w:firstLine="560"/>
            </w:pPr>
          </w:p>
        </w:tc>
      </w:tr>
    </w:tbl>
    <w:p>
      <w:pPr>
        <w:spacing w:line="240" w:lineRule="auto"/>
        <w:outlineLvl w:val="0"/>
        <w:rPr>
          <w:b/>
          <w:sz w:val="30"/>
        </w:rPr>
        <w:sectPr>
          <w:pgSz w:w="11907" w:h="16840"/>
          <w:pgMar w:top="1417" w:right="1417" w:bottom="1417" w:left="1417" w:header="992" w:footer="992" w:gutter="0"/>
          <w:cols w:space="720" w:num="1"/>
          <w:docGrid w:linePitch="286" w:charSpace="0"/>
        </w:sectPr>
      </w:pPr>
      <w:bookmarkStart w:id="6" w:name="_Toc6563"/>
    </w:p>
    <w:p>
      <w:pPr>
        <w:spacing w:line="240" w:lineRule="auto"/>
        <w:outlineLvl w:val="0"/>
        <w:rPr>
          <w:b/>
          <w:sz w:val="30"/>
        </w:rPr>
      </w:pPr>
      <w:bookmarkStart w:id="7" w:name="_Toc19530060"/>
      <w:r>
        <w:rPr>
          <w:b/>
          <w:sz w:val="30"/>
        </w:rPr>
        <w:t>三、环境质量状况</w:t>
      </w:r>
      <w:bookmarkEnd w:id="6"/>
      <w:bookmarkEnd w:id="7"/>
    </w:p>
    <w:tbl>
      <w:tblPr>
        <w:tblStyle w:val="39"/>
        <w:tblW w:w="917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17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029" w:hRule="atLeast"/>
          <w:jc w:val="center"/>
        </w:trPr>
        <w:tc>
          <w:tcPr>
            <w:tcW w:w="9173" w:type="dxa"/>
            <w:tcBorders>
              <w:bottom w:val="single" w:color="auto" w:sz="4" w:space="0"/>
              <w:tl2br w:val="nil"/>
              <w:tr2bl w:val="nil"/>
            </w:tcBorders>
          </w:tcPr>
          <w:p>
            <w:pPr>
              <w:rPr>
                <w:b/>
                <w:bCs/>
                <w:szCs w:val="22"/>
              </w:rPr>
            </w:pPr>
            <w:r>
              <w:rPr>
                <w:b/>
                <w:bCs/>
                <w:szCs w:val="22"/>
              </w:rPr>
              <w:t>建设项目所在地区域环境质量现状及主要环境问题(环境空气、地面水、地下水、声环境、生态环境等)：</w:t>
            </w:r>
          </w:p>
          <w:p>
            <w:pPr>
              <w:ind w:firstLine="482" w:firstLineChars="200"/>
              <w:rPr>
                <w:b/>
                <w:szCs w:val="24"/>
              </w:rPr>
            </w:pPr>
            <w:r>
              <w:rPr>
                <w:b/>
                <w:szCs w:val="24"/>
              </w:rPr>
              <w:t>1、区域环境质量达标情况</w:t>
            </w:r>
          </w:p>
          <w:p>
            <w:pPr>
              <w:pStyle w:val="77"/>
              <w:ind w:firstLine="480"/>
            </w:pPr>
            <w:r>
              <w:t>本项目位于西安市灞桥区红旗街道办湾子村4组，本次评价基本污染物环境质量现状采用已发布的《2018 年西安市环境质量公报》灞桥区数据及结论。</w:t>
            </w:r>
          </w:p>
          <w:p>
            <w:pPr>
              <w:pStyle w:val="77"/>
              <w:ind w:firstLine="480"/>
            </w:pPr>
            <w:r>
              <w:t>基本污染物环境质量现状监测结果</w:t>
            </w:r>
          </w:p>
          <w:p>
            <w:pPr>
              <w:pStyle w:val="77"/>
              <w:ind w:firstLine="480"/>
            </w:pPr>
            <w:r>
              <w:t>2018年西安市灞桥区环境空气质量优良天数为194天，优良率为53.2%。环境空气6个监测项目中，SO</w:t>
            </w:r>
            <w:r>
              <w:rPr>
                <w:vertAlign w:val="subscript"/>
              </w:rPr>
              <w:t>2</w:t>
            </w:r>
            <w:r>
              <w:t>年均浓度值和CO24小时平均浓度低于国家环境空气质量二级标准；NO</w:t>
            </w:r>
            <w:r>
              <w:rPr>
                <w:vertAlign w:val="subscript"/>
              </w:rPr>
              <w:t>2</w:t>
            </w:r>
            <w:r>
              <w:t>、颗粒物PM</w:t>
            </w:r>
            <w:r>
              <w:rPr>
                <w:vertAlign w:val="subscript"/>
              </w:rPr>
              <w:t>10</w:t>
            </w:r>
            <w:r>
              <w:t>、颗粒物PM</w:t>
            </w:r>
            <w:r>
              <w:rPr>
                <w:vertAlign w:val="subscript"/>
              </w:rPr>
              <w:t>2.5</w:t>
            </w:r>
            <w:r>
              <w:t>年均浓度值、O</w:t>
            </w:r>
            <w:r>
              <w:rPr>
                <w:vertAlign w:val="subscript"/>
              </w:rPr>
              <w:t>3</w:t>
            </w:r>
            <w:r>
              <w:t>日最大8小时平均第90百分位浓度值均高于国家环境空气质量二级标准。颗粒物PM</w:t>
            </w:r>
            <w:r>
              <w:rPr>
                <w:vertAlign w:val="subscript"/>
              </w:rPr>
              <w:t>2.5</w:t>
            </w:r>
            <w:r>
              <w:t>为首要污染物。</w:t>
            </w:r>
          </w:p>
          <w:p>
            <w:pPr>
              <w:pStyle w:val="77"/>
              <w:ind w:firstLine="480"/>
            </w:pPr>
            <w:r>
              <w:t>2018年西安市大气环境质量公报灞桥区数据结果见表</w:t>
            </w:r>
            <w:r>
              <w:rPr>
                <w:rFonts w:hint="eastAsia"/>
              </w:rPr>
              <w:t>3</w:t>
            </w:r>
            <w:r>
              <w:t>.1。</w:t>
            </w:r>
          </w:p>
          <w:p>
            <w:pPr>
              <w:spacing w:line="440" w:lineRule="exact"/>
              <w:ind w:firstLine="482" w:firstLineChars="200"/>
              <w:jc w:val="center"/>
              <w:rPr>
                <w:b/>
                <w:szCs w:val="24"/>
              </w:rPr>
            </w:pPr>
            <w:r>
              <w:rPr>
                <w:b/>
                <w:szCs w:val="24"/>
              </w:rPr>
              <w:t>表</w:t>
            </w:r>
            <w:r>
              <w:rPr>
                <w:rFonts w:hint="eastAsia"/>
                <w:b/>
                <w:szCs w:val="24"/>
              </w:rPr>
              <w:t>3</w:t>
            </w:r>
            <w:r>
              <w:rPr>
                <w:b/>
                <w:szCs w:val="24"/>
              </w:rPr>
              <w:t>.1   2018年西安市大气环境质量公报灞桥区数据一览表</w:t>
            </w:r>
          </w:p>
          <w:tbl>
            <w:tblPr>
              <w:tblStyle w:val="39"/>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933"/>
              <w:gridCol w:w="855"/>
              <w:gridCol w:w="1905"/>
              <w:gridCol w:w="127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3" w:type="dxa"/>
                  <w:vAlign w:val="center"/>
                </w:tcPr>
                <w:p>
                  <w:pPr>
                    <w:adjustRightInd w:val="0"/>
                    <w:snapToGrid w:val="0"/>
                    <w:spacing w:line="240" w:lineRule="auto"/>
                    <w:jc w:val="center"/>
                    <w:rPr>
                      <w:sz w:val="21"/>
                      <w:szCs w:val="21"/>
                    </w:rPr>
                  </w:pPr>
                  <w:r>
                    <w:rPr>
                      <w:sz w:val="21"/>
                      <w:szCs w:val="21"/>
                    </w:rPr>
                    <w:t>监控指标</w:t>
                  </w:r>
                </w:p>
              </w:tc>
              <w:tc>
                <w:tcPr>
                  <w:tcW w:w="2788" w:type="dxa"/>
                  <w:gridSpan w:val="2"/>
                  <w:vAlign w:val="center"/>
                </w:tcPr>
                <w:p>
                  <w:pPr>
                    <w:adjustRightInd w:val="0"/>
                    <w:snapToGrid w:val="0"/>
                    <w:spacing w:line="240" w:lineRule="auto"/>
                    <w:jc w:val="center"/>
                    <w:rPr>
                      <w:sz w:val="21"/>
                      <w:szCs w:val="21"/>
                    </w:rPr>
                  </w:pPr>
                  <w:r>
                    <w:rPr>
                      <w:sz w:val="21"/>
                      <w:szCs w:val="21"/>
                    </w:rPr>
                    <w:t>监测结果（μg/m</w:t>
                  </w:r>
                  <w:r>
                    <w:rPr>
                      <w:sz w:val="21"/>
                      <w:szCs w:val="21"/>
                      <w:vertAlign w:val="superscript"/>
                    </w:rPr>
                    <w:t>3</w:t>
                  </w:r>
                  <w:r>
                    <w:rPr>
                      <w:sz w:val="21"/>
                      <w:szCs w:val="21"/>
                    </w:rPr>
                    <w:t>）</w:t>
                  </w:r>
                </w:p>
              </w:tc>
              <w:tc>
                <w:tcPr>
                  <w:tcW w:w="1905" w:type="dxa"/>
                  <w:vAlign w:val="center"/>
                </w:tcPr>
                <w:p>
                  <w:pPr>
                    <w:adjustRightInd w:val="0"/>
                    <w:snapToGrid w:val="0"/>
                    <w:spacing w:line="240" w:lineRule="auto"/>
                    <w:jc w:val="center"/>
                    <w:rPr>
                      <w:sz w:val="21"/>
                      <w:szCs w:val="21"/>
                    </w:rPr>
                  </w:pPr>
                  <w:r>
                    <w:rPr>
                      <w:sz w:val="21"/>
                      <w:szCs w:val="21"/>
                    </w:rPr>
                    <w:t>标准值（μg/m</w:t>
                  </w:r>
                  <w:r>
                    <w:rPr>
                      <w:sz w:val="21"/>
                      <w:szCs w:val="21"/>
                      <w:vertAlign w:val="superscript"/>
                    </w:rPr>
                    <w:t>3</w:t>
                  </w:r>
                  <w:r>
                    <w:rPr>
                      <w:sz w:val="21"/>
                      <w:szCs w:val="21"/>
                    </w:rPr>
                    <w:t>）</w:t>
                  </w:r>
                </w:p>
              </w:tc>
              <w:tc>
                <w:tcPr>
                  <w:tcW w:w="1275" w:type="dxa"/>
                  <w:vAlign w:val="center"/>
                </w:tcPr>
                <w:p>
                  <w:pPr>
                    <w:adjustRightInd w:val="0"/>
                    <w:snapToGrid w:val="0"/>
                    <w:spacing w:line="240" w:lineRule="auto"/>
                    <w:jc w:val="center"/>
                    <w:rPr>
                      <w:sz w:val="21"/>
                      <w:szCs w:val="21"/>
                    </w:rPr>
                  </w:pPr>
                  <w:r>
                    <w:rPr>
                      <w:sz w:val="21"/>
                      <w:szCs w:val="21"/>
                    </w:rPr>
                    <w:t>占标率%</w:t>
                  </w:r>
                </w:p>
              </w:tc>
              <w:tc>
                <w:tcPr>
                  <w:tcW w:w="1816" w:type="dxa"/>
                  <w:vAlign w:val="center"/>
                </w:tcPr>
                <w:p>
                  <w:pPr>
                    <w:adjustRightInd w:val="0"/>
                    <w:snapToGrid w:val="0"/>
                    <w:spacing w:line="240" w:lineRule="auto"/>
                    <w:jc w:val="center"/>
                    <w:rPr>
                      <w:sz w:val="21"/>
                      <w:szCs w:val="21"/>
                    </w:rPr>
                  </w:pPr>
                  <w:r>
                    <w:rPr>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3" w:type="dxa"/>
                  <w:vAlign w:val="center"/>
                </w:tcPr>
                <w:p>
                  <w:pPr>
                    <w:adjustRightInd w:val="0"/>
                    <w:snapToGrid w:val="0"/>
                    <w:spacing w:line="240" w:lineRule="auto"/>
                    <w:jc w:val="center"/>
                    <w:rPr>
                      <w:sz w:val="21"/>
                      <w:szCs w:val="21"/>
                    </w:rPr>
                  </w:pPr>
                  <w:r>
                    <w:rPr>
                      <w:sz w:val="21"/>
                      <w:szCs w:val="21"/>
                    </w:rPr>
                    <w:t>SO</w:t>
                  </w:r>
                  <w:r>
                    <w:rPr>
                      <w:sz w:val="21"/>
                      <w:szCs w:val="21"/>
                      <w:vertAlign w:val="subscript"/>
                    </w:rPr>
                    <w:t>2</w:t>
                  </w:r>
                </w:p>
              </w:tc>
              <w:tc>
                <w:tcPr>
                  <w:tcW w:w="1933" w:type="dxa"/>
                  <w:vAlign w:val="center"/>
                </w:tcPr>
                <w:p>
                  <w:pPr>
                    <w:adjustRightInd w:val="0"/>
                    <w:snapToGrid w:val="0"/>
                    <w:spacing w:line="240" w:lineRule="auto"/>
                    <w:jc w:val="center"/>
                    <w:rPr>
                      <w:sz w:val="21"/>
                      <w:szCs w:val="21"/>
                    </w:rPr>
                  </w:pPr>
                  <w:r>
                    <w:rPr>
                      <w:sz w:val="21"/>
                      <w:szCs w:val="21"/>
                    </w:rPr>
                    <w:t>年平均值</w:t>
                  </w:r>
                </w:p>
              </w:tc>
              <w:tc>
                <w:tcPr>
                  <w:tcW w:w="855" w:type="dxa"/>
                  <w:vAlign w:val="center"/>
                </w:tcPr>
                <w:p>
                  <w:pPr>
                    <w:adjustRightInd w:val="0"/>
                    <w:snapToGrid w:val="0"/>
                    <w:spacing w:line="240" w:lineRule="auto"/>
                    <w:jc w:val="center"/>
                    <w:rPr>
                      <w:sz w:val="21"/>
                      <w:szCs w:val="21"/>
                    </w:rPr>
                  </w:pPr>
                  <w:r>
                    <w:rPr>
                      <w:sz w:val="21"/>
                      <w:szCs w:val="21"/>
                    </w:rPr>
                    <w:t>17</w:t>
                  </w:r>
                </w:p>
              </w:tc>
              <w:tc>
                <w:tcPr>
                  <w:tcW w:w="1905" w:type="dxa"/>
                  <w:vAlign w:val="center"/>
                </w:tcPr>
                <w:p>
                  <w:pPr>
                    <w:adjustRightInd w:val="0"/>
                    <w:snapToGrid w:val="0"/>
                    <w:spacing w:line="240" w:lineRule="auto"/>
                    <w:jc w:val="center"/>
                    <w:rPr>
                      <w:sz w:val="21"/>
                      <w:szCs w:val="21"/>
                    </w:rPr>
                  </w:pPr>
                  <w:r>
                    <w:rPr>
                      <w:sz w:val="21"/>
                      <w:szCs w:val="21"/>
                    </w:rPr>
                    <w:t>70</w:t>
                  </w:r>
                </w:p>
              </w:tc>
              <w:tc>
                <w:tcPr>
                  <w:tcW w:w="1275" w:type="dxa"/>
                  <w:vAlign w:val="center"/>
                </w:tcPr>
                <w:p>
                  <w:pPr>
                    <w:adjustRightInd w:val="0"/>
                    <w:snapToGrid w:val="0"/>
                    <w:spacing w:line="240" w:lineRule="auto"/>
                    <w:jc w:val="center"/>
                    <w:rPr>
                      <w:sz w:val="21"/>
                      <w:szCs w:val="21"/>
                    </w:rPr>
                  </w:pPr>
                  <w:r>
                    <w:rPr>
                      <w:rFonts w:hint="eastAsia"/>
                      <w:sz w:val="21"/>
                      <w:szCs w:val="21"/>
                    </w:rPr>
                    <w:t>24.3</w:t>
                  </w:r>
                  <w:r>
                    <w:rPr>
                      <w:sz w:val="21"/>
                      <w:szCs w:val="21"/>
                    </w:rPr>
                    <w:t>%</w:t>
                  </w:r>
                </w:p>
              </w:tc>
              <w:tc>
                <w:tcPr>
                  <w:tcW w:w="1816" w:type="dxa"/>
                  <w:vAlign w:val="center"/>
                </w:tcPr>
                <w:p>
                  <w:pPr>
                    <w:adjustRightInd w:val="0"/>
                    <w:snapToGrid w:val="0"/>
                    <w:spacing w:line="240" w:lineRule="auto"/>
                    <w:jc w:val="center"/>
                    <w:rPr>
                      <w:sz w:val="21"/>
                      <w:szCs w:val="21"/>
                    </w:rPr>
                  </w:pPr>
                  <w:r>
                    <w:rPr>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3" w:type="dxa"/>
                  <w:vAlign w:val="center"/>
                </w:tcPr>
                <w:p>
                  <w:pPr>
                    <w:adjustRightInd w:val="0"/>
                    <w:snapToGrid w:val="0"/>
                    <w:spacing w:line="240" w:lineRule="auto"/>
                    <w:jc w:val="center"/>
                    <w:rPr>
                      <w:sz w:val="21"/>
                      <w:szCs w:val="21"/>
                    </w:rPr>
                  </w:pPr>
                  <w:r>
                    <w:rPr>
                      <w:sz w:val="21"/>
                      <w:szCs w:val="21"/>
                    </w:rPr>
                    <w:t>NO</w:t>
                  </w:r>
                  <w:r>
                    <w:rPr>
                      <w:sz w:val="21"/>
                      <w:szCs w:val="21"/>
                      <w:vertAlign w:val="subscript"/>
                    </w:rPr>
                    <w:t>2</w:t>
                  </w:r>
                </w:p>
              </w:tc>
              <w:tc>
                <w:tcPr>
                  <w:tcW w:w="1933" w:type="dxa"/>
                  <w:vAlign w:val="center"/>
                </w:tcPr>
                <w:p>
                  <w:pPr>
                    <w:adjustRightInd w:val="0"/>
                    <w:snapToGrid w:val="0"/>
                    <w:spacing w:line="240" w:lineRule="auto"/>
                    <w:jc w:val="center"/>
                    <w:rPr>
                      <w:sz w:val="21"/>
                      <w:szCs w:val="21"/>
                    </w:rPr>
                  </w:pPr>
                  <w:r>
                    <w:rPr>
                      <w:sz w:val="21"/>
                      <w:szCs w:val="21"/>
                    </w:rPr>
                    <w:t>年平均值</w:t>
                  </w:r>
                </w:p>
              </w:tc>
              <w:tc>
                <w:tcPr>
                  <w:tcW w:w="855" w:type="dxa"/>
                  <w:vAlign w:val="center"/>
                </w:tcPr>
                <w:p>
                  <w:pPr>
                    <w:adjustRightInd w:val="0"/>
                    <w:snapToGrid w:val="0"/>
                    <w:spacing w:line="240" w:lineRule="auto"/>
                    <w:jc w:val="center"/>
                    <w:rPr>
                      <w:sz w:val="21"/>
                      <w:szCs w:val="21"/>
                    </w:rPr>
                  </w:pPr>
                  <w:r>
                    <w:rPr>
                      <w:sz w:val="21"/>
                      <w:szCs w:val="21"/>
                    </w:rPr>
                    <w:t>56</w:t>
                  </w:r>
                </w:p>
              </w:tc>
              <w:tc>
                <w:tcPr>
                  <w:tcW w:w="1905" w:type="dxa"/>
                  <w:vAlign w:val="center"/>
                </w:tcPr>
                <w:p>
                  <w:pPr>
                    <w:adjustRightInd w:val="0"/>
                    <w:snapToGrid w:val="0"/>
                    <w:spacing w:line="240" w:lineRule="auto"/>
                    <w:jc w:val="center"/>
                    <w:rPr>
                      <w:sz w:val="21"/>
                      <w:szCs w:val="21"/>
                    </w:rPr>
                  </w:pPr>
                  <w:r>
                    <w:rPr>
                      <w:sz w:val="21"/>
                      <w:szCs w:val="21"/>
                    </w:rPr>
                    <w:t>35</w:t>
                  </w:r>
                </w:p>
              </w:tc>
              <w:tc>
                <w:tcPr>
                  <w:tcW w:w="1275" w:type="dxa"/>
                  <w:vAlign w:val="center"/>
                </w:tcPr>
                <w:p>
                  <w:pPr>
                    <w:adjustRightInd w:val="0"/>
                    <w:snapToGrid w:val="0"/>
                    <w:spacing w:line="240" w:lineRule="auto"/>
                    <w:jc w:val="center"/>
                    <w:rPr>
                      <w:sz w:val="21"/>
                      <w:szCs w:val="21"/>
                    </w:rPr>
                  </w:pPr>
                  <w:r>
                    <w:rPr>
                      <w:rFonts w:hint="eastAsia"/>
                      <w:sz w:val="21"/>
                      <w:szCs w:val="21"/>
                    </w:rPr>
                    <w:t>160</w:t>
                  </w:r>
                  <w:r>
                    <w:rPr>
                      <w:sz w:val="21"/>
                      <w:szCs w:val="21"/>
                    </w:rPr>
                    <w:t>%</w:t>
                  </w:r>
                </w:p>
              </w:tc>
              <w:tc>
                <w:tcPr>
                  <w:tcW w:w="1816" w:type="dxa"/>
                  <w:vAlign w:val="center"/>
                </w:tcPr>
                <w:p>
                  <w:pPr>
                    <w:adjustRightInd w:val="0"/>
                    <w:snapToGrid w:val="0"/>
                    <w:spacing w:line="240" w:lineRule="auto"/>
                    <w:jc w:val="center"/>
                    <w:rPr>
                      <w:sz w:val="21"/>
                      <w:szCs w:val="21"/>
                    </w:rPr>
                  </w:pPr>
                  <w:r>
                    <w:rPr>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3" w:type="dxa"/>
                  <w:vAlign w:val="center"/>
                </w:tcPr>
                <w:p>
                  <w:pPr>
                    <w:adjustRightInd w:val="0"/>
                    <w:snapToGrid w:val="0"/>
                    <w:spacing w:line="240" w:lineRule="auto"/>
                    <w:jc w:val="center"/>
                    <w:rPr>
                      <w:sz w:val="21"/>
                      <w:szCs w:val="21"/>
                    </w:rPr>
                  </w:pPr>
                  <w:r>
                    <w:rPr>
                      <w:sz w:val="21"/>
                      <w:szCs w:val="21"/>
                    </w:rPr>
                    <w:t>PM</w:t>
                  </w:r>
                  <w:r>
                    <w:rPr>
                      <w:sz w:val="21"/>
                      <w:szCs w:val="21"/>
                      <w:vertAlign w:val="subscript"/>
                    </w:rPr>
                    <w:t>10</w:t>
                  </w:r>
                </w:p>
              </w:tc>
              <w:tc>
                <w:tcPr>
                  <w:tcW w:w="1933" w:type="dxa"/>
                  <w:vAlign w:val="center"/>
                </w:tcPr>
                <w:p>
                  <w:pPr>
                    <w:adjustRightInd w:val="0"/>
                    <w:snapToGrid w:val="0"/>
                    <w:spacing w:line="240" w:lineRule="auto"/>
                    <w:jc w:val="center"/>
                    <w:rPr>
                      <w:sz w:val="21"/>
                      <w:szCs w:val="21"/>
                    </w:rPr>
                  </w:pPr>
                  <w:r>
                    <w:rPr>
                      <w:sz w:val="21"/>
                      <w:szCs w:val="21"/>
                    </w:rPr>
                    <w:t>年平均值</w:t>
                  </w:r>
                </w:p>
              </w:tc>
              <w:tc>
                <w:tcPr>
                  <w:tcW w:w="855" w:type="dxa"/>
                  <w:vAlign w:val="center"/>
                </w:tcPr>
                <w:p>
                  <w:pPr>
                    <w:adjustRightInd w:val="0"/>
                    <w:snapToGrid w:val="0"/>
                    <w:spacing w:line="240" w:lineRule="auto"/>
                    <w:jc w:val="center"/>
                    <w:rPr>
                      <w:sz w:val="21"/>
                      <w:szCs w:val="21"/>
                    </w:rPr>
                  </w:pPr>
                  <w:r>
                    <w:rPr>
                      <w:sz w:val="21"/>
                      <w:szCs w:val="21"/>
                    </w:rPr>
                    <w:t>117</w:t>
                  </w:r>
                </w:p>
              </w:tc>
              <w:tc>
                <w:tcPr>
                  <w:tcW w:w="1905" w:type="dxa"/>
                  <w:vAlign w:val="center"/>
                </w:tcPr>
                <w:p>
                  <w:pPr>
                    <w:adjustRightInd w:val="0"/>
                    <w:snapToGrid w:val="0"/>
                    <w:spacing w:line="240" w:lineRule="auto"/>
                    <w:jc w:val="center"/>
                    <w:rPr>
                      <w:sz w:val="21"/>
                      <w:szCs w:val="21"/>
                    </w:rPr>
                  </w:pPr>
                  <w:r>
                    <w:rPr>
                      <w:sz w:val="21"/>
                      <w:szCs w:val="21"/>
                    </w:rPr>
                    <w:t>60</w:t>
                  </w:r>
                </w:p>
              </w:tc>
              <w:tc>
                <w:tcPr>
                  <w:tcW w:w="1275" w:type="dxa"/>
                  <w:vAlign w:val="center"/>
                </w:tcPr>
                <w:p>
                  <w:pPr>
                    <w:adjustRightInd w:val="0"/>
                    <w:snapToGrid w:val="0"/>
                    <w:spacing w:line="240" w:lineRule="auto"/>
                    <w:jc w:val="center"/>
                    <w:rPr>
                      <w:sz w:val="21"/>
                      <w:szCs w:val="21"/>
                      <w:highlight w:val="yellow"/>
                    </w:rPr>
                  </w:pPr>
                  <w:r>
                    <w:rPr>
                      <w:sz w:val="21"/>
                      <w:szCs w:val="21"/>
                    </w:rPr>
                    <w:t>28.3%</w:t>
                  </w:r>
                </w:p>
              </w:tc>
              <w:tc>
                <w:tcPr>
                  <w:tcW w:w="1816" w:type="dxa"/>
                  <w:vAlign w:val="center"/>
                </w:tcPr>
                <w:p>
                  <w:pPr>
                    <w:adjustRightInd w:val="0"/>
                    <w:snapToGrid w:val="0"/>
                    <w:spacing w:line="240" w:lineRule="auto"/>
                    <w:jc w:val="center"/>
                    <w:rPr>
                      <w:sz w:val="21"/>
                      <w:szCs w:val="21"/>
                      <w:highlight w:val="yellow"/>
                    </w:rPr>
                  </w:pPr>
                  <w:r>
                    <w:rPr>
                      <w:rFonts w:hint="eastAsia"/>
                      <w:sz w:val="21"/>
                      <w:szCs w:val="21"/>
                    </w:rPr>
                    <w:t>不</w:t>
                  </w:r>
                  <w:r>
                    <w:rPr>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3" w:type="dxa"/>
                  <w:vAlign w:val="center"/>
                </w:tcPr>
                <w:p>
                  <w:pPr>
                    <w:adjustRightInd w:val="0"/>
                    <w:snapToGrid w:val="0"/>
                    <w:spacing w:line="240" w:lineRule="auto"/>
                    <w:jc w:val="center"/>
                    <w:rPr>
                      <w:sz w:val="21"/>
                      <w:szCs w:val="21"/>
                    </w:rPr>
                  </w:pPr>
                  <w:r>
                    <w:rPr>
                      <w:sz w:val="21"/>
                      <w:szCs w:val="21"/>
                    </w:rPr>
                    <w:t>PM</w:t>
                  </w:r>
                  <w:r>
                    <w:rPr>
                      <w:sz w:val="21"/>
                      <w:szCs w:val="21"/>
                      <w:vertAlign w:val="subscript"/>
                    </w:rPr>
                    <w:t>2.5</w:t>
                  </w:r>
                </w:p>
              </w:tc>
              <w:tc>
                <w:tcPr>
                  <w:tcW w:w="1933" w:type="dxa"/>
                  <w:vAlign w:val="center"/>
                </w:tcPr>
                <w:p>
                  <w:pPr>
                    <w:adjustRightInd w:val="0"/>
                    <w:snapToGrid w:val="0"/>
                    <w:spacing w:line="240" w:lineRule="auto"/>
                    <w:jc w:val="center"/>
                    <w:rPr>
                      <w:sz w:val="21"/>
                      <w:szCs w:val="21"/>
                    </w:rPr>
                  </w:pPr>
                  <w:r>
                    <w:rPr>
                      <w:sz w:val="21"/>
                      <w:szCs w:val="21"/>
                    </w:rPr>
                    <w:t>年平均值</w:t>
                  </w:r>
                </w:p>
              </w:tc>
              <w:tc>
                <w:tcPr>
                  <w:tcW w:w="855" w:type="dxa"/>
                  <w:vAlign w:val="center"/>
                </w:tcPr>
                <w:p>
                  <w:pPr>
                    <w:adjustRightInd w:val="0"/>
                    <w:snapToGrid w:val="0"/>
                    <w:spacing w:line="240" w:lineRule="auto"/>
                    <w:jc w:val="center"/>
                    <w:rPr>
                      <w:sz w:val="21"/>
                      <w:szCs w:val="21"/>
                    </w:rPr>
                  </w:pPr>
                  <w:r>
                    <w:rPr>
                      <w:sz w:val="21"/>
                      <w:szCs w:val="21"/>
                    </w:rPr>
                    <w:t>63</w:t>
                  </w:r>
                </w:p>
              </w:tc>
              <w:tc>
                <w:tcPr>
                  <w:tcW w:w="1905" w:type="dxa"/>
                  <w:vAlign w:val="center"/>
                </w:tcPr>
                <w:p>
                  <w:pPr>
                    <w:adjustRightInd w:val="0"/>
                    <w:snapToGrid w:val="0"/>
                    <w:spacing w:line="240" w:lineRule="auto"/>
                    <w:jc w:val="center"/>
                    <w:rPr>
                      <w:sz w:val="21"/>
                      <w:szCs w:val="21"/>
                    </w:rPr>
                  </w:pPr>
                  <w:r>
                    <w:rPr>
                      <w:sz w:val="21"/>
                      <w:szCs w:val="21"/>
                    </w:rPr>
                    <w:t>40</w:t>
                  </w:r>
                </w:p>
              </w:tc>
              <w:tc>
                <w:tcPr>
                  <w:tcW w:w="1275" w:type="dxa"/>
                  <w:vAlign w:val="center"/>
                </w:tcPr>
                <w:p>
                  <w:pPr>
                    <w:adjustRightInd w:val="0"/>
                    <w:snapToGrid w:val="0"/>
                    <w:spacing w:line="240" w:lineRule="auto"/>
                    <w:jc w:val="center"/>
                    <w:rPr>
                      <w:sz w:val="21"/>
                      <w:szCs w:val="21"/>
                    </w:rPr>
                  </w:pPr>
                  <w:r>
                    <w:rPr>
                      <w:rFonts w:hint="eastAsia"/>
                      <w:sz w:val="21"/>
                      <w:szCs w:val="21"/>
                    </w:rPr>
                    <w:t>157.5</w:t>
                  </w:r>
                  <w:r>
                    <w:rPr>
                      <w:sz w:val="21"/>
                      <w:szCs w:val="21"/>
                    </w:rPr>
                    <w:t>%</w:t>
                  </w:r>
                </w:p>
              </w:tc>
              <w:tc>
                <w:tcPr>
                  <w:tcW w:w="1816" w:type="dxa"/>
                  <w:vAlign w:val="center"/>
                </w:tcPr>
                <w:p>
                  <w:pPr>
                    <w:adjustRightInd w:val="0"/>
                    <w:snapToGrid w:val="0"/>
                    <w:spacing w:line="240" w:lineRule="auto"/>
                    <w:jc w:val="center"/>
                    <w:rPr>
                      <w:sz w:val="21"/>
                      <w:szCs w:val="21"/>
                    </w:rPr>
                  </w:pPr>
                  <w:r>
                    <w:rPr>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3" w:type="dxa"/>
                  <w:vAlign w:val="center"/>
                </w:tcPr>
                <w:p>
                  <w:pPr>
                    <w:adjustRightInd w:val="0"/>
                    <w:snapToGrid w:val="0"/>
                    <w:spacing w:line="240" w:lineRule="auto"/>
                    <w:jc w:val="center"/>
                    <w:rPr>
                      <w:sz w:val="21"/>
                      <w:szCs w:val="21"/>
                    </w:rPr>
                  </w:pPr>
                  <w:r>
                    <w:rPr>
                      <w:sz w:val="21"/>
                      <w:szCs w:val="21"/>
                    </w:rPr>
                    <w:t>CO</w:t>
                  </w:r>
                </w:p>
              </w:tc>
              <w:tc>
                <w:tcPr>
                  <w:tcW w:w="1933" w:type="dxa"/>
                  <w:vAlign w:val="center"/>
                </w:tcPr>
                <w:p>
                  <w:pPr>
                    <w:adjustRightInd w:val="0"/>
                    <w:snapToGrid w:val="0"/>
                    <w:spacing w:line="240" w:lineRule="auto"/>
                    <w:jc w:val="center"/>
                    <w:rPr>
                      <w:sz w:val="21"/>
                      <w:szCs w:val="21"/>
                    </w:rPr>
                  </w:pPr>
                  <w:r>
                    <w:rPr>
                      <w:sz w:val="21"/>
                      <w:szCs w:val="21"/>
                    </w:rPr>
                    <w:t>24小时平均值第95百分位数</w:t>
                  </w:r>
                </w:p>
              </w:tc>
              <w:tc>
                <w:tcPr>
                  <w:tcW w:w="855" w:type="dxa"/>
                  <w:vAlign w:val="center"/>
                </w:tcPr>
                <w:p>
                  <w:pPr>
                    <w:adjustRightInd w:val="0"/>
                    <w:snapToGrid w:val="0"/>
                    <w:spacing w:line="240" w:lineRule="auto"/>
                    <w:jc w:val="center"/>
                    <w:rPr>
                      <w:sz w:val="21"/>
                      <w:szCs w:val="21"/>
                    </w:rPr>
                  </w:pPr>
                  <w:r>
                    <w:rPr>
                      <w:rFonts w:hint="eastAsia"/>
                      <w:sz w:val="21"/>
                      <w:szCs w:val="21"/>
                    </w:rPr>
                    <w:t>2500</w:t>
                  </w:r>
                </w:p>
              </w:tc>
              <w:tc>
                <w:tcPr>
                  <w:tcW w:w="1905" w:type="dxa"/>
                  <w:vAlign w:val="center"/>
                </w:tcPr>
                <w:p>
                  <w:pPr>
                    <w:adjustRightInd w:val="0"/>
                    <w:snapToGrid w:val="0"/>
                    <w:spacing w:line="240" w:lineRule="auto"/>
                    <w:jc w:val="center"/>
                    <w:rPr>
                      <w:sz w:val="21"/>
                      <w:szCs w:val="21"/>
                    </w:rPr>
                  </w:pPr>
                  <w:r>
                    <w:rPr>
                      <w:sz w:val="21"/>
                      <w:szCs w:val="21"/>
                    </w:rPr>
                    <w:t>4000</w:t>
                  </w:r>
                </w:p>
              </w:tc>
              <w:tc>
                <w:tcPr>
                  <w:tcW w:w="1275" w:type="dxa"/>
                  <w:vAlign w:val="center"/>
                </w:tcPr>
                <w:p>
                  <w:pPr>
                    <w:adjustRightInd w:val="0"/>
                    <w:snapToGrid w:val="0"/>
                    <w:spacing w:line="240" w:lineRule="auto"/>
                    <w:jc w:val="center"/>
                    <w:rPr>
                      <w:sz w:val="21"/>
                      <w:szCs w:val="21"/>
                    </w:rPr>
                  </w:pPr>
                  <w:r>
                    <w:rPr>
                      <w:rFonts w:hint="eastAsia"/>
                      <w:sz w:val="21"/>
                      <w:szCs w:val="21"/>
                    </w:rPr>
                    <w:t>62.5</w:t>
                  </w:r>
                  <w:r>
                    <w:rPr>
                      <w:sz w:val="21"/>
                      <w:szCs w:val="21"/>
                    </w:rPr>
                    <w:t>%</w:t>
                  </w:r>
                </w:p>
              </w:tc>
              <w:tc>
                <w:tcPr>
                  <w:tcW w:w="1816" w:type="dxa"/>
                  <w:vAlign w:val="center"/>
                </w:tcPr>
                <w:p>
                  <w:pPr>
                    <w:adjustRightInd w:val="0"/>
                    <w:snapToGrid w:val="0"/>
                    <w:spacing w:line="240" w:lineRule="auto"/>
                    <w:jc w:val="center"/>
                    <w:rPr>
                      <w:sz w:val="21"/>
                      <w:szCs w:val="21"/>
                    </w:rPr>
                  </w:pPr>
                  <w:r>
                    <w:rPr>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3" w:type="dxa"/>
                  <w:vAlign w:val="center"/>
                </w:tcPr>
                <w:p>
                  <w:pPr>
                    <w:adjustRightInd w:val="0"/>
                    <w:snapToGrid w:val="0"/>
                    <w:spacing w:line="240" w:lineRule="auto"/>
                    <w:jc w:val="center"/>
                    <w:rPr>
                      <w:sz w:val="21"/>
                      <w:szCs w:val="21"/>
                    </w:rPr>
                  </w:pPr>
                  <w:r>
                    <w:rPr>
                      <w:sz w:val="21"/>
                      <w:szCs w:val="21"/>
                    </w:rPr>
                    <w:t>O</w:t>
                  </w:r>
                  <w:r>
                    <w:rPr>
                      <w:sz w:val="21"/>
                      <w:szCs w:val="21"/>
                      <w:vertAlign w:val="subscript"/>
                    </w:rPr>
                    <w:t>3</w:t>
                  </w:r>
                </w:p>
              </w:tc>
              <w:tc>
                <w:tcPr>
                  <w:tcW w:w="1933" w:type="dxa"/>
                  <w:vAlign w:val="center"/>
                </w:tcPr>
                <w:p>
                  <w:pPr>
                    <w:adjustRightInd w:val="0"/>
                    <w:snapToGrid w:val="0"/>
                    <w:spacing w:line="240" w:lineRule="auto"/>
                    <w:jc w:val="center"/>
                    <w:rPr>
                      <w:sz w:val="21"/>
                      <w:szCs w:val="21"/>
                    </w:rPr>
                  </w:pPr>
                  <w:r>
                    <w:rPr>
                      <w:sz w:val="21"/>
                      <w:szCs w:val="21"/>
                    </w:rPr>
                    <w:t>均日最大8小时平第90百分位</w:t>
                  </w:r>
                </w:p>
              </w:tc>
              <w:tc>
                <w:tcPr>
                  <w:tcW w:w="855" w:type="dxa"/>
                  <w:vAlign w:val="center"/>
                </w:tcPr>
                <w:p>
                  <w:pPr>
                    <w:adjustRightInd w:val="0"/>
                    <w:snapToGrid w:val="0"/>
                    <w:spacing w:line="240" w:lineRule="auto"/>
                    <w:jc w:val="center"/>
                    <w:rPr>
                      <w:sz w:val="21"/>
                      <w:szCs w:val="21"/>
                    </w:rPr>
                  </w:pPr>
                  <w:r>
                    <w:rPr>
                      <w:sz w:val="21"/>
                      <w:szCs w:val="21"/>
                    </w:rPr>
                    <w:t>162</w:t>
                  </w:r>
                </w:p>
              </w:tc>
              <w:tc>
                <w:tcPr>
                  <w:tcW w:w="1905" w:type="dxa"/>
                  <w:vAlign w:val="center"/>
                </w:tcPr>
                <w:p>
                  <w:pPr>
                    <w:adjustRightInd w:val="0"/>
                    <w:snapToGrid w:val="0"/>
                    <w:spacing w:line="240" w:lineRule="auto"/>
                    <w:jc w:val="center"/>
                    <w:rPr>
                      <w:sz w:val="21"/>
                      <w:szCs w:val="21"/>
                    </w:rPr>
                  </w:pPr>
                  <w:r>
                    <w:rPr>
                      <w:sz w:val="21"/>
                      <w:szCs w:val="21"/>
                    </w:rPr>
                    <w:t>160</w:t>
                  </w:r>
                </w:p>
              </w:tc>
              <w:tc>
                <w:tcPr>
                  <w:tcW w:w="1275" w:type="dxa"/>
                  <w:vAlign w:val="center"/>
                </w:tcPr>
                <w:p>
                  <w:pPr>
                    <w:adjustRightInd w:val="0"/>
                    <w:snapToGrid w:val="0"/>
                    <w:spacing w:line="240" w:lineRule="auto"/>
                    <w:jc w:val="center"/>
                    <w:rPr>
                      <w:sz w:val="21"/>
                      <w:szCs w:val="21"/>
                    </w:rPr>
                  </w:pPr>
                  <w:r>
                    <w:rPr>
                      <w:sz w:val="21"/>
                      <w:szCs w:val="21"/>
                    </w:rPr>
                    <w:t>101.3%</w:t>
                  </w:r>
                </w:p>
              </w:tc>
              <w:tc>
                <w:tcPr>
                  <w:tcW w:w="1816" w:type="dxa"/>
                  <w:vAlign w:val="center"/>
                </w:tcPr>
                <w:p>
                  <w:pPr>
                    <w:adjustRightInd w:val="0"/>
                    <w:snapToGrid w:val="0"/>
                    <w:spacing w:line="240" w:lineRule="auto"/>
                    <w:jc w:val="center"/>
                    <w:rPr>
                      <w:sz w:val="21"/>
                      <w:szCs w:val="21"/>
                    </w:rPr>
                  </w:pPr>
                  <w:r>
                    <w:rPr>
                      <w:sz w:val="21"/>
                      <w:szCs w:val="21"/>
                    </w:rPr>
                    <w:t>不达标</w:t>
                  </w:r>
                </w:p>
              </w:tc>
            </w:tr>
          </w:tbl>
          <w:p>
            <w:pPr>
              <w:adjustRightInd w:val="0"/>
              <w:snapToGrid w:val="0"/>
              <w:ind w:firstLine="480" w:firstLineChars="200"/>
              <w:rPr>
                <w:szCs w:val="24"/>
              </w:rPr>
            </w:pPr>
            <w:r>
              <w:rPr>
                <w:szCs w:val="24"/>
              </w:rPr>
              <w:t>（2）区域达标判定</w:t>
            </w:r>
          </w:p>
          <w:p>
            <w:pPr>
              <w:adjustRightInd w:val="0"/>
              <w:snapToGrid w:val="0"/>
              <w:ind w:firstLine="480" w:firstLineChars="200"/>
              <w:rPr>
                <w:szCs w:val="24"/>
              </w:rPr>
            </w:pPr>
            <w:r>
              <w:rPr>
                <w:szCs w:val="24"/>
              </w:rPr>
              <w:t>根据《环境影响评价技术导则大气环境》（HJ2.2-2018）6.4评价指标规定，经判定本项目所在区域属不达标区。</w:t>
            </w:r>
          </w:p>
          <w:p>
            <w:pPr>
              <w:pStyle w:val="169"/>
              <w:adjustRightInd w:val="0"/>
              <w:snapToGrid w:val="0"/>
              <w:spacing w:beforeLines="0" w:line="360" w:lineRule="auto"/>
              <w:ind w:firstLine="482"/>
              <w:rPr>
                <w:rFonts w:ascii="Times New Roman" w:hAnsi="Times New Roman" w:eastAsia="宋体"/>
              </w:rPr>
            </w:pPr>
            <w:bookmarkStart w:id="8" w:name="_Toc19530061"/>
            <w:r>
              <w:rPr>
                <w:rFonts w:ascii="Times New Roman" w:hAnsi="Times New Roman" w:eastAsia="宋体"/>
              </w:rPr>
              <w:t>2、声环境质量现状</w:t>
            </w:r>
            <w:bookmarkEnd w:id="8"/>
          </w:p>
          <w:p>
            <w:pPr>
              <w:adjustRightInd w:val="0"/>
              <w:snapToGrid w:val="0"/>
              <w:ind w:firstLine="480" w:firstLineChars="200"/>
              <w:rPr>
                <w:szCs w:val="22"/>
              </w:rPr>
            </w:pPr>
            <w:r>
              <w:rPr>
                <w:szCs w:val="22"/>
              </w:rPr>
              <w:t>本项目共设置6个监测点位，分别位于厂界四周及敏感点</w:t>
            </w:r>
            <w:r>
              <w:t>南殿村</w:t>
            </w:r>
            <w:r>
              <w:rPr>
                <w:szCs w:val="22"/>
              </w:rPr>
              <w:t>、</w:t>
            </w:r>
            <w:r>
              <w:t>湾子村</w:t>
            </w:r>
            <w:r>
              <w:rPr>
                <w:szCs w:val="22"/>
              </w:rPr>
              <w:t>进行声环境监测。于2019年11月1日至2019年11月2日委托</w:t>
            </w:r>
            <w:r>
              <w:rPr>
                <w:szCs w:val="24"/>
              </w:rPr>
              <w:t>西安普惠环境检测技术有限公司</w:t>
            </w:r>
            <w:r>
              <w:rPr>
                <w:szCs w:val="22"/>
              </w:rPr>
              <w:t>对监测点的声环境质量进行监测。</w:t>
            </w:r>
          </w:p>
          <w:p>
            <w:pPr>
              <w:tabs>
                <w:tab w:val="left" w:pos="3555"/>
              </w:tabs>
              <w:adjustRightInd w:val="0"/>
              <w:snapToGrid w:val="0"/>
              <w:ind w:firstLine="480" w:firstLineChars="200"/>
              <w:rPr>
                <w:szCs w:val="22"/>
              </w:rPr>
            </w:pPr>
            <w:r>
              <w:rPr>
                <w:szCs w:val="22"/>
              </w:rPr>
              <w:t>各监测点噪声监测结果见表3.2。</w:t>
            </w:r>
          </w:p>
          <w:p>
            <w:pPr>
              <w:tabs>
                <w:tab w:val="left" w:pos="3555"/>
              </w:tabs>
              <w:wordWrap w:val="0"/>
              <w:spacing w:line="240" w:lineRule="auto"/>
              <w:jc w:val="right"/>
              <w:rPr>
                <w:b/>
                <w:bCs/>
                <w:szCs w:val="24"/>
              </w:rPr>
            </w:pPr>
            <w:r>
              <w:rPr>
                <w:b/>
                <w:bCs/>
                <w:szCs w:val="24"/>
              </w:rPr>
              <w:t>表3.2 环境噪声监测结果                单位：Leq[dB(A)]</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3"/>
              <w:gridCol w:w="1036"/>
              <w:gridCol w:w="1066"/>
              <w:gridCol w:w="934"/>
              <w:gridCol w:w="1115"/>
              <w:gridCol w:w="1206"/>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监测点位</w:t>
                  </w:r>
                </w:p>
              </w:tc>
              <w:tc>
                <w:tcPr>
                  <w:tcW w:w="2320"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测量值</w:t>
                  </w:r>
                </w:p>
              </w:tc>
              <w:tc>
                <w:tcPr>
                  <w:tcW w:w="1348"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GB3096-2008二类标准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p>
              </w:tc>
              <w:tc>
                <w:tcPr>
                  <w:tcW w:w="1175"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2019年11月1日</w:t>
                  </w:r>
                </w:p>
              </w:tc>
              <w:tc>
                <w:tcPr>
                  <w:tcW w:w="1145"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2019年11月2日</w:t>
                  </w:r>
                </w:p>
              </w:tc>
              <w:tc>
                <w:tcPr>
                  <w:tcW w:w="1348"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Leq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p>
              </w:tc>
              <w:tc>
                <w:tcPr>
                  <w:tcW w:w="57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昼间</w:t>
                  </w:r>
                </w:p>
              </w:tc>
              <w:tc>
                <w:tcPr>
                  <w:tcW w:w="59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夜间</w:t>
                  </w: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昼间</w:t>
                  </w:r>
                </w:p>
              </w:tc>
              <w:tc>
                <w:tcPr>
                  <w:tcW w:w="6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夜间</w:t>
                  </w:r>
                </w:p>
              </w:tc>
              <w:tc>
                <w:tcPr>
                  <w:tcW w:w="67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昼间</w:t>
                  </w:r>
                </w:p>
              </w:tc>
              <w:tc>
                <w:tcPr>
                  <w:tcW w:w="67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332"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1#西厂界</w:t>
                  </w:r>
                </w:p>
              </w:tc>
              <w:tc>
                <w:tcPr>
                  <w:tcW w:w="57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58</w:t>
                  </w:r>
                </w:p>
              </w:tc>
              <w:tc>
                <w:tcPr>
                  <w:tcW w:w="5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47</w:t>
                  </w:r>
                </w:p>
              </w:tc>
              <w:tc>
                <w:tcPr>
                  <w:tcW w:w="522" w:type="pct"/>
                  <w:tcBorders>
                    <w:top w:val="single" w:color="auto" w:sz="4" w:space="0"/>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57</w:t>
                  </w:r>
                </w:p>
              </w:tc>
              <w:tc>
                <w:tcPr>
                  <w:tcW w:w="623" w:type="pct"/>
                  <w:tcBorders>
                    <w:top w:val="single" w:color="auto" w:sz="4" w:space="0"/>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47</w:t>
                  </w:r>
                </w:p>
              </w:tc>
              <w:tc>
                <w:tcPr>
                  <w:tcW w:w="674" w:type="pct"/>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60</w:t>
                  </w:r>
                </w:p>
              </w:tc>
              <w:tc>
                <w:tcPr>
                  <w:tcW w:w="674" w:type="pct"/>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2#北厂界</w:t>
                  </w:r>
                </w:p>
              </w:tc>
              <w:tc>
                <w:tcPr>
                  <w:tcW w:w="57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54</w:t>
                  </w:r>
                </w:p>
              </w:tc>
              <w:tc>
                <w:tcPr>
                  <w:tcW w:w="5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45</w:t>
                  </w:r>
                </w:p>
              </w:tc>
              <w:tc>
                <w:tcPr>
                  <w:tcW w:w="522" w:type="pct"/>
                  <w:tcBorders>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56</w:t>
                  </w:r>
                </w:p>
              </w:tc>
              <w:tc>
                <w:tcPr>
                  <w:tcW w:w="623" w:type="pct"/>
                  <w:tcBorders>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46</w:t>
                  </w:r>
                </w:p>
              </w:tc>
              <w:tc>
                <w:tcPr>
                  <w:tcW w:w="674"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c>
                <w:tcPr>
                  <w:tcW w:w="674"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3#东厂界</w:t>
                  </w:r>
                </w:p>
              </w:tc>
              <w:tc>
                <w:tcPr>
                  <w:tcW w:w="579" w:type="pct"/>
                  <w:tcBorders>
                    <w:top w:val="single" w:color="auto" w:sz="4" w:space="0"/>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52</w:t>
                  </w:r>
                </w:p>
              </w:tc>
              <w:tc>
                <w:tcPr>
                  <w:tcW w:w="596" w:type="pct"/>
                  <w:tcBorders>
                    <w:top w:val="single" w:color="auto" w:sz="4" w:space="0"/>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41</w:t>
                  </w:r>
                </w:p>
              </w:tc>
              <w:tc>
                <w:tcPr>
                  <w:tcW w:w="522" w:type="pct"/>
                  <w:tcBorders>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53</w:t>
                  </w:r>
                </w:p>
              </w:tc>
              <w:tc>
                <w:tcPr>
                  <w:tcW w:w="623" w:type="pct"/>
                  <w:tcBorders>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43</w:t>
                  </w:r>
                </w:p>
              </w:tc>
              <w:tc>
                <w:tcPr>
                  <w:tcW w:w="674"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c>
                <w:tcPr>
                  <w:tcW w:w="674"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4#南厂界</w:t>
                  </w:r>
                </w:p>
              </w:tc>
              <w:tc>
                <w:tcPr>
                  <w:tcW w:w="57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54</w:t>
                  </w:r>
                </w:p>
              </w:tc>
              <w:tc>
                <w:tcPr>
                  <w:tcW w:w="5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43</w:t>
                  </w:r>
                </w:p>
              </w:tc>
              <w:tc>
                <w:tcPr>
                  <w:tcW w:w="522" w:type="pct"/>
                  <w:tcBorders>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55</w:t>
                  </w:r>
                </w:p>
              </w:tc>
              <w:tc>
                <w:tcPr>
                  <w:tcW w:w="623" w:type="pct"/>
                  <w:tcBorders>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43</w:t>
                  </w:r>
                </w:p>
              </w:tc>
              <w:tc>
                <w:tcPr>
                  <w:tcW w:w="674"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c>
                <w:tcPr>
                  <w:tcW w:w="674"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5</w:t>
                  </w:r>
                  <w:r>
                    <w:rPr>
                      <w:sz w:val="21"/>
                      <w:szCs w:val="21"/>
                    </w:rPr>
                    <w:t>#南殿村</w:t>
                  </w:r>
                </w:p>
              </w:tc>
              <w:tc>
                <w:tcPr>
                  <w:tcW w:w="57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56</w:t>
                  </w:r>
                </w:p>
              </w:tc>
              <w:tc>
                <w:tcPr>
                  <w:tcW w:w="5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47</w:t>
                  </w:r>
                </w:p>
              </w:tc>
              <w:tc>
                <w:tcPr>
                  <w:tcW w:w="522" w:type="pct"/>
                  <w:tcBorders>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55</w:t>
                  </w:r>
                </w:p>
              </w:tc>
              <w:tc>
                <w:tcPr>
                  <w:tcW w:w="623" w:type="pct"/>
                  <w:tcBorders>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45</w:t>
                  </w:r>
                </w:p>
              </w:tc>
              <w:tc>
                <w:tcPr>
                  <w:tcW w:w="674"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c>
                <w:tcPr>
                  <w:tcW w:w="674"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6</w:t>
                  </w:r>
                  <w:r>
                    <w:rPr>
                      <w:sz w:val="21"/>
                      <w:szCs w:val="21"/>
                    </w:rPr>
                    <w:t>#湾子村</w:t>
                  </w:r>
                </w:p>
              </w:tc>
              <w:tc>
                <w:tcPr>
                  <w:tcW w:w="57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53</w:t>
                  </w:r>
                </w:p>
              </w:tc>
              <w:tc>
                <w:tcPr>
                  <w:tcW w:w="5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42</w:t>
                  </w:r>
                </w:p>
              </w:tc>
              <w:tc>
                <w:tcPr>
                  <w:tcW w:w="522" w:type="pct"/>
                  <w:tcBorders>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55</w:t>
                  </w:r>
                </w:p>
              </w:tc>
              <w:tc>
                <w:tcPr>
                  <w:tcW w:w="623" w:type="pct"/>
                  <w:tcBorders>
                    <w:left w:val="single" w:color="auto" w:sz="4" w:space="0"/>
                    <w:right w:val="single" w:color="auto" w:sz="4" w:space="0"/>
                  </w:tcBorders>
                  <w:vAlign w:val="center"/>
                </w:tcPr>
                <w:p>
                  <w:pPr>
                    <w:widowControl/>
                    <w:adjustRightInd w:val="0"/>
                    <w:snapToGrid w:val="0"/>
                    <w:spacing w:line="240" w:lineRule="auto"/>
                    <w:jc w:val="center"/>
                    <w:rPr>
                      <w:sz w:val="21"/>
                      <w:szCs w:val="21"/>
                    </w:rPr>
                  </w:pPr>
                  <w:r>
                    <w:rPr>
                      <w:rFonts w:hint="eastAsia"/>
                      <w:sz w:val="21"/>
                      <w:szCs w:val="21"/>
                    </w:rPr>
                    <w:t>44</w:t>
                  </w:r>
                </w:p>
              </w:tc>
              <w:tc>
                <w:tcPr>
                  <w:tcW w:w="674"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c>
                <w:tcPr>
                  <w:tcW w:w="674"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r>
          </w:tbl>
          <w:p>
            <w:pPr>
              <w:wordWrap w:val="0"/>
              <w:adjustRightInd w:val="0"/>
              <w:snapToGrid w:val="0"/>
              <w:ind w:firstLine="480" w:firstLineChars="200"/>
              <w:rPr>
                <w:szCs w:val="22"/>
              </w:rPr>
            </w:pPr>
            <w:r>
              <w:rPr>
                <w:szCs w:val="22"/>
              </w:rPr>
              <w:t>根据监测结果显示，项目各噪声监测点的昼夜监测值均符合《声环境质量标准》（GB3096-2008）中的2类标准值。说明项目场界周围声环境质量较好。</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741" w:hRule="atLeast"/>
          <w:jc w:val="center"/>
        </w:trPr>
        <w:tc>
          <w:tcPr>
            <w:tcW w:w="9173" w:type="dxa"/>
            <w:tcBorders>
              <w:top w:val="single" w:color="auto" w:sz="4" w:space="0"/>
              <w:tl2br w:val="nil"/>
              <w:tr2bl w:val="nil"/>
            </w:tcBorders>
          </w:tcPr>
          <w:p>
            <w:pPr>
              <w:spacing w:before="160"/>
              <w:rPr>
                <w:b/>
                <w:bCs/>
                <w:szCs w:val="22"/>
              </w:rPr>
            </w:pPr>
            <w:r>
              <w:rPr>
                <w:b/>
                <w:bCs/>
                <w:szCs w:val="22"/>
              </w:rPr>
              <w:t>主要环境保护目标(列出名单及保护级别)：</w:t>
            </w:r>
          </w:p>
          <w:p>
            <w:pPr>
              <w:pStyle w:val="13"/>
              <w:ind w:firstLine="480" w:firstLineChars="200"/>
              <w:rPr>
                <w:szCs w:val="22"/>
              </w:rPr>
            </w:pPr>
            <w:r>
              <w:rPr>
                <w:szCs w:val="22"/>
              </w:rPr>
              <w:t>本项目位于</w:t>
            </w:r>
            <w:r>
              <w:t>西安市灞桥区红旗街道办湾子村4组</w:t>
            </w:r>
            <w:r>
              <w:rPr>
                <w:szCs w:val="22"/>
              </w:rPr>
              <w:t>，项目周边无自然保护区、饮用水源地保护区、森林公园、文物景观等环境敏感点。</w:t>
            </w:r>
            <w:r>
              <w:rPr>
                <w:bCs/>
                <w:szCs w:val="22"/>
              </w:rPr>
              <w:t>本项目环境保护目标主要涉及大气环境，结合工程建设规模，</w:t>
            </w:r>
            <w:r>
              <w:rPr>
                <w:szCs w:val="22"/>
              </w:rPr>
              <w:t>主要环境保护目标见表3.3。</w:t>
            </w:r>
          </w:p>
          <w:p>
            <w:pPr>
              <w:spacing w:line="240" w:lineRule="auto"/>
              <w:ind w:firstLine="482" w:firstLineChars="200"/>
              <w:jc w:val="center"/>
              <w:textAlignment w:val="baseline"/>
              <w:rPr>
                <w:b/>
                <w:bCs/>
                <w:szCs w:val="24"/>
              </w:rPr>
            </w:pPr>
            <w:r>
              <w:rPr>
                <w:b/>
                <w:bCs/>
                <w:szCs w:val="24"/>
              </w:rPr>
              <w:t>表3.3    主要环境保护目标一览表</w:t>
            </w:r>
          </w:p>
          <w:tbl>
            <w:tblPr>
              <w:tblStyle w:val="40"/>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38"/>
              <w:gridCol w:w="2038"/>
              <w:gridCol w:w="871"/>
              <w:gridCol w:w="1018"/>
              <w:gridCol w:w="1163"/>
              <w:gridCol w:w="29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524" w:type="pct"/>
                  <w:vAlign w:val="center"/>
                </w:tcPr>
                <w:p>
                  <w:pPr>
                    <w:adjustRightInd w:val="0"/>
                    <w:snapToGrid w:val="0"/>
                    <w:spacing w:line="240" w:lineRule="auto"/>
                    <w:jc w:val="center"/>
                    <w:rPr>
                      <w:kern w:val="0"/>
                      <w:sz w:val="21"/>
                      <w:szCs w:val="21"/>
                    </w:rPr>
                  </w:pPr>
                  <w:r>
                    <w:rPr>
                      <w:kern w:val="0"/>
                      <w:sz w:val="21"/>
                      <w:szCs w:val="21"/>
                    </w:rPr>
                    <w:t>保护对象</w:t>
                  </w:r>
                </w:p>
              </w:tc>
              <w:tc>
                <w:tcPr>
                  <w:tcW w:w="1139" w:type="pct"/>
                  <w:vAlign w:val="center"/>
                </w:tcPr>
                <w:p>
                  <w:pPr>
                    <w:adjustRightInd w:val="0"/>
                    <w:snapToGrid w:val="0"/>
                    <w:spacing w:line="240" w:lineRule="auto"/>
                    <w:jc w:val="center"/>
                    <w:rPr>
                      <w:kern w:val="0"/>
                      <w:sz w:val="21"/>
                      <w:szCs w:val="21"/>
                    </w:rPr>
                  </w:pPr>
                  <w:r>
                    <w:rPr>
                      <w:kern w:val="0"/>
                      <w:sz w:val="21"/>
                      <w:szCs w:val="21"/>
                    </w:rPr>
                    <w:t>主要敏感点</w:t>
                  </w:r>
                </w:p>
              </w:tc>
              <w:tc>
                <w:tcPr>
                  <w:tcW w:w="487" w:type="pct"/>
                  <w:vAlign w:val="center"/>
                </w:tcPr>
                <w:p>
                  <w:pPr>
                    <w:adjustRightInd w:val="0"/>
                    <w:snapToGrid w:val="0"/>
                    <w:spacing w:line="240" w:lineRule="auto"/>
                    <w:jc w:val="center"/>
                    <w:rPr>
                      <w:kern w:val="0"/>
                      <w:sz w:val="21"/>
                      <w:szCs w:val="21"/>
                    </w:rPr>
                  </w:pPr>
                  <w:r>
                    <w:rPr>
                      <w:kern w:val="0"/>
                      <w:sz w:val="21"/>
                      <w:szCs w:val="21"/>
                    </w:rPr>
                    <w:t>方位</w:t>
                  </w:r>
                </w:p>
              </w:tc>
              <w:tc>
                <w:tcPr>
                  <w:tcW w:w="569" w:type="pct"/>
                  <w:vAlign w:val="center"/>
                </w:tcPr>
                <w:p>
                  <w:pPr>
                    <w:adjustRightInd w:val="0"/>
                    <w:snapToGrid w:val="0"/>
                    <w:spacing w:line="240" w:lineRule="auto"/>
                    <w:jc w:val="center"/>
                    <w:rPr>
                      <w:kern w:val="0"/>
                      <w:sz w:val="21"/>
                      <w:szCs w:val="21"/>
                    </w:rPr>
                  </w:pPr>
                  <w:r>
                    <w:rPr>
                      <w:kern w:val="0"/>
                      <w:sz w:val="21"/>
                      <w:szCs w:val="21"/>
                    </w:rPr>
                    <w:t>人数</w:t>
                  </w:r>
                </w:p>
              </w:tc>
              <w:tc>
                <w:tcPr>
                  <w:tcW w:w="650" w:type="pct"/>
                  <w:vAlign w:val="center"/>
                </w:tcPr>
                <w:p>
                  <w:pPr>
                    <w:adjustRightInd w:val="0"/>
                    <w:snapToGrid w:val="0"/>
                    <w:spacing w:line="240" w:lineRule="auto"/>
                    <w:jc w:val="center"/>
                    <w:rPr>
                      <w:kern w:val="0"/>
                      <w:sz w:val="21"/>
                      <w:szCs w:val="21"/>
                    </w:rPr>
                  </w:pPr>
                  <w:r>
                    <w:rPr>
                      <w:kern w:val="0"/>
                      <w:sz w:val="21"/>
                      <w:szCs w:val="21"/>
                    </w:rPr>
                    <w:t>相对距离（m）</w:t>
                  </w:r>
                </w:p>
              </w:tc>
              <w:tc>
                <w:tcPr>
                  <w:tcW w:w="1631" w:type="pct"/>
                  <w:vAlign w:val="center"/>
                </w:tcPr>
                <w:p>
                  <w:pPr>
                    <w:adjustRightInd w:val="0"/>
                    <w:snapToGrid w:val="0"/>
                    <w:spacing w:line="240" w:lineRule="auto"/>
                    <w:jc w:val="center"/>
                    <w:rPr>
                      <w:kern w:val="0"/>
                      <w:sz w:val="21"/>
                      <w:szCs w:val="21"/>
                    </w:rPr>
                  </w:pPr>
                  <w:r>
                    <w:rPr>
                      <w:kern w:val="0"/>
                      <w:sz w:val="21"/>
                      <w:szCs w:val="21"/>
                    </w:rPr>
                    <w:t>保护级别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524" w:type="pct"/>
                  <w:vMerge w:val="restart"/>
                  <w:vAlign w:val="center"/>
                </w:tcPr>
                <w:p>
                  <w:pPr>
                    <w:adjustRightInd w:val="0"/>
                    <w:snapToGrid w:val="0"/>
                    <w:spacing w:line="240" w:lineRule="auto"/>
                    <w:jc w:val="center"/>
                    <w:rPr>
                      <w:kern w:val="0"/>
                      <w:sz w:val="21"/>
                      <w:szCs w:val="21"/>
                    </w:rPr>
                  </w:pPr>
                  <w:r>
                    <w:rPr>
                      <w:kern w:val="0"/>
                      <w:sz w:val="21"/>
                      <w:szCs w:val="21"/>
                    </w:rPr>
                    <w:t>大气环境</w:t>
                  </w:r>
                </w:p>
              </w:tc>
              <w:tc>
                <w:tcPr>
                  <w:tcW w:w="1139" w:type="pct"/>
                  <w:vAlign w:val="center"/>
                </w:tcPr>
                <w:p>
                  <w:pPr>
                    <w:adjustRightInd w:val="0"/>
                    <w:snapToGrid w:val="0"/>
                    <w:spacing w:line="240" w:lineRule="auto"/>
                    <w:jc w:val="center"/>
                    <w:rPr>
                      <w:kern w:val="0"/>
                      <w:sz w:val="21"/>
                      <w:szCs w:val="21"/>
                    </w:rPr>
                  </w:pPr>
                  <w:r>
                    <w:rPr>
                      <w:rFonts w:hint="eastAsia"/>
                      <w:kern w:val="0"/>
                      <w:sz w:val="21"/>
                      <w:szCs w:val="21"/>
                    </w:rPr>
                    <w:t>南殿村</w:t>
                  </w:r>
                </w:p>
              </w:tc>
              <w:tc>
                <w:tcPr>
                  <w:tcW w:w="487" w:type="pct"/>
                  <w:vAlign w:val="center"/>
                </w:tcPr>
                <w:p>
                  <w:pPr>
                    <w:adjustRightInd w:val="0"/>
                    <w:snapToGrid w:val="0"/>
                    <w:spacing w:line="240" w:lineRule="auto"/>
                    <w:jc w:val="center"/>
                    <w:rPr>
                      <w:kern w:val="0"/>
                      <w:sz w:val="21"/>
                      <w:szCs w:val="21"/>
                    </w:rPr>
                  </w:pPr>
                  <w:r>
                    <w:rPr>
                      <w:rFonts w:hint="eastAsia"/>
                      <w:kern w:val="0"/>
                      <w:sz w:val="21"/>
                      <w:szCs w:val="21"/>
                    </w:rPr>
                    <w:t>北</w:t>
                  </w:r>
                </w:p>
              </w:tc>
              <w:tc>
                <w:tcPr>
                  <w:tcW w:w="569" w:type="pct"/>
                  <w:vAlign w:val="center"/>
                </w:tcPr>
                <w:p>
                  <w:pPr>
                    <w:adjustRightInd w:val="0"/>
                    <w:snapToGrid w:val="0"/>
                    <w:spacing w:line="240" w:lineRule="auto"/>
                    <w:jc w:val="center"/>
                    <w:rPr>
                      <w:kern w:val="0"/>
                      <w:sz w:val="21"/>
                      <w:szCs w:val="21"/>
                    </w:rPr>
                  </w:pPr>
                  <w:r>
                    <w:rPr>
                      <w:rFonts w:hint="eastAsia"/>
                      <w:kern w:val="0"/>
                      <w:sz w:val="21"/>
                      <w:szCs w:val="21"/>
                    </w:rPr>
                    <w:t>4950</w:t>
                  </w:r>
                </w:p>
              </w:tc>
              <w:tc>
                <w:tcPr>
                  <w:tcW w:w="650" w:type="pct"/>
                  <w:vAlign w:val="center"/>
                </w:tcPr>
                <w:p>
                  <w:pPr>
                    <w:adjustRightInd w:val="0"/>
                    <w:snapToGrid w:val="0"/>
                    <w:spacing w:line="240" w:lineRule="auto"/>
                    <w:jc w:val="center"/>
                    <w:rPr>
                      <w:kern w:val="0"/>
                      <w:sz w:val="21"/>
                      <w:szCs w:val="21"/>
                    </w:rPr>
                  </w:pPr>
                  <w:r>
                    <w:rPr>
                      <w:rFonts w:hint="eastAsia"/>
                      <w:kern w:val="0"/>
                      <w:sz w:val="21"/>
                      <w:szCs w:val="21"/>
                    </w:rPr>
                    <w:t>130</w:t>
                  </w:r>
                </w:p>
              </w:tc>
              <w:tc>
                <w:tcPr>
                  <w:tcW w:w="1631" w:type="pct"/>
                  <w:vMerge w:val="restart"/>
                  <w:vAlign w:val="center"/>
                </w:tcPr>
                <w:p>
                  <w:pPr>
                    <w:adjustRightInd w:val="0"/>
                    <w:snapToGrid w:val="0"/>
                    <w:spacing w:line="240" w:lineRule="auto"/>
                    <w:jc w:val="center"/>
                    <w:rPr>
                      <w:sz w:val="21"/>
                      <w:szCs w:val="21"/>
                    </w:rPr>
                  </w:pPr>
                  <w:r>
                    <w:rPr>
                      <w:sz w:val="21"/>
                      <w:szCs w:val="21"/>
                    </w:rPr>
                    <w:t>《环境空气质量标准》（GB3095-2012）</w:t>
                  </w:r>
                </w:p>
                <w:p>
                  <w:pPr>
                    <w:adjustRightInd w:val="0"/>
                    <w:snapToGrid w:val="0"/>
                    <w:spacing w:line="240" w:lineRule="auto"/>
                    <w:jc w:val="center"/>
                    <w:rPr>
                      <w:kern w:val="0"/>
                      <w:sz w:val="21"/>
                      <w:szCs w:val="21"/>
                    </w:rPr>
                  </w:pPr>
                  <w:r>
                    <w:rPr>
                      <w:sz w:val="21"/>
                      <w:szCs w:val="21"/>
                    </w:rPr>
                    <w:t>二级标准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524" w:type="pct"/>
                  <w:vMerge w:val="continue"/>
                  <w:vAlign w:val="center"/>
                </w:tcPr>
                <w:p>
                  <w:pPr>
                    <w:adjustRightInd w:val="0"/>
                    <w:snapToGrid w:val="0"/>
                    <w:spacing w:line="240" w:lineRule="auto"/>
                    <w:jc w:val="center"/>
                    <w:rPr>
                      <w:kern w:val="0"/>
                      <w:sz w:val="21"/>
                      <w:szCs w:val="21"/>
                    </w:rPr>
                  </w:pPr>
                </w:p>
              </w:tc>
              <w:tc>
                <w:tcPr>
                  <w:tcW w:w="1139" w:type="pct"/>
                  <w:vAlign w:val="center"/>
                </w:tcPr>
                <w:p>
                  <w:pPr>
                    <w:adjustRightInd w:val="0"/>
                    <w:snapToGrid w:val="0"/>
                    <w:spacing w:line="240" w:lineRule="auto"/>
                    <w:jc w:val="center"/>
                    <w:rPr>
                      <w:kern w:val="0"/>
                      <w:sz w:val="21"/>
                      <w:szCs w:val="21"/>
                    </w:rPr>
                  </w:pPr>
                  <w:r>
                    <w:rPr>
                      <w:rFonts w:hint="eastAsia"/>
                      <w:kern w:val="0"/>
                      <w:sz w:val="21"/>
                      <w:szCs w:val="21"/>
                    </w:rPr>
                    <w:t>和熊</w:t>
                  </w:r>
                  <w:r>
                    <w:rPr>
                      <w:kern w:val="0"/>
                      <w:sz w:val="21"/>
                      <w:szCs w:val="21"/>
                    </w:rPr>
                    <w:t>十里锦绣</w:t>
                  </w:r>
                </w:p>
              </w:tc>
              <w:tc>
                <w:tcPr>
                  <w:tcW w:w="487" w:type="pct"/>
                  <w:vAlign w:val="center"/>
                </w:tcPr>
                <w:p>
                  <w:pPr>
                    <w:adjustRightInd w:val="0"/>
                    <w:snapToGrid w:val="0"/>
                    <w:spacing w:line="240" w:lineRule="auto"/>
                    <w:jc w:val="center"/>
                    <w:rPr>
                      <w:kern w:val="0"/>
                      <w:sz w:val="21"/>
                      <w:szCs w:val="21"/>
                    </w:rPr>
                  </w:pPr>
                  <w:r>
                    <w:rPr>
                      <w:rFonts w:hint="eastAsia"/>
                      <w:kern w:val="0"/>
                      <w:sz w:val="21"/>
                      <w:szCs w:val="21"/>
                    </w:rPr>
                    <w:t>西北</w:t>
                  </w:r>
                </w:p>
              </w:tc>
              <w:tc>
                <w:tcPr>
                  <w:tcW w:w="569" w:type="pct"/>
                  <w:vAlign w:val="center"/>
                </w:tcPr>
                <w:p>
                  <w:pPr>
                    <w:adjustRightInd w:val="0"/>
                    <w:snapToGrid w:val="0"/>
                    <w:spacing w:line="240" w:lineRule="auto"/>
                    <w:jc w:val="center"/>
                    <w:rPr>
                      <w:kern w:val="0"/>
                      <w:sz w:val="21"/>
                      <w:szCs w:val="21"/>
                    </w:rPr>
                  </w:pPr>
                  <w:r>
                    <w:rPr>
                      <w:rFonts w:hint="eastAsia"/>
                      <w:kern w:val="0"/>
                      <w:sz w:val="21"/>
                      <w:szCs w:val="21"/>
                    </w:rPr>
                    <w:t>6000</w:t>
                  </w:r>
                </w:p>
              </w:tc>
              <w:tc>
                <w:tcPr>
                  <w:tcW w:w="650" w:type="pct"/>
                  <w:vAlign w:val="center"/>
                </w:tcPr>
                <w:p>
                  <w:pPr>
                    <w:adjustRightInd w:val="0"/>
                    <w:snapToGrid w:val="0"/>
                    <w:spacing w:line="240" w:lineRule="auto"/>
                    <w:jc w:val="center"/>
                    <w:rPr>
                      <w:kern w:val="0"/>
                      <w:sz w:val="21"/>
                      <w:szCs w:val="21"/>
                    </w:rPr>
                  </w:pPr>
                  <w:r>
                    <w:rPr>
                      <w:rFonts w:hint="eastAsia"/>
                      <w:kern w:val="0"/>
                      <w:sz w:val="21"/>
                      <w:szCs w:val="21"/>
                    </w:rPr>
                    <w:t>386</w:t>
                  </w:r>
                </w:p>
              </w:tc>
              <w:tc>
                <w:tcPr>
                  <w:tcW w:w="1631" w:type="pct"/>
                  <w:vMerge w:val="continue"/>
                  <w:vAlign w:val="center"/>
                </w:tcPr>
                <w:p>
                  <w:pPr>
                    <w:adjustRightInd w:val="0"/>
                    <w:snapToGrid w:val="0"/>
                    <w:spacing w:line="240" w:lineRule="auto"/>
                    <w:jc w:val="center"/>
                    <w:rPr>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524" w:type="pct"/>
                  <w:vMerge w:val="continue"/>
                  <w:vAlign w:val="center"/>
                </w:tcPr>
                <w:p>
                  <w:pPr>
                    <w:adjustRightInd w:val="0"/>
                    <w:snapToGrid w:val="0"/>
                    <w:spacing w:line="240" w:lineRule="auto"/>
                    <w:jc w:val="center"/>
                    <w:rPr>
                      <w:kern w:val="0"/>
                      <w:sz w:val="21"/>
                      <w:szCs w:val="21"/>
                    </w:rPr>
                  </w:pPr>
                </w:p>
              </w:tc>
              <w:tc>
                <w:tcPr>
                  <w:tcW w:w="1139" w:type="pct"/>
                  <w:vAlign w:val="center"/>
                </w:tcPr>
                <w:p>
                  <w:pPr>
                    <w:adjustRightInd w:val="0"/>
                    <w:snapToGrid w:val="0"/>
                    <w:spacing w:line="240" w:lineRule="auto"/>
                    <w:jc w:val="center"/>
                    <w:rPr>
                      <w:kern w:val="0"/>
                      <w:sz w:val="21"/>
                      <w:szCs w:val="21"/>
                    </w:rPr>
                  </w:pPr>
                  <w:r>
                    <w:rPr>
                      <w:rFonts w:hint="eastAsia"/>
                      <w:kern w:val="0"/>
                      <w:sz w:val="21"/>
                      <w:szCs w:val="21"/>
                    </w:rPr>
                    <w:t>湾子村</w:t>
                  </w:r>
                </w:p>
              </w:tc>
              <w:tc>
                <w:tcPr>
                  <w:tcW w:w="487" w:type="pct"/>
                  <w:vAlign w:val="center"/>
                </w:tcPr>
                <w:p>
                  <w:pPr>
                    <w:adjustRightInd w:val="0"/>
                    <w:snapToGrid w:val="0"/>
                    <w:spacing w:line="240" w:lineRule="auto"/>
                    <w:jc w:val="center"/>
                    <w:rPr>
                      <w:kern w:val="0"/>
                      <w:sz w:val="21"/>
                      <w:szCs w:val="21"/>
                    </w:rPr>
                  </w:pPr>
                  <w:r>
                    <w:rPr>
                      <w:rFonts w:hint="eastAsia"/>
                      <w:kern w:val="0"/>
                      <w:sz w:val="21"/>
                      <w:szCs w:val="21"/>
                    </w:rPr>
                    <w:t>南</w:t>
                  </w:r>
                </w:p>
              </w:tc>
              <w:tc>
                <w:tcPr>
                  <w:tcW w:w="569" w:type="pct"/>
                  <w:vAlign w:val="center"/>
                </w:tcPr>
                <w:p>
                  <w:pPr>
                    <w:adjustRightInd w:val="0"/>
                    <w:snapToGrid w:val="0"/>
                    <w:spacing w:line="240" w:lineRule="auto"/>
                    <w:jc w:val="center"/>
                    <w:rPr>
                      <w:kern w:val="0"/>
                      <w:sz w:val="21"/>
                      <w:szCs w:val="21"/>
                    </w:rPr>
                  </w:pPr>
                  <w:r>
                    <w:rPr>
                      <w:rFonts w:hint="eastAsia"/>
                      <w:kern w:val="0"/>
                      <w:sz w:val="21"/>
                      <w:szCs w:val="21"/>
                    </w:rPr>
                    <w:t>3170</w:t>
                  </w:r>
                </w:p>
              </w:tc>
              <w:tc>
                <w:tcPr>
                  <w:tcW w:w="650" w:type="pct"/>
                  <w:vAlign w:val="center"/>
                </w:tcPr>
                <w:p>
                  <w:pPr>
                    <w:adjustRightInd w:val="0"/>
                    <w:snapToGrid w:val="0"/>
                    <w:spacing w:line="240" w:lineRule="auto"/>
                    <w:jc w:val="center"/>
                    <w:rPr>
                      <w:kern w:val="0"/>
                      <w:sz w:val="21"/>
                      <w:szCs w:val="21"/>
                    </w:rPr>
                  </w:pPr>
                  <w:r>
                    <w:rPr>
                      <w:rFonts w:hint="eastAsia"/>
                      <w:kern w:val="0"/>
                      <w:sz w:val="21"/>
                      <w:szCs w:val="21"/>
                    </w:rPr>
                    <w:t>1</w:t>
                  </w:r>
                  <w:r>
                    <w:rPr>
                      <w:kern w:val="0"/>
                      <w:sz w:val="21"/>
                      <w:szCs w:val="21"/>
                    </w:rPr>
                    <w:t>12</w:t>
                  </w:r>
                </w:p>
              </w:tc>
              <w:tc>
                <w:tcPr>
                  <w:tcW w:w="1631" w:type="pct"/>
                  <w:vMerge w:val="continue"/>
                  <w:vAlign w:val="center"/>
                </w:tcPr>
                <w:p>
                  <w:pPr>
                    <w:adjustRightInd w:val="0"/>
                    <w:snapToGrid w:val="0"/>
                    <w:spacing w:line="240" w:lineRule="auto"/>
                    <w:jc w:val="center"/>
                    <w:rPr>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524" w:type="pct"/>
                  <w:vMerge w:val="continue"/>
                  <w:vAlign w:val="center"/>
                </w:tcPr>
                <w:p>
                  <w:pPr>
                    <w:adjustRightInd w:val="0"/>
                    <w:snapToGrid w:val="0"/>
                    <w:spacing w:line="240" w:lineRule="auto"/>
                    <w:jc w:val="center"/>
                    <w:rPr>
                      <w:kern w:val="0"/>
                      <w:sz w:val="21"/>
                      <w:szCs w:val="21"/>
                    </w:rPr>
                  </w:pPr>
                </w:p>
              </w:tc>
              <w:tc>
                <w:tcPr>
                  <w:tcW w:w="1139" w:type="pct"/>
                  <w:vAlign w:val="center"/>
                </w:tcPr>
                <w:p>
                  <w:pPr>
                    <w:adjustRightInd w:val="0"/>
                    <w:snapToGrid w:val="0"/>
                    <w:spacing w:line="240" w:lineRule="auto"/>
                    <w:jc w:val="center"/>
                    <w:rPr>
                      <w:kern w:val="0"/>
                      <w:sz w:val="21"/>
                      <w:szCs w:val="21"/>
                    </w:rPr>
                  </w:pPr>
                  <w:r>
                    <w:rPr>
                      <w:rFonts w:hint="eastAsia"/>
                      <w:kern w:val="0"/>
                      <w:sz w:val="21"/>
                      <w:szCs w:val="21"/>
                    </w:rPr>
                    <w:t>西安市</w:t>
                  </w:r>
                  <w:r>
                    <w:rPr>
                      <w:kern w:val="0"/>
                      <w:sz w:val="21"/>
                      <w:szCs w:val="21"/>
                    </w:rPr>
                    <w:t>灞桥区</w:t>
                  </w:r>
                  <w:r>
                    <w:rPr>
                      <w:rFonts w:hint="eastAsia"/>
                      <w:kern w:val="0"/>
                      <w:sz w:val="21"/>
                      <w:szCs w:val="21"/>
                    </w:rPr>
                    <w:t>湾子小学</w:t>
                  </w:r>
                </w:p>
              </w:tc>
              <w:tc>
                <w:tcPr>
                  <w:tcW w:w="487" w:type="pct"/>
                  <w:vAlign w:val="center"/>
                </w:tcPr>
                <w:p>
                  <w:pPr>
                    <w:adjustRightInd w:val="0"/>
                    <w:snapToGrid w:val="0"/>
                    <w:spacing w:line="240" w:lineRule="auto"/>
                    <w:jc w:val="center"/>
                    <w:rPr>
                      <w:kern w:val="0"/>
                      <w:sz w:val="21"/>
                      <w:szCs w:val="21"/>
                    </w:rPr>
                  </w:pPr>
                  <w:r>
                    <w:rPr>
                      <w:rFonts w:hint="eastAsia"/>
                      <w:kern w:val="0"/>
                      <w:sz w:val="21"/>
                      <w:szCs w:val="21"/>
                    </w:rPr>
                    <w:t>南</w:t>
                  </w:r>
                </w:p>
              </w:tc>
              <w:tc>
                <w:tcPr>
                  <w:tcW w:w="569" w:type="pct"/>
                  <w:vAlign w:val="center"/>
                </w:tcPr>
                <w:p>
                  <w:pPr>
                    <w:adjustRightInd w:val="0"/>
                    <w:snapToGrid w:val="0"/>
                    <w:spacing w:line="240" w:lineRule="auto"/>
                    <w:jc w:val="center"/>
                    <w:rPr>
                      <w:kern w:val="0"/>
                      <w:sz w:val="21"/>
                      <w:szCs w:val="21"/>
                    </w:rPr>
                  </w:pPr>
                  <w:r>
                    <w:rPr>
                      <w:rFonts w:hint="eastAsia"/>
                      <w:kern w:val="0"/>
                      <w:sz w:val="21"/>
                      <w:szCs w:val="21"/>
                    </w:rPr>
                    <w:t>--</w:t>
                  </w:r>
                </w:p>
              </w:tc>
              <w:tc>
                <w:tcPr>
                  <w:tcW w:w="650" w:type="pct"/>
                  <w:vAlign w:val="center"/>
                </w:tcPr>
                <w:p>
                  <w:pPr>
                    <w:adjustRightInd w:val="0"/>
                    <w:snapToGrid w:val="0"/>
                    <w:spacing w:line="240" w:lineRule="auto"/>
                    <w:jc w:val="center"/>
                    <w:rPr>
                      <w:kern w:val="0"/>
                      <w:sz w:val="21"/>
                      <w:szCs w:val="21"/>
                    </w:rPr>
                  </w:pPr>
                  <w:r>
                    <w:rPr>
                      <w:rFonts w:hint="eastAsia"/>
                      <w:kern w:val="0"/>
                      <w:sz w:val="21"/>
                      <w:szCs w:val="21"/>
                    </w:rPr>
                    <w:t>293</w:t>
                  </w:r>
                </w:p>
              </w:tc>
              <w:tc>
                <w:tcPr>
                  <w:tcW w:w="1631" w:type="pct"/>
                  <w:vMerge w:val="continue"/>
                  <w:vAlign w:val="center"/>
                </w:tcPr>
                <w:p>
                  <w:pPr>
                    <w:adjustRightInd w:val="0"/>
                    <w:snapToGrid w:val="0"/>
                    <w:spacing w:line="240" w:lineRule="auto"/>
                    <w:jc w:val="center"/>
                    <w:rPr>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524" w:type="pct"/>
                  <w:vMerge w:val="continue"/>
                  <w:vAlign w:val="center"/>
                </w:tcPr>
                <w:p>
                  <w:pPr>
                    <w:adjustRightInd w:val="0"/>
                    <w:snapToGrid w:val="0"/>
                    <w:spacing w:line="240" w:lineRule="auto"/>
                    <w:jc w:val="center"/>
                    <w:rPr>
                      <w:kern w:val="0"/>
                      <w:sz w:val="21"/>
                      <w:szCs w:val="21"/>
                    </w:rPr>
                  </w:pPr>
                </w:p>
              </w:tc>
              <w:tc>
                <w:tcPr>
                  <w:tcW w:w="1139" w:type="pct"/>
                  <w:vAlign w:val="center"/>
                </w:tcPr>
                <w:p>
                  <w:pPr>
                    <w:adjustRightInd w:val="0"/>
                    <w:snapToGrid w:val="0"/>
                    <w:spacing w:line="240" w:lineRule="auto"/>
                    <w:jc w:val="center"/>
                    <w:rPr>
                      <w:kern w:val="0"/>
                      <w:sz w:val="21"/>
                      <w:szCs w:val="21"/>
                    </w:rPr>
                  </w:pPr>
                  <w:r>
                    <w:rPr>
                      <w:rFonts w:hint="eastAsia"/>
                      <w:kern w:val="0"/>
                      <w:sz w:val="21"/>
                      <w:szCs w:val="21"/>
                    </w:rPr>
                    <w:t>史家坡村</w:t>
                  </w:r>
                </w:p>
              </w:tc>
              <w:tc>
                <w:tcPr>
                  <w:tcW w:w="487" w:type="pct"/>
                  <w:vAlign w:val="center"/>
                </w:tcPr>
                <w:p>
                  <w:pPr>
                    <w:adjustRightInd w:val="0"/>
                    <w:snapToGrid w:val="0"/>
                    <w:spacing w:line="240" w:lineRule="auto"/>
                    <w:jc w:val="center"/>
                    <w:rPr>
                      <w:kern w:val="0"/>
                      <w:sz w:val="21"/>
                      <w:szCs w:val="21"/>
                    </w:rPr>
                  </w:pPr>
                  <w:r>
                    <w:rPr>
                      <w:rFonts w:hint="eastAsia"/>
                      <w:kern w:val="0"/>
                      <w:sz w:val="21"/>
                      <w:szCs w:val="21"/>
                    </w:rPr>
                    <w:t>东南</w:t>
                  </w:r>
                </w:p>
              </w:tc>
              <w:tc>
                <w:tcPr>
                  <w:tcW w:w="569" w:type="pct"/>
                  <w:vAlign w:val="center"/>
                </w:tcPr>
                <w:p>
                  <w:pPr>
                    <w:adjustRightInd w:val="0"/>
                    <w:snapToGrid w:val="0"/>
                    <w:spacing w:line="240" w:lineRule="auto"/>
                    <w:jc w:val="center"/>
                    <w:rPr>
                      <w:kern w:val="0"/>
                      <w:sz w:val="21"/>
                      <w:szCs w:val="21"/>
                    </w:rPr>
                  </w:pPr>
                  <w:r>
                    <w:rPr>
                      <w:rFonts w:hint="eastAsia"/>
                      <w:kern w:val="0"/>
                      <w:sz w:val="21"/>
                      <w:szCs w:val="21"/>
                    </w:rPr>
                    <w:t>900</w:t>
                  </w:r>
                </w:p>
              </w:tc>
              <w:tc>
                <w:tcPr>
                  <w:tcW w:w="650" w:type="pct"/>
                  <w:vAlign w:val="center"/>
                </w:tcPr>
                <w:p>
                  <w:pPr>
                    <w:adjustRightInd w:val="0"/>
                    <w:snapToGrid w:val="0"/>
                    <w:spacing w:line="240" w:lineRule="auto"/>
                    <w:jc w:val="center"/>
                    <w:rPr>
                      <w:kern w:val="0"/>
                      <w:sz w:val="21"/>
                      <w:szCs w:val="21"/>
                    </w:rPr>
                  </w:pPr>
                  <w:r>
                    <w:rPr>
                      <w:rFonts w:hint="eastAsia"/>
                      <w:kern w:val="0"/>
                      <w:sz w:val="21"/>
                      <w:szCs w:val="21"/>
                    </w:rPr>
                    <w:t>553</w:t>
                  </w:r>
                </w:p>
              </w:tc>
              <w:tc>
                <w:tcPr>
                  <w:tcW w:w="1631" w:type="pct"/>
                  <w:vMerge w:val="continue"/>
                  <w:vAlign w:val="center"/>
                </w:tcPr>
                <w:p>
                  <w:pPr>
                    <w:adjustRightInd w:val="0"/>
                    <w:snapToGrid w:val="0"/>
                    <w:spacing w:line="240" w:lineRule="auto"/>
                    <w:jc w:val="center"/>
                    <w:rPr>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524" w:type="pct"/>
                  <w:vMerge w:val="restart"/>
                  <w:vAlign w:val="center"/>
                </w:tcPr>
                <w:p>
                  <w:pPr>
                    <w:adjustRightInd w:val="0"/>
                    <w:snapToGrid w:val="0"/>
                    <w:spacing w:line="240" w:lineRule="auto"/>
                    <w:jc w:val="center"/>
                    <w:rPr>
                      <w:kern w:val="0"/>
                      <w:sz w:val="21"/>
                      <w:szCs w:val="21"/>
                    </w:rPr>
                  </w:pPr>
                  <w:r>
                    <w:rPr>
                      <w:kern w:val="0"/>
                      <w:sz w:val="21"/>
                      <w:szCs w:val="21"/>
                    </w:rPr>
                    <w:t>声环境</w:t>
                  </w:r>
                </w:p>
              </w:tc>
              <w:tc>
                <w:tcPr>
                  <w:tcW w:w="1139" w:type="pct"/>
                  <w:vAlign w:val="center"/>
                </w:tcPr>
                <w:p>
                  <w:pPr>
                    <w:adjustRightInd w:val="0"/>
                    <w:snapToGrid w:val="0"/>
                    <w:spacing w:line="240" w:lineRule="auto"/>
                    <w:jc w:val="center"/>
                    <w:rPr>
                      <w:kern w:val="0"/>
                      <w:sz w:val="21"/>
                      <w:szCs w:val="21"/>
                    </w:rPr>
                  </w:pPr>
                  <w:r>
                    <w:rPr>
                      <w:rFonts w:hint="eastAsia"/>
                      <w:kern w:val="0"/>
                      <w:sz w:val="21"/>
                      <w:szCs w:val="21"/>
                    </w:rPr>
                    <w:t>南殿村</w:t>
                  </w:r>
                </w:p>
              </w:tc>
              <w:tc>
                <w:tcPr>
                  <w:tcW w:w="487" w:type="pct"/>
                  <w:vAlign w:val="center"/>
                </w:tcPr>
                <w:p>
                  <w:pPr>
                    <w:adjustRightInd w:val="0"/>
                    <w:snapToGrid w:val="0"/>
                    <w:spacing w:line="240" w:lineRule="auto"/>
                    <w:jc w:val="center"/>
                    <w:rPr>
                      <w:kern w:val="0"/>
                      <w:sz w:val="21"/>
                      <w:szCs w:val="21"/>
                    </w:rPr>
                  </w:pPr>
                  <w:r>
                    <w:rPr>
                      <w:rFonts w:hint="eastAsia"/>
                      <w:kern w:val="0"/>
                      <w:sz w:val="21"/>
                      <w:szCs w:val="21"/>
                    </w:rPr>
                    <w:t>北</w:t>
                  </w:r>
                </w:p>
              </w:tc>
              <w:tc>
                <w:tcPr>
                  <w:tcW w:w="569" w:type="pct"/>
                  <w:vAlign w:val="center"/>
                </w:tcPr>
                <w:p>
                  <w:pPr>
                    <w:adjustRightInd w:val="0"/>
                    <w:snapToGrid w:val="0"/>
                    <w:spacing w:line="240" w:lineRule="auto"/>
                    <w:jc w:val="center"/>
                    <w:rPr>
                      <w:kern w:val="0"/>
                      <w:sz w:val="21"/>
                      <w:szCs w:val="21"/>
                    </w:rPr>
                  </w:pPr>
                  <w:r>
                    <w:rPr>
                      <w:kern w:val="0"/>
                      <w:sz w:val="21"/>
                      <w:szCs w:val="21"/>
                    </w:rPr>
                    <w:t>4950</w:t>
                  </w:r>
                </w:p>
              </w:tc>
              <w:tc>
                <w:tcPr>
                  <w:tcW w:w="650" w:type="pct"/>
                  <w:vAlign w:val="center"/>
                </w:tcPr>
                <w:p>
                  <w:pPr>
                    <w:adjustRightInd w:val="0"/>
                    <w:snapToGrid w:val="0"/>
                    <w:spacing w:line="240" w:lineRule="auto"/>
                    <w:jc w:val="center"/>
                    <w:rPr>
                      <w:kern w:val="0"/>
                      <w:sz w:val="21"/>
                      <w:szCs w:val="21"/>
                    </w:rPr>
                  </w:pPr>
                  <w:r>
                    <w:rPr>
                      <w:rFonts w:hint="eastAsia"/>
                      <w:kern w:val="0"/>
                      <w:sz w:val="21"/>
                      <w:szCs w:val="21"/>
                    </w:rPr>
                    <w:t>130</w:t>
                  </w:r>
                </w:p>
              </w:tc>
              <w:tc>
                <w:tcPr>
                  <w:tcW w:w="1631" w:type="pct"/>
                  <w:vMerge w:val="restart"/>
                  <w:vAlign w:val="center"/>
                </w:tcPr>
                <w:p>
                  <w:pPr>
                    <w:adjustRightInd w:val="0"/>
                    <w:snapToGrid w:val="0"/>
                    <w:spacing w:line="240" w:lineRule="auto"/>
                    <w:jc w:val="center"/>
                    <w:rPr>
                      <w:kern w:val="0"/>
                      <w:sz w:val="21"/>
                      <w:szCs w:val="21"/>
                    </w:rPr>
                  </w:pPr>
                  <w:r>
                    <w:rPr>
                      <w:sz w:val="21"/>
                      <w:szCs w:val="21"/>
                    </w:rPr>
                    <w:t>《声环境质量标准》（GB3096-2008）2类标准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524" w:type="pct"/>
                  <w:vMerge w:val="continue"/>
                  <w:vAlign w:val="center"/>
                </w:tcPr>
                <w:p>
                  <w:pPr>
                    <w:adjustRightInd w:val="0"/>
                    <w:snapToGrid w:val="0"/>
                    <w:spacing w:line="240" w:lineRule="auto"/>
                    <w:jc w:val="center"/>
                    <w:rPr>
                      <w:kern w:val="0"/>
                      <w:sz w:val="21"/>
                      <w:szCs w:val="21"/>
                    </w:rPr>
                  </w:pPr>
                </w:p>
              </w:tc>
              <w:tc>
                <w:tcPr>
                  <w:tcW w:w="1139" w:type="pct"/>
                  <w:vAlign w:val="center"/>
                </w:tcPr>
                <w:p>
                  <w:pPr>
                    <w:adjustRightInd w:val="0"/>
                    <w:snapToGrid w:val="0"/>
                    <w:spacing w:line="240" w:lineRule="auto"/>
                    <w:jc w:val="center"/>
                    <w:rPr>
                      <w:kern w:val="0"/>
                      <w:sz w:val="21"/>
                      <w:szCs w:val="21"/>
                    </w:rPr>
                  </w:pPr>
                  <w:r>
                    <w:rPr>
                      <w:rFonts w:hint="eastAsia"/>
                      <w:kern w:val="0"/>
                      <w:sz w:val="21"/>
                      <w:szCs w:val="21"/>
                    </w:rPr>
                    <w:t>湾子村</w:t>
                  </w:r>
                </w:p>
              </w:tc>
              <w:tc>
                <w:tcPr>
                  <w:tcW w:w="487" w:type="pct"/>
                  <w:vAlign w:val="center"/>
                </w:tcPr>
                <w:p>
                  <w:pPr>
                    <w:adjustRightInd w:val="0"/>
                    <w:snapToGrid w:val="0"/>
                    <w:spacing w:line="240" w:lineRule="auto"/>
                    <w:jc w:val="center"/>
                    <w:rPr>
                      <w:kern w:val="0"/>
                      <w:sz w:val="21"/>
                      <w:szCs w:val="21"/>
                    </w:rPr>
                  </w:pPr>
                  <w:r>
                    <w:rPr>
                      <w:rFonts w:hint="eastAsia"/>
                      <w:kern w:val="0"/>
                      <w:sz w:val="21"/>
                      <w:szCs w:val="21"/>
                    </w:rPr>
                    <w:t>南</w:t>
                  </w:r>
                </w:p>
              </w:tc>
              <w:tc>
                <w:tcPr>
                  <w:tcW w:w="569" w:type="pct"/>
                  <w:vAlign w:val="center"/>
                </w:tcPr>
                <w:p>
                  <w:pPr>
                    <w:adjustRightInd w:val="0"/>
                    <w:snapToGrid w:val="0"/>
                    <w:spacing w:line="240" w:lineRule="auto"/>
                    <w:jc w:val="center"/>
                    <w:rPr>
                      <w:kern w:val="0"/>
                      <w:sz w:val="21"/>
                      <w:szCs w:val="21"/>
                    </w:rPr>
                  </w:pPr>
                  <w:r>
                    <w:rPr>
                      <w:kern w:val="0"/>
                      <w:sz w:val="21"/>
                      <w:szCs w:val="21"/>
                    </w:rPr>
                    <w:t>6500</w:t>
                  </w:r>
                </w:p>
              </w:tc>
              <w:tc>
                <w:tcPr>
                  <w:tcW w:w="650" w:type="pct"/>
                  <w:vAlign w:val="center"/>
                </w:tcPr>
                <w:p>
                  <w:pPr>
                    <w:adjustRightInd w:val="0"/>
                    <w:snapToGrid w:val="0"/>
                    <w:spacing w:line="240" w:lineRule="auto"/>
                    <w:jc w:val="center"/>
                    <w:rPr>
                      <w:kern w:val="0"/>
                      <w:sz w:val="21"/>
                      <w:szCs w:val="21"/>
                    </w:rPr>
                  </w:pPr>
                  <w:r>
                    <w:rPr>
                      <w:rFonts w:hint="eastAsia"/>
                      <w:kern w:val="0"/>
                      <w:sz w:val="21"/>
                      <w:szCs w:val="21"/>
                    </w:rPr>
                    <w:t>112</w:t>
                  </w:r>
                </w:p>
              </w:tc>
              <w:tc>
                <w:tcPr>
                  <w:tcW w:w="1631" w:type="pct"/>
                  <w:vMerge w:val="continue"/>
                  <w:vAlign w:val="center"/>
                </w:tcPr>
                <w:p>
                  <w:pPr>
                    <w:adjustRightInd w:val="0"/>
                    <w:snapToGrid w:val="0"/>
                    <w:spacing w:line="240" w:lineRule="auto"/>
                    <w:jc w:val="center"/>
                    <w:rPr>
                      <w:sz w:val="21"/>
                      <w:szCs w:val="21"/>
                    </w:rPr>
                  </w:pPr>
                </w:p>
              </w:tc>
            </w:tr>
          </w:tbl>
          <w:p>
            <w:pPr>
              <w:pStyle w:val="13"/>
              <w:ind w:firstLine="480" w:firstLineChars="200"/>
              <w:rPr>
                <w:szCs w:val="22"/>
              </w:rPr>
            </w:pPr>
          </w:p>
          <w:p>
            <w:pPr>
              <w:pStyle w:val="13"/>
              <w:ind w:firstLine="480" w:firstLineChars="200"/>
              <w:rPr>
                <w:szCs w:val="22"/>
              </w:rPr>
            </w:pPr>
          </w:p>
          <w:p>
            <w:pPr>
              <w:pStyle w:val="13"/>
              <w:rPr>
                <w:szCs w:val="22"/>
              </w:rPr>
            </w:pPr>
          </w:p>
          <w:p/>
          <w:p>
            <w:pPr>
              <w:pStyle w:val="2"/>
              <w:ind w:left="480" w:firstLine="560"/>
            </w:pPr>
          </w:p>
          <w:p/>
          <w:p>
            <w:pPr>
              <w:pStyle w:val="2"/>
              <w:ind w:left="0" w:leftChars="0" w:firstLine="0" w:firstLineChars="0"/>
            </w:pPr>
          </w:p>
          <w:p/>
          <w:p>
            <w:pPr>
              <w:pStyle w:val="2"/>
              <w:ind w:left="480" w:firstLine="560"/>
            </w:pPr>
          </w:p>
        </w:tc>
      </w:tr>
    </w:tbl>
    <w:p>
      <w:pPr>
        <w:spacing w:line="240" w:lineRule="auto"/>
        <w:outlineLvl w:val="0"/>
        <w:rPr>
          <w:b/>
          <w:sz w:val="30"/>
        </w:rPr>
      </w:pPr>
      <w:bookmarkStart w:id="9" w:name="_Toc18108"/>
      <w:bookmarkStart w:id="10" w:name="_Toc19530062"/>
      <w:r>
        <w:rPr>
          <w:b/>
          <w:sz w:val="30"/>
        </w:rPr>
        <w:t>四、评价适用标准</w:t>
      </w:r>
      <w:bookmarkEnd w:id="9"/>
      <w:bookmarkEnd w:id="10"/>
    </w:p>
    <w:tbl>
      <w:tblPr>
        <w:tblStyle w:val="39"/>
        <w:tblpPr w:leftFromText="180" w:rightFromText="180" w:vertAnchor="text" w:tblpXSpec="center" w:tblpY="1"/>
        <w:tblOverlap w:val="never"/>
        <w:tblW w:w="900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79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11" w:hRule="atLeast"/>
        </w:trPr>
        <w:tc>
          <w:tcPr>
            <w:tcW w:w="1058" w:type="dxa"/>
            <w:tcBorders>
              <w:tl2br w:val="nil"/>
              <w:tr2bl w:val="nil"/>
            </w:tcBorders>
            <w:vAlign w:val="center"/>
          </w:tcPr>
          <w:p>
            <w:pPr>
              <w:spacing w:line="240" w:lineRule="auto"/>
              <w:jc w:val="center"/>
              <w:rPr>
                <w:szCs w:val="24"/>
              </w:rPr>
            </w:pPr>
            <w:r>
              <w:rPr>
                <w:b/>
                <w:bCs/>
                <w:szCs w:val="24"/>
              </w:rPr>
              <w:t>环境质量标准</w:t>
            </w:r>
          </w:p>
        </w:tc>
        <w:tc>
          <w:tcPr>
            <w:tcW w:w="7942" w:type="dxa"/>
            <w:tcBorders>
              <w:tl2br w:val="nil"/>
              <w:tr2bl w:val="nil"/>
            </w:tcBorders>
            <w:vAlign w:val="center"/>
          </w:tcPr>
          <w:p>
            <w:pPr>
              <w:autoSpaceDE w:val="0"/>
              <w:autoSpaceDN w:val="0"/>
              <w:adjustRightInd w:val="0"/>
              <w:snapToGrid w:val="0"/>
              <w:spacing w:line="500" w:lineRule="exact"/>
              <w:jc w:val="both"/>
            </w:pPr>
            <w:r>
              <w:t>1、环境空气质量执行《环境空气质量标准》（GB3095-2012）中的二级标</w:t>
            </w:r>
          </w:p>
          <w:p>
            <w:pPr>
              <w:wordWrap w:val="0"/>
              <w:spacing w:line="500" w:lineRule="exact"/>
              <w:jc w:val="both"/>
            </w:pPr>
            <w:r>
              <w:t>准及《环境影响评价技术导则 大气环境》（HJ2.2-2018）附录D相关标准；</w:t>
            </w:r>
          </w:p>
          <w:p>
            <w:pPr>
              <w:spacing w:line="500" w:lineRule="exact"/>
              <w:jc w:val="both"/>
            </w:pPr>
            <w:r>
              <w:t>2、声环境质量执行《声环境质量标准》（GB3096-2008）中的2类标准。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4" w:hRule="atLeast"/>
        </w:trPr>
        <w:tc>
          <w:tcPr>
            <w:tcW w:w="1058" w:type="dxa"/>
            <w:tcBorders>
              <w:tl2br w:val="nil"/>
              <w:tr2bl w:val="nil"/>
            </w:tcBorders>
            <w:vAlign w:val="center"/>
          </w:tcPr>
          <w:p>
            <w:pPr>
              <w:spacing w:line="240" w:lineRule="auto"/>
              <w:jc w:val="center"/>
              <w:rPr>
                <w:szCs w:val="24"/>
              </w:rPr>
            </w:pPr>
            <w:r>
              <w:rPr>
                <w:b/>
                <w:bCs/>
                <w:szCs w:val="24"/>
              </w:rPr>
              <w:t>污染物排放标准</w:t>
            </w:r>
          </w:p>
        </w:tc>
        <w:tc>
          <w:tcPr>
            <w:tcW w:w="7942" w:type="dxa"/>
            <w:tcBorders>
              <w:tl2br w:val="nil"/>
              <w:tr2bl w:val="nil"/>
            </w:tcBorders>
            <w:vAlign w:val="center"/>
          </w:tcPr>
          <w:p>
            <w:pPr>
              <w:pStyle w:val="77"/>
              <w:ind w:firstLine="480"/>
            </w:pPr>
            <w:r>
              <w:t>1、废气：废气排放执行《关中地区重点行业大气污染物排放限值》DB61/941-2014中水泥行业排放浓度限值，无组织排放执行《水泥工业大气污染物排放标准》GB4915-2013表3无组织排放粉尘浓度限值。</w:t>
            </w:r>
          </w:p>
          <w:p>
            <w:pPr>
              <w:pStyle w:val="77"/>
              <w:ind w:firstLine="480"/>
            </w:pPr>
            <w:r>
              <w:t>2、废水：本项目污水不外排。</w:t>
            </w:r>
          </w:p>
          <w:p>
            <w:pPr>
              <w:pStyle w:val="77"/>
              <w:ind w:firstLine="480"/>
            </w:pPr>
            <w:r>
              <w:t>3、噪声：运营期厂界噪声执行《工业企业厂界环境噪声排放标准》（GB12348-2008）中2类限值标准；敏感点执行《声环境质量标准》（GB3096-2008）2类标准；</w:t>
            </w:r>
          </w:p>
          <w:p>
            <w:pPr>
              <w:pStyle w:val="77"/>
              <w:ind w:firstLine="480"/>
              <w:rPr>
                <w:szCs w:val="24"/>
              </w:rPr>
            </w:pPr>
            <w:r>
              <w:t>4、固废：一般固体废物执行《一般工业固体废物贮存、处置场污染控制标准》（GB18599-2001）及其修改单（公告[2013]36号）中的有关规定。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2" w:hRule="atLeast"/>
        </w:trPr>
        <w:tc>
          <w:tcPr>
            <w:tcW w:w="1058" w:type="dxa"/>
            <w:tcBorders>
              <w:tl2br w:val="nil"/>
              <w:tr2bl w:val="nil"/>
            </w:tcBorders>
            <w:vAlign w:val="center"/>
          </w:tcPr>
          <w:p>
            <w:pPr>
              <w:spacing w:line="240" w:lineRule="auto"/>
              <w:jc w:val="center"/>
              <w:rPr>
                <w:b/>
                <w:bCs/>
                <w:szCs w:val="24"/>
              </w:rPr>
            </w:pPr>
            <w:r>
              <w:rPr>
                <w:b/>
                <w:bCs/>
                <w:szCs w:val="24"/>
              </w:rPr>
              <w:t>总量控制标准</w:t>
            </w:r>
          </w:p>
        </w:tc>
        <w:tc>
          <w:tcPr>
            <w:tcW w:w="7942" w:type="dxa"/>
            <w:tcBorders>
              <w:tl2br w:val="nil"/>
              <w:tr2bl w:val="nil"/>
            </w:tcBorders>
            <w:vAlign w:val="center"/>
          </w:tcPr>
          <w:p>
            <w:pPr>
              <w:pStyle w:val="77"/>
              <w:ind w:firstLine="480"/>
            </w:pPr>
            <w:r>
              <w:t>根据《“十三五”主要污染物总量控制规划编制技术指南》的通知：“十三五”期间国家对COD、NH</w:t>
            </w:r>
            <w:r>
              <w:rPr>
                <w:vertAlign w:val="subscript"/>
              </w:rPr>
              <w:t>3</w:t>
            </w:r>
            <w:r>
              <w:t>-N、SO</w:t>
            </w:r>
            <w:r>
              <w:rPr>
                <w:vertAlign w:val="subscript"/>
              </w:rPr>
              <w:t>2</w:t>
            </w:r>
            <w:r>
              <w:t>、NO</w:t>
            </w:r>
            <w:r>
              <w:rPr>
                <w:vertAlign w:val="subscript"/>
              </w:rPr>
              <w:t>X</w:t>
            </w:r>
            <w:r>
              <w:t>、工业烟（粉）尘、VOCs、TP、TN八种主要污染物实行排放总量控制计划管理，结合本项目污染物排放情况，本项目不进行进行总量控制。</w:t>
            </w:r>
          </w:p>
          <w:p>
            <w:pPr>
              <w:pStyle w:val="2"/>
              <w:adjustRightInd w:val="0"/>
              <w:snapToGrid w:val="0"/>
              <w:spacing w:after="0" w:line="360" w:lineRule="auto"/>
              <w:ind w:left="0" w:leftChars="0" w:firstLine="480"/>
              <w:rPr>
                <w:sz w:val="24"/>
                <w:szCs w:val="24"/>
              </w:rPr>
            </w:pPr>
          </w:p>
          <w:p/>
          <w:p>
            <w:pPr>
              <w:pStyle w:val="2"/>
              <w:adjustRightInd w:val="0"/>
              <w:snapToGrid w:val="0"/>
              <w:spacing w:after="0"/>
              <w:ind w:left="0" w:leftChars="0" w:firstLine="0" w:firstLineChars="0"/>
              <w:rPr>
                <w:sz w:val="21"/>
                <w:szCs w:val="21"/>
              </w:rPr>
            </w:pPr>
          </w:p>
          <w:p/>
          <w:p>
            <w:pPr>
              <w:pStyle w:val="2"/>
              <w:ind w:left="480" w:firstLine="560"/>
            </w:pPr>
          </w:p>
          <w:p/>
          <w:p/>
          <w:p>
            <w:pPr>
              <w:pStyle w:val="2"/>
              <w:ind w:left="480" w:firstLine="560"/>
            </w:pPr>
          </w:p>
        </w:tc>
      </w:tr>
    </w:tbl>
    <w:p>
      <w:pPr>
        <w:spacing w:line="240" w:lineRule="auto"/>
        <w:outlineLvl w:val="0"/>
        <w:rPr>
          <w:b/>
          <w:sz w:val="30"/>
        </w:rPr>
        <w:sectPr>
          <w:pgSz w:w="11907" w:h="16840"/>
          <w:pgMar w:top="1417" w:right="1417" w:bottom="1417" w:left="1417" w:header="992" w:footer="992" w:gutter="0"/>
          <w:cols w:space="720" w:num="1"/>
          <w:docGrid w:linePitch="286" w:charSpace="0"/>
        </w:sectPr>
      </w:pPr>
      <w:bookmarkStart w:id="11" w:name="_Toc8097"/>
    </w:p>
    <w:p>
      <w:pPr>
        <w:spacing w:line="240" w:lineRule="auto"/>
        <w:outlineLvl w:val="0"/>
      </w:pPr>
      <w:bookmarkStart w:id="12" w:name="_Toc19530063"/>
      <w:r>
        <w:rPr>
          <w:b/>
          <w:sz w:val="30"/>
        </w:rPr>
        <w:t>五、建设项目工程分析</w:t>
      </w:r>
      <w:bookmarkEnd w:id="11"/>
      <w:bookmarkEnd w:id="12"/>
    </w:p>
    <w:tbl>
      <w:tblPr>
        <w:tblStyle w:val="39"/>
        <w:tblW w:w="907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071" w:type="dxa"/>
            <w:vAlign w:val="center"/>
          </w:tcPr>
          <w:p>
            <w:pPr>
              <w:spacing w:line="500" w:lineRule="exact"/>
              <w:rPr>
                <w:b/>
                <w:bCs/>
                <w:szCs w:val="24"/>
              </w:rPr>
            </w:pPr>
            <w:r>
              <w:rPr>
                <w:b/>
                <w:bCs/>
                <w:szCs w:val="24"/>
              </w:rPr>
              <w:t>工艺流程简述（图示）：</w:t>
            </w:r>
          </w:p>
          <w:p>
            <w:pPr>
              <w:pStyle w:val="15"/>
              <w:snapToGrid w:val="0"/>
              <w:ind w:firstLine="495"/>
              <w:rPr>
                <w:rFonts w:ascii="Times New Roman"/>
                <w:szCs w:val="22"/>
              </w:rPr>
            </w:pPr>
            <w:r>
              <w:rPr>
                <w:rFonts w:ascii="Times New Roman"/>
                <w:szCs w:val="24"/>
              </w:rPr>
              <w:t>本项目生产车间与办公生活区均为租赁，</w:t>
            </w:r>
            <w:r>
              <w:rPr>
                <w:rFonts w:hint="eastAsia" w:ascii="Times New Roman"/>
                <w:szCs w:val="24"/>
              </w:rPr>
              <w:t>本项目</w:t>
            </w:r>
            <w:r>
              <w:rPr>
                <w:rFonts w:ascii="Times New Roman"/>
                <w:szCs w:val="24"/>
              </w:rPr>
              <w:t>已实际运行，不存在施工期</w:t>
            </w:r>
            <w:r>
              <w:rPr>
                <w:rFonts w:ascii="Times New Roman"/>
                <w:szCs w:val="22"/>
              </w:rPr>
              <w:t>。</w:t>
            </w:r>
          </w:p>
          <w:p>
            <w:pPr>
              <w:adjustRightInd w:val="0"/>
              <w:snapToGrid w:val="0"/>
              <w:ind w:left="480" w:leftChars="200"/>
              <w:rPr>
                <w:b/>
                <w:bCs/>
                <w:szCs w:val="22"/>
              </w:rPr>
            </w:pPr>
            <w:r>
              <w:rPr>
                <w:szCs w:val="22"/>
              </w:rPr>
              <w:t>（1）</w:t>
            </w:r>
            <w:r>
              <w:rPr>
                <w:rFonts w:hint="eastAsia"/>
                <w:szCs w:val="22"/>
              </w:rPr>
              <w:t>营运期工艺流程及产污环节简述（图示）</w:t>
            </w:r>
            <w:bookmarkStart w:id="13" w:name="_Toc180489585"/>
            <w:bookmarkStart w:id="14" w:name="_Toc185153462"/>
            <w:bookmarkStart w:id="15" w:name="_Toc185061999"/>
            <w:bookmarkStart w:id="16" w:name="_Toc219775365"/>
            <w:bookmarkStart w:id="17" w:name="_Toc188495660"/>
            <w:bookmarkStart w:id="18" w:name="_Toc188068988"/>
            <w:bookmarkStart w:id="19" w:name="_Toc188372744"/>
            <w:bookmarkStart w:id="20" w:name="_Toc185135646"/>
            <w:bookmarkStart w:id="21" w:name="_Toc188084619"/>
            <w:bookmarkStart w:id="22" w:name="_Toc188978508"/>
            <w:bookmarkStart w:id="23" w:name="_Toc192521392"/>
            <w:bookmarkStart w:id="24" w:name="_Toc219780285"/>
            <w:bookmarkStart w:id="25" w:name="_Toc168902370"/>
            <w:bookmarkStart w:id="26" w:name="_Toc192065087"/>
            <w:bookmarkStart w:id="27" w:name="_Toc188065640"/>
            <w:bookmarkStart w:id="28" w:name="_Toc180488492"/>
            <w:bookmarkStart w:id="29" w:name="_Toc35333951"/>
            <w:bookmarkStart w:id="30" w:name="_Toc188978757"/>
            <w:bookmarkStart w:id="31" w:name="_Toc188981071"/>
            <w:bookmarkStart w:id="32" w:name="_Toc219780055"/>
            <w:bookmarkStart w:id="33" w:name="_Toc185391812"/>
            <w:bookmarkStart w:id="34" w:name="_Toc188981700"/>
            <w:bookmarkStart w:id="35" w:name="_Toc186508457"/>
            <w:bookmarkStart w:id="36" w:name="_Toc191696510"/>
            <w:bookmarkStart w:id="37" w:name="_Toc252263536"/>
            <w:bookmarkStart w:id="38" w:name="_Toc185152745"/>
          </w:p>
          <w:p>
            <w:pPr>
              <w:rPr>
                <w:b/>
              </w:rPr>
            </w:pPr>
            <w:r>
              <w:rPr>
                <w:rFonts w:hint="eastAsia"/>
                <w:b/>
              </w:rPr>
              <w:t>砂石</w:t>
            </w:r>
            <w:r>
              <w:rPr>
                <w:b/>
              </w:rPr>
              <w:t>分离</w:t>
            </w:r>
            <w:r>
              <w:rPr>
                <w:rFonts w:hint="eastAsia"/>
                <w:b/>
              </w:rPr>
              <w:t>预处理工序</w:t>
            </w:r>
            <w:r>
              <w:rPr>
                <w:b/>
              </w:rPr>
              <w:t>：</w:t>
            </w:r>
          </w:p>
          <w:p>
            <w:pPr>
              <w:pStyle w:val="2"/>
              <w:ind w:left="0" w:leftChars="0" w:firstLine="0" w:firstLineChars="0"/>
              <w:jc w:val="center"/>
            </w:pPr>
            <w:r>
              <w:object>
                <v:shape id="_x0000_i1025" o:spt="75" type="#_x0000_t75" style="height:280.55pt;width:294.8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jc w:val="center"/>
              <w:rPr>
                <w:b/>
              </w:rPr>
            </w:pPr>
            <w:r>
              <w:rPr>
                <w:rFonts w:hint="eastAsia"/>
                <w:b/>
              </w:rPr>
              <w:t>图5-1    项目</w:t>
            </w:r>
            <w:r>
              <w:rPr>
                <w:b/>
              </w:rPr>
              <w:t>砂石分离工艺流程</w:t>
            </w:r>
            <w:r>
              <w:rPr>
                <w:rFonts w:hint="eastAsia"/>
                <w:b/>
              </w:rPr>
              <w:t>及</w:t>
            </w:r>
            <w:r>
              <w:rPr>
                <w:b/>
              </w:rPr>
              <w:t>产污环节图</w:t>
            </w:r>
          </w:p>
          <w:p>
            <w:pPr>
              <w:adjustRightInd w:val="0"/>
              <w:snapToGrid w:val="0"/>
              <w:ind w:firstLine="482" w:firstLineChars="200"/>
              <w:rPr>
                <w:b/>
                <w:szCs w:val="22"/>
              </w:rPr>
            </w:pPr>
            <w:r>
              <w:rPr>
                <w:rFonts w:hint="eastAsia"/>
                <w:b/>
                <w:szCs w:val="22"/>
              </w:rPr>
              <w:t>工艺</w:t>
            </w:r>
            <w:r>
              <w:rPr>
                <w:b/>
                <w:szCs w:val="22"/>
              </w:rPr>
              <w:t>流程简述：</w:t>
            </w:r>
          </w:p>
          <w:p>
            <w:pPr>
              <w:pStyle w:val="77"/>
              <w:ind w:firstLine="480"/>
            </w:pPr>
            <w:r>
              <w:rPr>
                <w:rFonts w:hint="eastAsia"/>
              </w:rPr>
              <w:t>（1）毛料</w:t>
            </w:r>
            <w:r>
              <w:t>进厂：</w:t>
            </w:r>
            <w:r>
              <w:rPr>
                <w:rFonts w:hint="eastAsia"/>
              </w:rPr>
              <w:t>运输</w:t>
            </w:r>
            <w:r>
              <w:t>车辆将毛料运输至厂区；</w:t>
            </w:r>
          </w:p>
          <w:p>
            <w:pPr>
              <w:pStyle w:val="77"/>
              <w:ind w:firstLine="480"/>
            </w:pPr>
            <w:r>
              <w:rPr>
                <w:rFonts w:hint="eastAsia"/>
              </w:rPr>
              <w:t>（2）砂石分离</w:t>
            </w:r>
            <w:r>
              <w:t>：</w:t>
            </w:r>
            <w:r>
              <w:rPr>
                <w:rFonts w:hint="eastAsia"/>
              </w:rPr>
              <w:t>使用</w:t>
            </w:r>
            <w:r>
              <w:t>分离机将砂石进行分离</w:t>
            </w:r>
            <w:r>
              <w:rPr>
                <w:rFonts w:hint="eastAsia"/>
              </w:rPr>
              <w:t>，</w:t>
            </w:r>
            <w:r>
              <w:t>毛</w:t>
            </w:r>
            <w:r>
              <w:rPr>
                <w:rFonts w:hint="eastAsia"/>
              </w:rPr>
              <w:t>砂</w:t>
            </w:r>
            <w:r>
              <w:t>进入洗砂工序；石料进入碾压工序，</w:t>
            </w:r>
            <w:r>
              <w:rPr>
                <w:rFonts w:hint="eastAsia"/>
              </w:rPr>
              <w:t>此处</w:t>
            </w:r>
            <w:r>
              <w:t>产生噪声、</w:t>
            </w:r>
            <w:r>
              <w:rPr>
                <w:rFonts w:hint="eastAsia"/>
              </w:rPr>
              <w:t>粉尘</w:t>
            </w:r>
            <w:r>
              <w:t>。</w:t>
            </w:r>
          </w:p>
          <w:p>
            <w:pPr>
              <w:pStyle w:val="77"/>
              <w:ind w:firstLine="480"/>
            </w:pPr>
            <w:r>
              <w:rPr>
                <w:rFonts w:hint="eastAsia"/>
              </w:rPr>
              <w:t>（3）洗砂</w:t>
            </w:r>
            <w:r>
              <w:t>：</w:t>
            </w:r>
            <w:r>
              <w:rPr>
                <w:rFonts w:hint="eastAsia"/>
              </w:rPr>
              <w:t>使用</w:t>
            </w:r>
            <w:r>
              <w:t>洗砂</w:t>
            </w:r>
            <w:r>
              <w:rPr>
                <w:rFonts w:hint="eastAsia"/>
              </w:rPr>
              <w:t>分离</w:t>
            </w:r>
            <w:r>
              <w:t>一体机对毛料进行清洗，主要是清洗毛料上的</w:t>
            </w:r>
            <w:r>
              <w:rPr>
                <w:rFonts w:hint="eastAsia"/>
              </w:rPr>
              <w:t>泥</w:t>
            </w:r>
            <w:r>
              <w:t>；</w:t>
            </w:r>
          </w:p>
          <w:p>
            <w:pPr>
              <w:pStyle w:val="77"/>
              <w:ind w:firstLine="480"/>
            </w:pPr>
            <w:r>
              <w:rPr>
                <w:rFonts w:hint="eastAsia"/>
              </w:rPr>
              <w:t>（4）泥砂</w:t>
            </w:r>
            <w:r>
              <w:t>分离：将泥</w:t>
            </w:r>
            <w:r>
              <w:rPr>
                <w:rFonts w:hint="eastAsia"/>
              </w:rPr>
              <w:t>砂</w:t>
            </w:r>
            <w:r>
              <w:t>进行分离后，一部分是泥水、一部分</w:t>
            </w:r>
            <w:r>
              <w:rPr>
                <w:rFonts w:hint="eastAsia"/>
              </w:rPr>
              <w:t>是</w:t>
            </w:r>
            <w:r>
              <w:t>砂</w:t>
            </w:r>
            <w:r>
              <w:rPr>
                <w:rFonts w:hint="eastAsia"/>
              </w:rPr>
              <w:t>料</w:t>
            </w:r>
            <w:r>
              <w:t>；砂料存储于原料库备用；</w:t>
            </w:r>
          </w:p>
          <w:p>
            <w:pPr>
              <w:pStyle w:val="77"/>
              <w:ind w:firstLine="480"/>
            </w:pPr>
            <w:r>
              <w:rPr>
                <w:rFonts w:hint="eastAsia"/>
              </w:rPr>
              <w:t>（5）泥水</w:t>
            </w:r>
            <w:r>
              <w:t>分离：将泥水分离，水循环使用；泥</w:t>
            </w:r>
            <w:r>
              <w:rPr>
                <w:rFonts w:hint="eastAsia"/>
              </w:rPr>
              <w:t>经压力机</w:t>
            </w:r>
            <w:r>
              <w:t>脱水后</w:t>
            </w:r>
            <w:r>
              <w:rPr>
                <w:rFonts w:hint="eastAsia"/>
              </w:rPr>
              <w:t>成泥饼</w:t>
            </w:r>
            <w:r>
              <w:t>外运至垃圾填埋场填埋。</w:t>
            </w:r>
          </w:p>
          <w:p>
            <w:pPr>
              <w:pStyle w:val="77"/>
              <w:ind w:firstLine="480"/>
            </w:pPr>
            <w:r>
              <w:rPr>
                <w:rFonts w:hint="eastAsia"/>
              </w:rPr>
              <w:t>（6）碾压</w:t>
            </w:r>
            <w:r>
              <w:t>：分离出的石料经碎石机碾压后</w:t>
            </w:r>
            <w:r>
              <w:rPr>
                <w:rFonts w:hint="eastAsia"/>
              </w:rPr>
              <w:t>为</w:t>
            </w:r>
            <w:r>
              <w:t>石</w:t>
            </w:r>
            <w:r>
              <w:rPr>
                <w:rFonts w:hint="eastAsia"/>
              </w:rPr>
              <w:t>和</w:t>
            </w:r>
            <w:r>
              <w:t>石粉；该工序产生噪声、废气；</w:t>
            </w:r>
          </w:p>
          <w:p>
            <w:pPr>
              <w:pStyle w:val="77"/>
              <w:ind w:firstLine="480"/>
            </w:pPr>
            <w:r>
              <w:rPr>
                <w:rFonts w:hint="eastAsia"/>
              </w:rPr>
              <w:t>（7）石</w:t>
            </w:r>
            <w:r>
              <w:t>、粉分离：石粉经分离后成为石</w:t>
            </w:r>
            <w:r>
              <w:rPr>
                <w:rFonts w:hint="eastAsia"/>
              </w:rPr>
              <w:t>、</w:t>
            </w:r>
            <w:r>
              <w:t>石粉</w:t>
            </w:r>
            <w:r>
              <w:rPr>
                <w:rFonts w:hint="eastAsia"/>
              </w:rPr>
              <w:t>物料（石粉经清洗后即为机制砂）；石料、机制砂</w:t>
            </w:r>
            <w:r>
              <w:t>存储于原料库备用</w:t>
            </w:r>
            <w:r>
              <w:rPr>
                <w:rFonts w:hint="eastAsia"/>
              </w:rPr>
              <w:t>。</w:t>
            </w:r>
            <w:r>
              <w:t xml:space="preserve"> </w:t>
            </w:r>
          </w:p>
          <w:p>
            <w:pPr>
              <w:rPr>
                <w:b/>
              </w:rPr>
            </w:pPr>
            <w:r>
              <w:rPr>
                <w:rFonts w:hint="eastAsia"/>
                <w:b/>
              </w:rPr>
              <w:t>项目</w:t>
            </w:r>
            <w:r>
              <w:rPr>
                <w:b/>
              </w:rPr>
              <w:t>工艺流程：</w:t>
            </w:r>
          </w:p>
          <w:p>
            <w:pPr>
              <w:adjustRightInd w:val="0"/>
              <w:snapToGrid w:val="0"/>
              <w:spacing w:line="240" w:lineRule="auto"/>
              <w:jc w:val="center"/>
            </w:pPr>
            <w:r>
              <w:object>
                <v:shape id="_x0000_i1026" o:spt="75" type="#_x0000_t75" style="height:230.25pt;width:309.05pt;" o:ole="t" filled="f" o:preferrelative="t" stroked="f" coordsize="21600,21600">
                  <v:path/>
                  <v:fill on="f" focussize="0,0"/>
                  <v:stroke on="f" joinstyle="miter"/>
                  <v:imagedata r:id="rId11" o:title=""/>
                  <o:lock v:ext="edit" aspectratio="t"/>
                  <w10:wrap type="none"/>
                  <w10:anchorlock/>
                </v:shape>
                <o:OLEObject Type="Embed" ProgID="Visio.Drawing.11" ShapeID="_x0000_i1026" DrawAspect="Content" ObjectID="_1468075726" r:id="rId10">
                  <o:LockedField>false</o:LockedField>
                </o:OLEObject>
              </w:object>
            </w:r>
          </w:p>
          <w:p>
            <w:pPr>
              <w:adjustRightInd w:val="0"/>
              <w:snapToGrid w:val="0"/>
              <w:spacing w:before="120" w:line="240" w:lineRule="auto"/>
              <w:jc w:val="center"/>
              <w:rPr>
                <w:b/>
                <w:bCs/>
                <w:sz w:val="21"/>
                <w:szCs w:val="21"/>
              </w:rPr>
            </w:pPr>
            <w:r>
              <w:rPr>
                <w:b/>
                <w:bCs/>
                <w:sz w:val="21"/>
                <w:szCs w:val="21"/>
              </w:rPr>
              <w:t xml:space="preserve">图5-2     </w:t>
            </w:r>
            <w:r>
              <w:rPr>
                <w:b/>
                <w:kern w:val="0"/>
              </w:rPr>
              <w:t>营运期工艺流程及产污环节</w:t>
            </w:r>
            <w:r>
              <w:rPr>
                <w:rFonts w:hint="eastAsia"/>
                <w:b/>
                <w:kern w:val="0"/>
              </w:rPr>
              <w:t>图</w:t>
            </w:r>
          </w:p>
          <w:p>
            <w:pPr>
              <w:pStyle w:val="77"/>
              <w:ind w:firstLine="480"/>
            </w:pPr>
            <w:r>
              <w:t>工艺流程简述：</w:t>
            </w:r>
          </w:p>
          <w:p>
            <w:pPr>
              <w:pStyle w:val="77"/>
              <w:ind w:firstLine="480"/>
            </w:pPr>
            <w:r>
              <w:rPr>
                <w:rFonts w:hint="eastAsia" w:ascii="宋体" w:hAnsi="宋体"/>
              </w:rPr>
              <w:t>①</w:t>
            </w:r>
            <w:r>
              <w:t>原料入厂：水泥、粉煤灰由罐车运进厂区，采用压力将粉末输送卸料，储存在各个筒仓中，筒仓顶部设置仓顶除尘器；砂子、石子由汽车运进厂区，堆存在原料堆场中，原料堆场全封闭</w:t>
            </w:r>
            <w:r>
              <w:rPr>
                <w:rFonts w:hint="eastAsia"/>
              </w:rPr>
              <w:t>，原料区</w:t>
            </w:r>
            <w:r>
              <w:t>将购买的砂石进行分离，（</w:t>
            </w:r>
            <w:r>
              <w:rPr>
                <w:rFonts w:hint="eastAsia"/>
              </w:rPr>
              <w:t>由于</w:t>
            </w:r>
            <w:r>
              <w:t>部分</w:t>
            </w:r>
            <w:r>
              <w:rPr>
                <w:rFonts w:hint="eastAsia"/>
              </w:rPr>
              <w:t>石料</w:t>
            </w:r>
            <w:r>
              <w:t>里面带有沙子混合物，需要清理），顶部安装雾化喷淋水设备；外加剂进场储存在外加剂罐中。</w:t>
            </w:r>
          </w:p>
          <w:p>
            <w:pPr>
              <w:pStyle w:val="77"/>
              <w:ind w:firstLine="480"/>
            </w:pPr>
            <w:r>
              <w:rPr>
                <w:rFonts w:hint="eastAsia" w:ascii="宋体" w:hAnsi="宋体"/>
              </w:rPr>
              <w:t>②</w:t>
            </w:r>
            <w:r>
              <w:t>生产工序：商品混凝土生产工艺相对比较简单，所有工序均为物理过程，石子和砂子通过半封闭皮带输送机输送，计量后送入搅拌机，水泥、粉煤灰通过封闭式螺旋输送机输送，计量后送入搅拌机，水及外加剂分别由水泵及管道输送，计量后送至搅拌机。在全封闭式搅拌楼内完成搅拌工序，搅拌好的混凝土经卸料斗卸至搅拌运输车中，运出厂外。</w:t>
            </w:r>
          </w:p>
          <w:p>
            <w:pPr>
              <w:pStyle w:val="77"/>
              <w:ind w:firstLine="480"/>
            </w:pPr>
            <w:r>
              <w:t>本项目采用的混凝土外加剂主要为缓凝剂等，采用外加剂罐储存，均为低毒或无毒的无机物，且全部进入到产品，不会形成挥发，对环境不会造成不良影响。</w:t>
            </w:r>
          </w:p>
          <w:p>
            <w:pPr>
              <w:adjustRightInd w:val="0"/>
              <w:snapToGrid w:val="0"/>
              <w:rPr>
                <w:b/>
              </w:rPr>
            </w:pPr>
            <w:r>
              <w:rPr>
                <w:b/>
              </w:rPr>
              <w:t>主要污染工序及污染源源强分析：</w:t>
            </w:r>
          </w:p>
          <w:p>
            <w:pPr>
              <w:adjustRightInd w:val="0"/>
              <w:snapToGrid w:val="0"/>
              <w:rPr>
                <w:b/>
                <w:kern w:val="0"/>
              </w:rPr>
            </w:pPr>
            <w:r>
              <w:rPr>
                <w:b/>
                <w:kern w:val="0"/>
              </w:rPr>
              <w:t>一、施工期</w:t>
            </w:r>
          </w:p>
          <w:p>
            <w:pPr>
              <w:pStyle w:val="77"/>
              <w:ind w:firstLine="480"/>
            </w:pPr>
            <w:r>
              <w:rPr>
                <w:rFonts w:hint="eastAsia"/>
              </w:rPr>
              <w:t>根据</w:t>
            </w:r>
            <w:r>
              <w:t>实际勘查，本项目已</w:t>
            </w:r>
            <w:r>
              <w:rPr>
                <w:rFonts w:hint="eastAsia"/>
              </w:rPr>
              <w:t>实际</w:t>
            </w:r>
            <w:r>
              <w:t>运行，不存在施工期。因此本次建设环评，不对施工期再进行分析评价。</w:t>
            </w:r>
          </w:p>
          <w:p>
            <w:pPr>
              <w:adjustRightInd w:val="0"/>
              <w:snapToGrid w:val="0"/>
              <w:rPr>
                <w:b/>
              </w:rPr>
            </w:pPr>
            <w:r>
              <w:rPr>
                <w:rFonts w:hint="eastAsia"/>
                <w:b/>
              </w:rPr>
              <w:t>二</w:t>
            </w:r>
            <w:r>
              <w:rPr>
                <w:b/>
              </w:rPr>
              <w:t>、运营期</w:t>
            </w:r>
          </w:p>
          <w:p>
            <w:pPr>
              <w:adjustRightInd w:val="0"/>
              <w:snapToGrid w:val="0"/>
              <w:ind w:firstLine="480" w:firstLineChars="200"/>
              <w:rPr>
                <w:kern w:val="0"/>
              </w:rPr>
            </w:pPr>
            <w:r>
              <w:rPr>
                <w:kern w:val="0"/>
              </w:rPr>
              <w:t>1、废气</w:t>
            </w:r>
          </w:p>
          <w:p>
            <w:pPr>
              <w:pStyle w:val="77"/>
              <w:ind w:firstLine="480"/>
            </w:pPr>
            <w:r>
              <w:t>项目搅拌机搅拌使用水且搅拌机密封，因此该工序不产生粉尘。</w:t>
            </w:r>
          </w:p>
          <w:p>
            <w:pPr>
              <w:pStyle w:val="77"/>
              <w:ind w:firstLine="480"/>
            </w:pPr>
            <w:r>
              <w:t>项目产生的废气主要是筒仓呼吸产生的粉尘、堆场起尘、车辆运输扬尘、汽车尾气</w:t>
            </w:r>
            <w:r>
              <w:rPr>
                <w:rFonts w:hint="eastAsia"/>
              </w:rPr>
              <w:t>、</w:t>
            </w:r>
            <w:r>
              <w:t>砂石分离粉尘。</w:t>
            </w:r>
          </w:p>
          <w:p>
            <w:pPr>
              <w:pStyle w:val="77"/>
              <w:ind w:firstLine="480"/>
            </w:pPr>
            <w:r>
              <w:t>（1）筒仓呼吸产生的粉尘：本项目</w:t>
            </w:r>
            <w:r>
              <w:rPr>
                <w:rFonts w:hint="eastAsia"/>
              </w:rPr>
              <w:t>共</w:t>
            </w:r>
            <w:r>
              <w:t>有筒仓八个，</w:t>
            </w:r>
            <w:r>
              <w:rPr>
                <w:rFonts w:hint="eastAsia"/>
              </w:rPr>
              <w:t>筒仓顶部设有8</w:t>
            </w:r>
            <w:r>
              <w:t>个脉冲布袋除尘器</w:t>
            </w:r>
            <w:r>
              <w:rPr>
                <w:rFonts w:hint="eastAsia"/>
              </w:rPr>
              <w:t>处理</w:t>
            </w:r>
            <w:r>
              <w:t>筒仓呼吸粉尘。根据建设单位提供资料，脉冲布袋除尘器是按照筒仓满负荷条件下设置的，因此本次环保设备可行。</w:t>
            </w:r>
          </w:p>
          <w:p>
            <w:pPr>
              <w:pStyle w:val="77"/>
              <w:ind w:firstLine="480"/>
            </w:pPr>
            <w:r>
              <w:t>根据《空气污染排放和控制手册》（美国环境保护局编著，张良璧等译，中国环境科学出版社）中的“十 混凝土配料”推荐的混凝土配料工艺潜在的逸散排放因子的排放等级，出于保守考虑，选取0.12kg/t物料核算筒仓粉尘产生量。项目年用水泥7.2万t/a，粉煤灰1.6万t/a，则粉尘产生量为10.56t/a。</w:t>
            </w:r>
          </w:p>
          <w:p>
            <w:pPr>
              <w:pStyle w:val="77"/>
              <w:ind w:firstLine="480"/>
            </w:pPr>
            <w:r>
              <w:t>（2）装卸粉尘</w:t>
            </w:r>
          </w:p>
          <w:p>
            <w:pPr>
              <w:pStyle w:val="77"/>
              <w:ind w:firstLine="480"/>
            </w:pPr>
            <w:r>
              <w:t>本项目砂子、石子分别用装载机装入输送机料斗，并通过输送机送入封闭式砂仓和石子仓，在砂子、石子汽车装卸过程会产生扬尘。汽车装卸时起尘量采用陕西环保科研所、武汉水运工程学院提出的经验公式进行估算，公式如下：</w:t>
            </w:r>
          </w:p>
          <w:p>
            <w:pPr>
              <w:ind w:firstLine="480" w:firstLineChars="200"/>
              <w:jc w:val="center"/>
            </w:pPr>
            <w:r>
              <w:drawing>
                <wp:inline distT="0" distB="0" distL="0" distR="0">
                  <wp:extent cx="3174365" cy="12769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74365" cy="1276985"/>
                          </a:xfrm>
                          <a:prstGeom prst="rect">
                            <a:avLst/>
                          </a:prstGeom>
                          <a:noFill/>
                          <a:ln>
                            <a:noFill/>
                          </a:ln>
                        </pic:spPr>
                      </pic:pic>
                    </a:graphicData>
                  </a:graphic>
                </wp:inline>
              </w:drawing>
            </w:r>
          </w:p>
          <w:p>
            <w:pPr>
              <w:ind w:firstLine="480" w:firstLineChars="200"/>
              <w:rPr>
                <w:b/>
                <w:bCs/>
              </w:rPr>
            </w:pPr>
            <w:r>
              <w:t>项目原料堆卸量及污染物产尘量情况见表所示。</w:t>
            </w:r>
          </w:p>
          <w:p>
            <w:pPr>
              <w:adjustRightInd w:val="0"/>
              <w:snapToGrid w:val="0"/>
              <w:spacing w:line="240" w:lineRule="auto"/>
              <w:jc w:val="center"/>
              <w:rPr>
                <w:b/>
                <w:bCs/>
              </w:rPr>
            </w:pPr>
            <w:r>
              <w:rPr>
                <w:b/>
                <w:bCs/>
              </w:rPr>
              <w:t>表5.1   原料堆卸量及产尘量情况一览表</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2300"/>
              <w:gridCol w:w="1958"/>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95" w:type="pct"/>
                  <w:vAlign w:val="center"/>
                </w:tcPr>
                <w:p>
                  <w:pPr>
                    <w:adjustRightInd w:val="0"/>
                    <w:snapToGrid w:val="0"/>
                    <w:spacing w:line="240" w:lineRule="auto"/>
                    <w:jc w:val="center"/>
                    <w:rPr>
                      <w:bCs/>
                      <w:sz w:val="21"/>
                      <w:szCs w:val="21"/>
                    </w:rPr>
                  </w:pPr>
                  <w:r>
                    <w:rPr>
                      <w:bCs/>
                      <w:sz w:val="21"/>
                      <w:szCs w:val="21"/>
                    </w:rPr>
                    <w:t>项目</w:t>
                  </w:r>
                </w:p>
              </w:tc>
              <w:tc>
                <w:tcPr>
                  <w:tcW w:w="1300" w:type="pct"/>
                  <w:vAlign w:val="center"/>
                </w:tcPr>
                <w:p>
                  <w:pPr>
                    <w:adjustRightInd w:val="0"/>
                    <w:snapToGrid w:val="0"/>
                    <w:spacing w:line="240" w:lineRule="auto"/>
                    <w:jc w:val="center"/>
                    <w:rPr>
                      <w:bCs/>
                      <w:sz w:val="21"/>
                      <w:szCs w:val="21"/>
                    </w:rPr>
                  </w:pPr>
                  <w:r>
                    <w:rPr>
                      <w:bCs/>
                      <w:sz w:val="21"/>
                      <w:szCs w:val="21"/>
                    </w:rPr>
                    <w:t>装卸量（t/a）</w:t>
                  </w:r>
                </w:p>
              </w:tc>
              <w:tc>
                <w:tcPr>
                  <w:tcW w:w="1107" w:type="pct"/>
                  <w:vAlign w:val="center"/>
                </w:tcPr>
                <w:p>
                  <w:pPr>
                    <w:adjustRightInd w:val="0"/>
                    <w:snapToGrid w:val="0"/>
                    <w:spacing w:line="240" w:lineRule="auto"/>
                    <w:jc w:val="center"/>
                    <w:rPr>
                      <w:bCs/>
                      <w:sz w:val="21"/>
                      <w:szCs w:val="21"/>
                    </w:rPr>
                  </w:pPr>
                  <w:r>
                    <w:rPr>
                      <w:bCs/>
                      <w:sz w:val="21"/>
                      <w:szCs w:val="21"/>
                    </w:rPr>
                    <w:t>装卸次数（次/a）</w:t>
                  </w:r>
                </w:p>
              </w:tc>
              <w:tc>
                <w:tcPr>
                  <w:tcW w:w="1298" w:type="pct"/>
                  <w:vAlign w:val="center"/>
                </w:tcPr>
                <w:p>
                  <w:pPr>
                    <w:adjustRightInd w:val="0"/>
                    <w:snapToGrid w:val="0"/>
                    <w:spacing w:line="240" w:lineRule="auto"/>
                    <w:jc w:val="center"/>
                    <w:rPr>
                      <w:bCs/>
                      <w:sz w:val="21"/>
                      <w:szCs w:val="21"/>
                    </w:rPr>
                  </w:pPr>
                  <w:r>
                    <w:rPr>
                      <w:bCs/>
                      <w:sz w:val="21"/>
                      <w:szCs w:val="21"/>
                    </w:rPr>
                    <w:t>起尘量（t/a）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95" w:type="pct"/>
                  <w:vAlign w:val="center"/>
                </w:tcPr>
                <w:p>
                  <w:pPr>
                    <w:adjustRightInd w:val="0"/>
                    <w:snapToGrid w:val="0"/>
                    <w:spacing w:line="240" w:lineRule="auto"/>
                    <w:jc w:val="center"/>
                    <w:rPr>
                      <w:sz w:val="21"/>
                      <w:szCs w:val="21"/>
                    </w:rPr>
                  </w:pPr>
                  <w:r>
                    <w:rPr>
                      <w:sz w:val="21"/>
                      <w:szCs w:val="21"/>
                    </w:rPr>
                    <w:t>原料装卸</w:t>
                  </w:r>
                </w:p>
              </w:tc>
              <w:tc>
                <w:tcPr>
                  <w:tcW w:w="1300" w:type="pct"/>
                  <w:vAlign w:val="center"/>
                </w:tcPr>
                <w:p>
                  <w:pPr>
                    <w:adjustRightInd w:val="0"/>
                    <w:snapToGrid w:val="0"/>
                    <w:spacing w:line="240" w:lineRule="auto"/>
                    <w:jc w:val="center"/>
                    <w:rPr>
                      <w:sz w:val="21"/>
                      <w:szCs w:val="21"/>
                    </w:rPr>
                  </w:pPr>
                  <w:r>
                    <w:rPr>
                      <w:sz w:val="21"/>
                      <w:szCs w:val="21"/>
                    </w:rPr>
                    <w:t>360000</w:t>
                  </w:r>
                </w:p>
              </w:tc>
              <w:tc>
                <w:tcPr>
                  <w:tcW w:w="1107" w:type="pct"/>
                  <w:vAlign w:val="center"/>
                </w:tcPr>
                <w:p>
                  <w:pPr>
                    <w:adjustRightInd w:val="0"/>
                    <w:snapToGrid w:val="0"/>
                    <w:spacing w:line="240" w:lineRule="auto"/>
                    <w:jc w:val="center"/>
                    <w:rPr>
                      <w:sz w:val="21"/>
                      <w:szCs w:val="21"/>
                    </w:rPr>
                  </w:pPr>
                  <w:r>
                    <w:rPr>
                      <w:sz w:val="21"/>
                      <w:szCs w:val="21"/>
                    </w:rPr>
                    <w:t>1285</w:t>
                  </w:r>
                </w:p>
              </w:tc>
              <w:tc>
                <w:tcPr>
                  <w:tcW w:w="1298" w:type="pct"/>
                  <w:vAlign w:val="center"/>
                </w:tcPr>
                <w:p>
                  <w:pPr>
                    <w:adjustRightInd w:val="0"/>
                    <w:snapToGrid w:val="0"/>
                    <w:spacing w:line="240" w:lineRule="auto"/>
                    <w:jc w:val="center"/>
                    <w:rPr>
                      <w:sz w:val="21"/>
                      <w:szCs w:val="21"/>
                    </w:rPr>
                  </w:pPr>
                  <w:r>
                    <w:rPr>
                      <w:sz w:val="21"/>
                      <w:szCs w:val="21"/>
                    </w:rPr>
                    <w:t>0.82</w:t>
                  </w:r>
                </w:p>
              </w:tc>
            </w:tr>
          </w:tbl>
          <w:p>
            <w:pPr>
              <w:pStyle w:val="77"/>
              <w:ind w:firstLine="480"/>
            </w:pPr>
            <w:r>
              <w:t>（3）输送、投料粉尘</w:t>
            </w:r>
          </w:p>
          <w:p>
            <w:pPr>
              <w:pStyle w:val="77"/>
              <w:ind w:firstLine="480"/>
            </w:pPr>
            <w:r>
              <w:t>本项目砂、石的提升以搅拌站配套的全封闭式皮带输送方式完成，水泥、粉煤灰和矿粉等以封闭式螺旋输送机给搅拌站供料。项目水泥、粉煤灰和矿粉的输送、计量和投料等方式均为封闭式，因此该过程产生的粉尘量不大。</w:t>
            </w:r>
          </w:p>
          <w:p>
            <w:pPr>
              <w:pStyle w:val="77"/>
              <w:ind w:firstLine="480"/>
            </w:pPr>
            <w:r>
              <w:t>项目砂、石等骨料利用输送机，砂石输送机全封闭，运输及投料过程中粉尘产生量少。项目混凝土配料产尘系数，砂子、石子运往高架仓时产尘系数为产生粉尘0.005kg/t。项目砂石在运输、投料等过程中的产尘量为1.85t/a。</w:t>
            </w:r>
          </w:p>
          <w:p>
            <w:pPr>
              <w:pStyle w:val="77"/>
              <w:ind w:firstLine="480"/>
            </w:pPr>
            <w:r>
              <w:t>（4）运输道路扬尘</w:t>
            </w:r>
          </w:p>
          <w:p>
            <w:pPr>
              <w:pStyle w:val="77"/>
              <w:ind w:firstLine="480"/>
            </w:pPr>
            <w:r>
              <w:t>本工程外购的原材料水泥、粉煤灰、砂石和矿粉等均采用汽车运输。成品运输则直接由厂区运往各个施工地点。</w:t>
            </w:r>
          </w:p>
          <w:p>
            <w:pPr>
              <w:pStyle w:val="77"/>
              <w:ind w:firstLine="480"/>
            </w:pPr>
            <w:r>
              <w:t>汽车运输是由于碾压卷带产生的扬尘对道路两侧一定范围内会造成污染，扬尘量的大小与车流量、道路状况、气候条件、汽车行驶速度均有关系。根据扬尘扩散规律，在大气干燥和地面风速小于4m/s条件下，汽车行驶时引起的路面扬尘量与汽车速度成正比，与汽车质量成反比，与道路扬尘量成正比，汽车扬尘量预测经验公式为：</w:t>
            </w:r>
          </w:p>
          <w:p>
            <w:pPr>
              <w:adjustRightInd w:val="0"/>
              <w:snapToGrid w:val="0"/>
              <w:ind w:firstLine="480" w:firstLineChars="200"/>
            </w:pPr>
            <w:r>
              <w:drawing>
                <wp:inline distT="0" distB="0" distL="0" distR="0">
                  <wp:extent cx="3832225" cy="5886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832225" cy="588645"/>
                          </a:xfrm>
                          <a:prstGeom prst="rect">
                            <a:avLst/>
                          </a:prstGeom>
                          <a:noFill/>
                          <a:ln>
                            <a:noFill/>
                          </a:ln>
                        </pic:spPr>
                      </pic:pic>
                    </a:graphicData>
                  </a:graphic>
                </wp:inline>
              </w:drawing>
            </w:r>
          </w:p>
          <w:p>
            <w:pPr>
              <w:adjustRightInd w:val="0"/>
              <w:snapToGrid w:val="0"/>
              <w:ind w:firstLine="480" w:firstLineChars="200"/>
            </w:pPr>
            <w:r>
              <w:drawing>
                <wp:inline distT="0" distB="0" distL="0" distR="0">
                  <wp:extent cx="3045460" cy="819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45460" cy="819150"/>
                          </a:xfrm>
                          <a:prstGeom prst="rect">
                            <a:avLst/>
                          </a:prstGeom>
                          <a:noFill/>
                          <a:ln>
                            <a:noFill/>
                          </a:ln>
                        </pic:spPr>
                      </pic:pic>
                    </a:graphicData>
                  </a:graphic>
                </wp:inline>
              </w:drawing>
            </w:r>
          </w:p>
          <w:p>
            <w:pPr>
              <w:adjustRightInd w:val="0"/>
              <w:snapToGrid w:val="0"/>
              <w:ind w:firstLine="480" w:firstLineChars="200"/>
            </w:pPr>
            <w:r>
              <w:t>由上述公式计算，汽车行驶过程中扬尘量预测结果见表所示。</w:t>
            </w:r>
          </w:p>
          <w:p>
            <w:pPr>
              <w:adjustRightInd w:val="0"/>
              <w:snapToGrid w:val="0"/>
              <w:spacing w:line="240" w:lineRule="auto"/>
              <w:jc w:val="center"/>
              <w:rPr>
                <w:b/>
                <w:bCs/>
              </w:rPr>
            </w:pPr>
            <w:r>
              <w:rPr>
                <w:b/>
                <w:bCs/>
              </w:rPr>
              <w:t>表5.2    原料堆卸量及产尘量情况一览表</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2204"/>
              <w:gridCol w:w="2211"/>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50" w:type="pct"/>
                  <w:vAlign w:val="center"/>
                </w:tcPr>
                <w:p>
                  <w:pPr>
                    <w:adjustRightInd w:val="0"/>
                    <w:snapToGrid w:val="0"/>
                    <w:spacing w:line="240" w:lineRule="auto"/>
                    <w:jc w:val="center"/>
                    <w:rPr>
                      <w:bCs/>
                      <w:sz w:val="21"/>
                      <w:szCs w:val="21"/>
                    </w:rPr>
                  </w:pPr>
                  <w:r>
                    <w:rPr>
                      <w:bCs/>
                      <w:sz w:val="21"/>
                      <w:szCs w:val="21"/>
                    </w:rPr>
                    <w:t>项目汽车平均速度（km/h）</w:t>
                  </w:r>
                </w:p>
              </w:tc>
              <w:tc>
                <w:tcPr>
                  <w:tcW w:w="1246" w:type="pct"/>
                  <w:vAlign w:val="center"/>
                </w:tcPr>
                <w:p>
                  <w:pPr>
                    <w:adjustRightInd w:val="0"/>
                    <w:snapToGrid w:val="0"/>
                    <w:spacing w:line="240" w:lineRule="auto"/>
                    <w:jc w:val="center"/>
                    <w:rPr>
                      <w:bCs/>
                      <w:sz w:val="21"/>
                      <w:szCs w:val="21"/>
                    </w:rPr>
                  </w:pPr>
                  <w:r>
                    <w:rPr>
                      <w:bCs/>
                      <w:sz w:val="21"/>
                      <w:szCs w:val="21"/>
                    </w:rPr>
                    <w:t>汽车平均质量</w:t>
                  </w:r>
                </w:p>
                <w:p>
                  <w:pPr>
                    <w:adjustRightInd w:val="0"/>
                    <w:snapToGrid w:val="0"/>
                    <w:spacing w:line="240" w:lineRule="auto"/>
                    <w:jc w:val="center"/>
                    <w:rPr>
                      <w:bCs/>
                      <w:sz w:val="21"/>
                      <w:szCs w:val="21"/>
                    </w:rPr>
                  </w:pPr>
                  <w:r>
                    <w:rPr>
                      <w:bCs/>
                      <w:sz w:val="21"/>
                      <w:szCs w:val="21"/>
                    </w:rPr>
                    <w:t>（t/a）</w:t>
                  </w:r>
                </w:p>
              </w:tc>
              <w:tc>
                <w:tcPr>
                  <w:tcW w:w="1250" w:type="pct"/>
                  <w:vAlign w:val="center"/>
                </w:tcPr>
                <w:p>
                  <w:pPr>
                    <w:adjustRightInd w:val="0"/>
                    <w:snapToGrid w:val="0"/>
                    <w:spacing w:line="240" w:lineRule="auto"/>
                    <w:jc w:val="center"/>
                    <w:rPr>
                      <w:bCs/>
                      <w:sz w:val="21"/>
                      <w:szCs w:val="21"/>
                    </w:rPr>
                  </w:pPr>
                  <w:r>
                    <w:rPr>
                      <w:bCs/>
                      <w:sz w:val="21"/>
                      <w:szCs w:val="21"/>
                    </w:rPr>
                    <w:t>道路表面粉尘量</w:t>
                  </w:r>
                </w:p>
                <w:p>
                  <w:pPr>
                    <w:adjustRightInd w:val="0"/>
                    <w:snapToGrid w:val="0"/>
                    <w:spacing w:line="240" w:lineRule="auto"/>
                    <w:jc w:val="center"/>
                    <w:rPr>
                      <w:bCs/>
                      <w:sz w:val="21"/>
                      <w:szCs w:val="21"/>
                    </w:rPr>
                  </w:pPr>
                  <w:r>
                    <w:rPr>
                      <w:bCs/>
                      <w:sz w:val="21"/>
                      <w:szCs w:val="21"/>
                    </w:rPr>
                    <w:t>（kg/m</w:t>
                  </w:r>
                  <w:r>
                    <w:rPr>
                      <w:bCs/>
                      <w:sz w:val="21"/>
                      <w:szCs w:val="21"/>
                      <w:vertAlign w:val="superscript"/>
                    </w:rPr>
                    <w:t>2</w:t>
                  </w:r>
                  <w:r>
                    <w:rPr>
                      <w:bCs/>
                      <w:sz w:val="21"/>
                      <w:szCs w:val="21"/>
                    </w:rPr>
                    <w:t>）</w:t>
                  </w:r>
                </w:p>
              </w:tc>
              <w:tc>
                <w:tcPr>
                  <w:tcW w:w="1254" w:type="pct"/>
                  <w:vAlign w:val="center"/>
                </w:tcPr>
                <w:p>
                  <w:pPr>
                    <w:adjustRightInd w:val="0"/>
                    <w:snapToGrid w:val="0"/>
                    <w:spacing w:line="240" w:lineRule="auto"/>
                    <w:jc w:val="center"/>
                    <w:rPr>
                      <w:bCs/>
                      <w:sz w:val="21"/>
                      <w:szCs w:val="21"/>
                    </w:rPr>
                  </w:pPr>
                  <w:r>
                    <w:rPr>
                      <w:bCs/>
                      <w:sz w:val="21"/>
                      <w:szCs w:val="21"/>
                    </w:rPr>
                    <w:t>汽车扬尘预测值</w:t>
                  </w:r>
                </w:p>
                <w:p>
                  <w:pPr>
                    <w:adjustRightInd w:val="0"/>
                    <w:snapToGrid w:val="0"/>
                    <w:spacing w:line="240" w:lineRule="auto"/>
                    <w:jc w:val="center"/>
                    <w:rPr>
                      <w:bCs/>
                      <w:sz w:val="21"/>
                      <w:szCs w:val="21"/>
                    </w:rPr>
                  </w:pPr>
                  <w:r>
                    <w:rPr>
                      <w:bCs/>
                      <w:sz w:val="21"/>
                      <w:szCs w:val="21"/>
                    </w:rPr>
                    <w:t>（kg/·辆）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250" w:type="pct"/>
                  <w:vAlign w:val="center"/>
                </w:tcPr>
                <w:p>
                  <w:pPr>
                    <w:adjustRightInd w:val="0"/>
                    <w:snapToGrid w:val="0"/>
                    <w:spacing w:line="240" w:lineRule="auto"/>
                    <w:jc w:val="center"/>
                    <w:rPr>
                      <w:sz w:val="21"/>
                      <w:szCs w:val="21"/>
                    </w:rPr>
                  </w:pPr>
                  <w:r>
                    <w:rPr>
                      <w:sz w:val="21"/>
                      <w:szCs w:val="21"/>
                    </w:rPr>
                    <w:t>5</w:t>
                  </w:r>
                </w:p>
              </w:tc>
              <w:tc>
                <w:tcPr>
                  <w:tcW w:w="1246" w:type="pct"/>
                  <w:vAlign w:val="center"/>
                </w:tcPr>
                <w:p>
                  <w:pPr>
                    <w:adjustRightInd w:val="0"/>
                    <w:snapToGrid w:val="0"/>
                    <w:spacing w:line="240" w:lineRule="auto"/>
                    <w:jc w:val="center"/>
                    <w:rPr>
                      <w:sz w:val="21"/>
                      <w:szCs w:val="21"/>
                    </w:rPr>
                  </w:pPr>
                  <w:r>
                    <w:rPr>
                      <w:sz w:val="21"/>
                      <w:szCs w:val="21"/>
                    </w:rPr>
                    <w:t>30</w:t>
                  </w:r>
                </w:p>
              </w:tc>
              <w:tc>
                <w:tcPr>
                  <w:tcW w:w="1250" w:type="pct"/>
                  <w:vAlign w:val="center"/>
                </w:tcPr>
                <w:p>
                  <w:pPr>
                    <w:adjustRightInd w:val="0"/>
                    <w:snapToGrid w:val="0"/>
                    <w:spacing w:line="240" w:lineRule="auto"/>
                    <w:jc w:val="center"/>
                    <w:rPr>
                      <w:sz w:val="21"/>
                      <w:szCs w:val="21"/>
                    </w:rPr>
                  </w:pPr>
                  <w:r>
                    <w:rPr>
                      <w:sz w:val="21"/>
                      <w:szCs w:val="21"/>
                    </w:rPr>
                    <w:t>0.6</w:t>
                  </w:r>
                </w:p>
              </w:tc>
              <w:tc>
                <w:tcPr>
                  <w:tcW w:w="1254" w:type="pct"/>
                  <w:vAlign w:val="center"/>
                </w:tcPr>
                <w:p>
                  <w:pPr>
                    <w:adjustRightInd w:val="0"/>
                    <w:snapToGrid w:val="0"/>
                    <w:spacing w:line="240" w:lineRule="auto"/>
                    <w:jc w:val="center"/>
                    <w:rPr>
                      <w:sz w:val="21"/>
                      <w:szCs w:val="21"/>
                    </w:rPr>
                  </w:pPr>
                  <w:r>
                    <w:rPr>
                      <w:sz w:val="21"/>
                      <w:szCs w:val="21"/>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250" w:type="pct"/>
                  <w:vAlign w:val="center"/>
                </w:tcPr>
                <w:p>
                  <w:pPr>
                    <w:adjustRightInd w:val="0"/>
                    <w:snapToGrid w:val="0"/>
                    <w:spacing w:line="240" w:lineRule="auto"/>
                    <w:jc w:val="center"/>
                    <w:rPr>
                      <w:sz w:val="21"/>
                      <w:szCs w:val="21"/>
                    </w:rPr>
                  </w:pPr>
                  <w:r>
                    <w:rPr>
                      <w:sz w:val="21"/>
                      <w:szCs w:val="21"/>
                    </w:rPr>
                    <w:t>10</w:t>
                  </w:r>
                </w:p>
              </w:tc>
              <w:tc>
                <w:tcPr>
                  <w:tcW w:w="1246" w:type="pct"/>
                  <w:vAlign w:val="center"/>
                </w:tcPr>
                <w:p>
                  <w:pPr>
                    <w:adjustRightInd w:val="0"/>
                    <w:snapToGrid w:val="0"/>
                    <w:spacing w:line="240" w:lineRule="auto"/>
                    <w:jc w:val="center"/>
                    <w:rPr>
                      <w:sz w:val="21"/>
                      <w:szCs w:val="21"/>
                    </w:rPr>
                  </w:pPr>
                  <w:r>
                    <w:rPr>
                      <w:sz w:val="21"/>
                      <w:szCs w:val="21"/>
                    </w:rPr>
                    <w:t>30</w:t>
                  </w:r>
                </w:p>
              </w:tc>
              <w:tc>
                <w:tcPr>
                  <w:tcW w:w="1250" w:type="pct"/>
                  <w:vAlign w:val="center"/>
                </w:tcPr>
                <w:p>
                  <w:pPr>
                    <w:adjustRightInd w:val="0"/>
                    <w:snapToGrid w:val="0"/>
                    <w:spacing w:line="240" w:lineRule="auto"/>
                    <w:jc w:val="center"/>
                    <w:rPr>
                      <w:sz w:val="21"/>
                      <w:szCs w:val="21"/>
                    </w:rPr>
                  </w:pPr>
                  <w:r>
                    <w:rPr>
                      <w:sz w:val="21"/>
                      <w:szCs w:val="21"/>
                    </w:rPr>
                    <w:t>0.6</w:t>
                  </w:r>
                </w:p>
              </w:tc>
              <w:tc>
                <w:tcPr>
                  <w:tcW w:w="1254" w:type="pct"/>
                  <w:vAlign w:val="center"/>
                </w:tcPr>
                <w:p>
                  <w:pPr>
                    <w:adjustRightInd w:val="0"/>
                    <w:snapToGrid w:val="0"/>
                    <w:spacing w:line="240" w:lineRule="auto"/>
                    <w:jc w:val="center"/>
                    <w:rPr>
                      <w:sz w:val="21"/>
                      <w:szCs w:val="21"/>
                    </w:rPr>
                  </w:pPr>
                  <w:r>
                    <w:rPr>
                      <w:sz w:val="21"/>
                      <w:szCs w:val="21"/>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250" w:type="pct"/>
                  <w:vAlign w:val="center"/>
                </w:tcPr>
                <w:p>
                  <w:pPr>
                    <w:adjustRightInd w:val="0"/>
                    <w:snapToGrid w:val="0"/>
                    <w:spacing w:line="240" w:lineRule="auto"/>
                    <w:jc w:val="center"/>
                    <w:rPr>
                      <w:sz w:val="21"/>
                      <w:szCs w:val="21"/>
                    </w:rPr>
                  </w:pPr>
                  <w:r>
                    <w:rPr>
                      <w:sz w:val="21"/>
                      <w:szCs w:val="21"/>
                    </w:rPr>
                    <w:t>20</w:t>
                  </w:r>
                </w:p>
              </w:tc>
              <w:tc>
                <w:tcPr>
                  <w:tcW w:w="1246" w:type="pct"/>
                  <w:vAlign w:val="center"/>
                </w:tcPr>
                <w:p>
                  <w:pPr>
                    <w:adjustRightInd w:val="0"/>
                    <w:snapToGrid w:val="0"/>
                    <w:spacing w:line="240" w:lineRule="auto"/>
                    <w:jc w:val="center"/>
                    <w:rPr>
                      <w:sz w:val="21"/>
                      <w:szCs w:val="21"/>
                    </w:rPr>
                  </w:pPr>
                  <w:r>
                    <w:rPr>
                      <w:sz w:val="21"/>
                      <w:szCs w:val="21"/>
                    </w:rPr>
                    <w:t>30</w:t>
                  </w:r>
                </w:p>
              </w:tc>
              <w:tc>
                <w:tcPr>
                  <w:tcW w:w="1250" w:type="pct"/>
                  <w:vAlign w:val="center"/>
                </w:tcPr>
                <w:p>
                  <w:pPr>
                    <w:adjustRightInd w:val="0"/>
                    <w:snapToGrid w:val="0"/>
                    <w:spacing w:line="240" w:lineRule="auto"/>
                    <w:jc w:val="center"/>
                    <w:rPr>
                      <w:sz w:val="21"/>
                      <w:szCs w:val="21"/>
                    </w:rPr>
                  </w:pPr>
                  <w:r>
                    <w:rPr>
                      <w:sz w:val="21"/>
                      <w:szCs w:val="21"/>
                    </w:rPr>
                    <w:t>0.6</w:t>
                  </w:r>
                </w:p>
              </w:tc>
              <w:tc>
                <w:tcPr>
                  <w:tcW w:w="1254" w:type="pct"/>
                  <w:vAlign w:val="center"/>
                </w:tcPr>
                <w:p>
                  <w:pPr>
                    <w:adjustRightInd w:val="0"/>
                    <w:snapToGrid w:val="0"/>
                    <w:spacing w:line="240" w:lineRule="auto"/>
                    <w:jc w:val="center"/>
                    <w:rPr>
                      <w:sz w:val="21"/>
                      <w:szCs w:val="21"/>
                    </w:rPr>
                  </w:pPr>
                  <w:r>
                    <w:rPr>
                      <w:sz w:val="21"/>
                      <w:szCs w:val="21"/>
                    </w:rPr>
                    <w:t>1.96</w:t>
                  </w:r>
                </w:p>
              </w:tc>
            </w:tr>
          </w:tbl>
          <w:p>
            <w:pPr>
              <w:pStyle w:val="77"/>
              <w:ind w:firstLine="480"/>
            </w:pPr>
            <w:r>
              <w:t>本项目车流量：商品混凝土每天运输量1700t/d，单车平均每次运输量30 t，每天运输量为57车次；原料砂石每天运输量为1285t，单车每次运输量40t，每天运输量为32车次；原料水泥、粉煤灰和</w:t>
            </w:r>
            <w:r>
              <w:rPr>
                <w:rFonts w:hint="eastAsia"/>
              </w:rPr>
              <w:t>外加剂</w:t>
            </w:r>
            <w:r>
              <w:t>每天运输量为325t，单车每次运输量30t，每天运输量为11车次，合计每天运输车辆为100车次，汽车扬尘量以0.49 kg/km·辆计算，在厂区内行驶距离按照150m来计，则汽车在厂区内行驶过程中扬尘量为1.25t/a。</w:t>
            </w:r>
          </w:p>
          <w:p>
            <w:pPr>
              <w:pStyle w:val="77"/>
              <w:ind w:firstLine="480"/>
            </w:pPr>
            <w:r>
              <w:rPr>
                <w:rFonts w:hint="eastAsia"/>
              </w:rPr>
              <w:t>（5）食堂</w:t>
            </w:r>
            <w:r>
              <w:t>油烟</w:t>
            </w:r>
          </w:p>
          <w:p>
            <w:pPr>
              <w:pStyle w:val="77"/>
              <w:ind w:firstLine="480"/>
            </w:pPr>
            <w:r>
              <w:rPr>
                <w:rFonts w:hint="eastAsia"/>
              </w:rPr>
              <w:t>油烟废气：项目设有员工食堂1座，设有</w:t>
            </w:r>
            <w:r>
              <w:t>2</w:t>
            </w:r>
            <w:r>
              <w:rPr>
                <w:rFonts w:hint="eastAsia"/>
              </w:rPr>
              <w:t>个灶头，为</w:t>
            </w:r>
            <w:r>
              <w:t>15</w:t>
            </w:r>
            <w:r>
              <w:rPr>
                <w:rFonts w:hint="eastAsia"/>
              </w:rPr>
              <w:t>个员工提供午餐。每日耗油量10g/人·d计，一般油烟挥发量占耗油量的4%，项目年运行</w:t>
            </w:r>
            <w:r>
              <w:t>280</w:t>
            </w:r>
            <w:r>
              <w:rPr>
                <w:rFonts w:hint="eastAsia"/>
              </w:rPr>
              <w:t>d，食堂每天每个灶头作业时间约为2h，灶头排风量为1500m</w:t>
            </w:r>
            <w:r>
              <w:rPr>
                <w:rFonts w:hint="eastAsia"/>
                <w:vertAlign w:val="superscript"/>
              </w:rPr>
              <w:t>3</w:t>
            </w:r>
            <w:r>
              <w:rPr>
                <w:rFonts w:hint="eastAsia"/>
              </w:rPr>
              <w:t>/h，因此，本项目食堂年耗油量为</w:t>
            </w:r>
            <w:r>
              <w:t>42</w:t>
            </w:r>
            <w:r>
              <w:rPr>
                <w:rFonts w:hint="eastAsia"/>
              </w:rPr>
              <w:t>kg/a，油烟产生量为</w:t>
            </w:r>
            <w:r>
              <w:t>1.68</w:t>
            </w:r>
            <w:r>
              <w:rPr>
                <w:rFonts w:hint="eastAsia"/>
              </w:rPr>
              <w:t>kg/a，油烟产生浓度为</w:t>
            </w:r>
            <w:r>
              <w:t>2</w:t>
            </w:r>
            <w:r>
              <w:rPr>
                <w:rFonts w:hint="eastAsia"/>
              </w:rPr>
              <w:t>mg/m</w:t>
            </w:r>
            <w:r>
              <w:rPr>
                <w:rFonts w:hint="eastAsia"/>
                <w:vertAlign w:val="superscript"/>
              </w:rPr>
              <w:t>3</w:t>
            </w:r>
            <w:r>
              <w:rPr>
                <w:rFonts w:hint="eastAsia"/>
              </w:rPr>
              <w:t>。油烟净化器对其处理效率为65%，则经处理后油烟排放浓度通过烟道排放，排放浓度为</w:t>
            </w:r>
            <w:r>
              <w:t>0.7</w:t>
            </w:r>
            <w:r>
              <w:rPr>
                <w:rFonts w:hint="eastAsia"/>
              </w:rPr>
              <w:t xml:space="preserve"> mg/m</w:t>
            </w:r>
            <w:r>
              <w:rPr>
                <w:rFonts w:hint="eastAsia"/>
                <w:vertAlign w:val="superscript"/>
              </w:rPr>
              <w:t>3</w:t>
            </w:r>
            <w:r>
              <w:rPr>
                <w:rFonts w:hint="eastAsia"/>
              </w:rPr>
              <w:t>。满足《饮食业油烟排放标准（试行）》（GB18483-2001）要求。</w:t>
            </w:r>
          </w:p>
          <w:p>
            <w:pPr>
              <w:pStyle w:val="77"/>
              <w:ind w:firstLine="480"/>
              <w:rPr>
                <w:szCs w:val="22"/>
              </w:rPr>
            </w:pPr>
            <w:r>
              <w:rPr>
                <w:szCs w:val="22"/>
              </w:rPr>
              <w:t>本项目</w:t>
            </w:r>
            <w:r>
              <w:rPr>
                <w:rFonts w:hint="eastAsia"/>
                <w:szCs w:val="22"/>
              </w:rPr>
              <w:t>物</w:t>
            </w:r>
            <w:r>
              <w:rPr>
                <w:szCs w:val="22"/>
              </w:rPr>
              <w:t>料平衡如下图所示</w:t>
            </w:r>
            <w:r>
              <w:rPr>
                <w:rFonts w:hint="eastAsia"/>
                <w:szCs w:val="22"/>
              </w:rPr>
              <w:t>：</w:t>
            </w:r>
          </w:p>
          <w:p>
            <w:pPr>
              <w:rPr>
                <w:szCs w:val="22"/>
              </w:rPr>
            </w:pPr>
            <w:r>
              <mc:AlternateContent>
                <mc:Choice Requires="wpc">
                  <w:drawing>
                    <wp:inline distT="0" distB="0" distL="0" distR="0">
                      <wp:extent cx="5556250" cy="3053080"/>
                      <wp:effectExtent l="0" t="0" r="25400" b="13970"/>
                      <wp:docPr id="316" name="画布 3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s:wsp>
                              <wps:cNvPr id="292" name="文本框 341"/>
                              <wps:cNvSpPr txBox="1">
                                <a:spLocks noChangeArrowheads="1"/>
                              </wps:cNvSpPr>
                              <wps:spPr bwMode="auto">
                                <a:xfrm>
                                  <a:off x="1602022" y="2723791"/>
                                  <a:ext cx="1714500" cy="276860"/>
                                </a:xfrm>
                                <a:prstGeom prst="rect">
                                  <a:avLst/>
                                </a:prstGeom>
                                <a:noFill/>
                                <a:ln>
                                  <a:noFill/>
                                </a:ln>
                              </wps:spPr>
                              <wps:txbx>
                                <w:txbxContent>
                                  <w:p>
                                    <w:pPr>
                                      <w:adjustRightInd w:val="0"/>
                                      <w:snapToGrid w:val="0"/>
                                      <w:jc w:val="center"/>
                                      <w:rPr>
                                        <w:rFonts w:hAnsi="宋体"/>
                                        <w:b/>
                                        <w:color w:val="000000"/>
                                      </w:rPr>
                                    </w:pPr>
                                    <w:r>
                                      <w:rPr>
                                        <w:rFonts w:hint="eastAsia" w:hAnsi="宋体"/>
                                        <w:b/>
                                        <w:color w:val="000000"/>
                                      </w:rPr>
                                      <w:t>图</w:t>
                                    </w:r>
                                    <w:r>
                                      <w:rPr>
                                        <w:rFonts w:hAnsi="宋体"/>
                                        <w:b/>
                                        <w:color w:val="000000"/>
                                      </w:rPr>
                                      <w:t>3</w:t>
                                    </w:r>
                                    <w:r>
                                      <w:rPr>
                                        <w:rFonts w:hint="eastAsia" w:hAnsi="宋体"/>
                                        <w:b/>
                                        <w:color w:val="000000"/>
                                      </w:rPr>
                                      <w:t xml:space="preserve">  物料平衡图</w:t>
                                    </w:r>
                                  </w:p>
                                </w:txbxContent>
                              </wps:txbx>
                              <wps:bodyPr rot="0" vert="horz" wrap="square" lIns="91440" tIns="45720" rIns="91440" bIns="45720" anchor="t" anchorCtr="0" upright="1">
                                <a:noAutofit/>
                              </wps:bodyPr>
                            </wps:wsp>
                            <wps:wsp>
                              <wps:cNvPr id="293" name="文本框 342"/>
                              <wps:cNvSpPr txBox="1">
                                <a:spLocks noChangeArrowheads="1"/>
                              </wps:cNvSpPr>
                              <wps:spPr bwMode="auto">
                                <a:xfrm>
                                  <a:off x="1973580" y="0"/>
                                  <a:ext cx="800100" cy="2512060"/>
                                </a:xfrm>
                                <a:prstGeom prst="rect">
                                  <a:avLst/>
                                </a:prstGeom>
                                <a:noFill/>
                                <a:ln w="9525">
                                  <a:solidFill>
                                    <a:srgbClr val="000000"/>
                                  </a:solidFill>
                                  <a:miter lim="800000"/>
                                </a:ln>
                              </wps:spPr>
                              <wps:txbx>
                                <w:txbxContent>
                                  <w:p>
                                    <w:pPr>
                                      <w:adjustRightInd w:val="0"/>
                                      <w:snapToGrid w:val="0"/>
                                      <w:spacing w:line="276" w:lineRule="auto"/>
                                      <w:jc w:val="center"/>
                                      <w:rPr>
                                        <w:sz w:val="32"/>
                                        <w:szCs w:val="32"/>
                                      </w:rPr>
                                    </w:pPr>
                                    <w:r>
                                      <w:rPr>
                                        <w:rFonts w:hint="eastAsia"/>
                                        <w:sz w:val="84"/>
                                        <w:szCs w:val="84"/>
                                      </w:rPr>
                                      <w:t>搅拌机</w:t>
                                    </w:r>
                                  </w:p>
                                  <w:p>
                                    <w:pPr>
                                      <w:adjustRightInd w:val="0"/>
                                      <w:snapToGrid w:val="0"/>
                                      <w:jc w:val="center"/>
                                      <w:rPr>
                                        <w:sz w:val="32"/>
                                        <w:szCs w:val="32"/>
                                      </w:rPr>
                                    </w:pPr>
                                  </w:p>
                                </w:txbxContent>
                              </wps:txbx>
                              <wps:bodyPr rot="0" vert="horz" wrap="square" lIns="91440" tIns="45720" rIns="91440" bIns="45720" anchor="t" anchorCtr="0" upright="1">
                                <a:noAutofit/>
                              </wps:bodyPr>
                            </wps:wsp>
                            <wps:wsp>
                              <wps:cNvPr id="294" name="直线 343"/>
                              <wps:cNvCnPr/>
                              <wps:spPr bwMode="auto">
                                <a:xfrm>
                                  <a:off x="603250" y="717550"/>
                                  <a:ext cx="1371600" cy="635"/>
                                </a:xfrm>
                                <a:prstGeom prst="line">
                                  <a:avLst/>
                                </a:prstGeom>
                                <a:noFill/>
                                <a:ln w="9525">
                                  <a:solidFill>
                                    <a:srgbClr val="000000"/>
                                  </a:solidFill>
                                  <a:round/>
                                  <a:tailEnd type="triangle" w="med" len="med"/>
                                </a:ln>
                              </wps:spPr>
                              <wps:bodyPr/>
                            </wps:wsp>
                            <wps:wsp>
                              <wps:cNvPr id="295" name="文本框 344"/>
                              <wps:cNvSpPr txBox="1">
                                <a:spLocks noChangeArrowheads="1"/>
                              </wps:cNvSpPr>
                              <wps:spPr bwMode="auto">
                                <a:xfrm>
                                  <a:off x="830580" y="421005"/>
                                  <a:ext cx="914400" cy="297180"/>
                                </a:xfrm>
                                <a:prstGeom prst="rect">
                                  <a:avLst/>
                                </a:prstGeom>
                                <a:noFill/>
                                <a:ln>
                                  <a:noFill/>
                                </a:ln>
                              </wps:spPr>
                              <wps:txbx>
                                <w:txbxContent>
                                  <w:p>
                                    <w:pPr>
                                      <w:adjustRightInd w:val="0"/>
                                      <w:snapToGrid w:val="0"/>
                                    </w:pPr>
                                    <w:r>
                                      <w:rPr>
                                        <w:rFonts w:hint="eastAsia"/>
                                      </w:rPr>
                                      <w:t>水泥</w:t>
                                    </w:r>
                                    <w:r>
                                      <w:t>7.2</w:t>
                                    </w:r>
                                    <w:r>
                                      <w:rPr>
                                        <w:rFonts w:hint="eastAsia"/>
                                      </w:rPr>
                                      <w:t>万</w:t>
                                    </w:r>
                                  </w:p>
                                </w:txbxContent>
                              </wps:txbx>
                              <wps:bodyPr rot="0" vert="horz" wrap="square" lIns="91440" tIns="45720" rIns="91440" bIns="45720" anchor="t" anchorCtr="0" upright="1">
                                <a:noAutofit/>
                              </wps:bodyPr>
                            </wps:wsp>
                            <wps:wsp>
                              <wps:cNvPr id="296" name="直线 345"/>
                              <wps:cNvCnPr/>
                              <wps:spPr bwMode="auto">
                                <a:xfrm>
                                  <a:off x="603250" y="1016000"/>
                                  <a:ext cx="1371600" cy="635"/>
                                </a:xfrm>
                                <a:prstGeom prst="line">
                                  <a:avLst/>
                                </a:prstGeom>
                                <a:noFill/>
                                <a:ln w="9525">
                                  <a:solidFill>
                                    <a:srgbClr val="000000"/>
                                  </a:solidFill>
                                  <a:round/>
                                  <a:tailEnd type="triangle" w="med" len="med"/>
                                </a:ln>
                              </wps:spPr>
                              <wps:bodyPr/>
                            </wps:wsp>
                            <wps:wsp>
                              <wps:cNvPr id="297" name="文本框 346"/>
                              <wps:cNvSpPr txBox="1">
                                <a:spLocks noChangeArrowheads="1"/>
                              </wps:cNvSpPr>
                              <wps:spPr bwMode="auto">
                                <a:xfrm>
                                  <a:off x="716217" y="765981"/>
                                  <a:ext cx="1203018" cy="297815"/>
                                </a:xfrm>
                                <a:prstGeom prst="rect">
                                  <a:avLst/>
                                </a:prstGeom>
                                <a:noFill/>
                                <a:ln>
                                  <a:noFill/>
                                </a:ln>
                              </wps:spPr>
                              <wps:txbx>
                                <w:txbxContent>
                                  <w:p>
                                    <w:pPr>
                                      <w:adjustRightInd w:val="0"/>
                                      <w:snapToGrid w:val="0"/>
                                    </w:pPr>
                                    <w:r>
                                      <w:rPr>
                                        <w:rFonts w:hint="eastAsia"/>
                                      </w:rPr>
                                      <w:t>沙子</w:t>
                                    </w:r>
                                    <w:r>
                                      <w:t>15</w:t>
                                    </w:r>
                                    <w:r>
                                      <w:rPr>
                                        <w:rFonts w:hint="eastAsia"/>
                                      </w:rPr>
                                      <w:t>万</w:t>
                                    </w:r>
                                  </w:p>
                                </w:txbxContent>
                              </wps:txbx>
                              <wps:bodyPr rot="0" vert="horz" wrap="square" lIns="91440" tIns="45720" rIns="91440" bIns="45720" anchor="t" anchorCtr="0" upright="1">
                                <a:noAutofit/>
                              </wps:bodyPr>
                            </wps:wsp>
                            <wps:wsp>
                              <wps:cNvPr id="298" name="直线 347"/>
                              <wps:cNvCnPr/>
                              <wps:spPr bwMode="auto">
                                <a:xfrm>
                                  <a:off x="603250" y="1376680"/>
                                  <a:ext cx="1371600" cy="635"/>
                                </a:xfrm>
                                <a:prstGeom prst="line">
                                  <a:avLst/>
                                </a:prstGeom>
                                <a:noFill/>
                                <a:ln w="9525">
                                  <a:solidFill>
                                    <a:srgbClr val="000000"/>
                                  </a:solidFill>
                                  <a:round/>
                                  <a:tailEnd type="triangle" w="med" len="med"/>
                                </a:ln>
                              </wps:spPr>
                              <wps:bodyPr/>
                            </wps:wsp>
                            <wps:wsp>
                              <wps:cNvPr id="299" name="文本框 348"/>
                              <wps:cNvSpPr txBox="1">
                                <a:spLocks noChangeArrowheads="1"/>
                              </wps:cNvSpPr>
                              <wps:spPr bwMode="auto">
                                <a:xfrm>
                                  <a:off x="716216" y="1079335"/>
                                  <a:ext cx="1122631" cy="297180"/>
                                </a:xfrm>
                                <a:prstGeom prst="rect">
                                  <a:avLst/>
                                </a:prstGeom>
                                <a:noFill/>
                                <a:ln>
                                  <a:noFill/>
                                </a:ln>
                              </wps:spPr>
                              <wps:txbx>
                                <w:txbxContent>
                                  <w:p>
                                    <w:pPr>
                                      <w:adjustRightInd w:val="0"/>
                                      <w:snapToGrid w:val="0"/>
                                    </w:pPr>
                                    <w:r>
                                      <w:rPr>
                                        <w:rFonts w:hint="eastAsia"/>
                                      </w:rPr>
                                      <w:t>石子</w:t>
                                    </w:r>
                                    <w:r>
                                      <w:t>21</w:t>
                                    </w:r>
                                    <w:r>
                                      <w:rPr>
                                        <w:rFonts w:hint="eastAsia"/>
                                      </w:rPr>
                                      <w:t>万</w:t>
                                    </w:r>
                                  </w:p>
                                </w:txbxContent>
                              </wps:txbx>
                              <wps:bodyPr rot="0" vert="horz" wrap="square" lIns="91440" tIns="45720" rIns="91440" bIns="45720" anchor="t" anchorCtr="0" upright="1">
                                <a:noAutofit/>
                              </wps:bodyPr>
                            </wps:wsp>
                            <wps:wsp>
                              <wps:cNvPr id="300" name="直线 349"/>
                              <wps:cNvCnPr/>
                              <wps:spPr bwMode="auto">
                                <a:xfrm>
                                  <a:off x="603250" y="1724660"/>
                                  <a:ext cx="1371600" cy="635"/>
                                </a:xfrm>
                                <a:prstGeom prst="line">
                                  <a:avLst/>
                                </a:prstGeom>
                                <a:noFill/>
                                <a:ln w="9525">
                                  <a:solidFill>
                                    <a:srgbClr val="000000"/>
                                  </a:solidFill>
                                  <a:round/>
                                  <a:tailEnd type="triangle" w="med" len="med"/>
                                </a:ln>
                              </wps:spPr>
                              <wps:bodyPr/>
                            </wps:wsp>
                            <wps:wsp>
                              <wps:cNvPr id="301" name="文本框 350"/>
                              <wps:cNvSpPr txBox="1">
                                <a:spLocks noChangeArrowheads="1"/>
                              </wps:cNvSpPr>
                              <wps:spPr bwMode="auto">
                                <a:xfrm>
                                  <a:off x="716386" y="1434245"/>
                                  <a:ext cx="1202849" cy="290830"/>
                                </a:xfrm>
                                <a:prstGeom prst="rect">
                                  <a:avLst/>
                                </a:prstGeom>
                                <a:noFill/>
                                <a:ln>
                                  <a:noFill/>
                                </a:ln>
                              </wps:spPr>
                              <wps:txbx>
                                <w:txbxContent>
                                  <w:p>
                                    <w:pPr>
                                      <w:adjustRightInd w:val="0"/>
                                      <w:snapToGrid w:val="0"/>
                                    </w:pPr>
                                    <w:r>
                                      <w:rPr>
                                        <w:rFonts w:hint="eastAsia"/>
                                      </w:rPr>
                                      <w:t>粉煤灰</w:t>
                                    </w:r>
                                    <w:r>
                                      <w:t>1.6</w:t>
                                    </w:r>
                                    <w:r>
                                      <w:rPr>
                                        <w:rFonts w:hint="eastAsia"/>
                                      </w:rPr>
                                      <w:t>万</w:t>
                                    </w:r>
                                  </w:p>
                                </w:txbxContent>
                              </wps:txbx>
                              <wps:bodyPr rot="0" vert="horz" wrap="square" lIns="91440" tIns="45720" rIns="91440" bIns="45720" anchor="t" anchorCtr="0" upright="1">
                                <a:noAutofit/>
                              </wps:bodyPr>
                            </wps:wsp>
                            <wps:wsp>
                              <wps:cNvPr id="302" name="直线 353"/>
                              <wps:cNvCnPr/>
                              <wps:spPr bwMode="auto">
                                <a:xfrm>
                                  <a:off x="601345" y="2040890"/>
                                  <a:ext cx="1371600" cy="635"/>
                                </a:xfrm>
                                <a:prstGeom prst="line">
                                  <a:avLst/>
                                </a:prstGeom>
                                <a:noFill/>
                                <a:ln w="9525">
                                  <a:solidFill>
                                    <a:srgbClr val="000000"/>
                                  </a:solidFill>
                                  <a:round/>
                                  <a:tailEnd type="triangle" w="med" len="med"/>
                                </a:ln>
                              </wps:spPr>
                              <wps:bodyPr/>
                            </wps:wsp>
                            <wps:wsp>
                              <wps:cNvPr id="303" name="文本框 354"/>
                              <wps:cNvSpPr txBox="1">
                                <a:spLocks noChangeArrowheads="1"/>
                              </wps:cNvSpPr>
                              <wps:spPr bwMode="auto">
                                <a:xfrm>
                                  <a:off x="830434" y="1782275"/>
                                  <a:ext cx="1088390" cy="297180"/>
                                </a:xfrm>
                                <a:prstGeom prst="rect">
                                  <a:avLst/>
                                </a:prstGeom>
                                <a:noFill/>
                                <a:ln>
                                  <a:noFill/>
                                </a:ln>
                              </wps:spPr>
                              <wps:txbx>
                                <w:txbxContent>
                                  <w:p>
                                    <w:pPr>
                                      <w:adjustRightInd w:val="0"/>
                                      <w:snapToGrid w:val="0"/>
                                    </w:pPr>
                                    <w:r>
                                      <w:rPr>
                                        <w:rFonts w:hint="eastAsia"/>
                                      </w:rPr>
                                      <w:t>水</w:t>
                                    </w:r>
                                    <w:r>
                                      <w:t>1.377</w:t>
                                    </w:r>
                                  </w:p>
                                </w:txbxContent>
                              </wps:txbx>
                              <wps:bodyPr rot="0" vert="horz" wrap="square" lIns="91440" tIns="45720" rIns="91440" bIns="45720" anchor="t" anchorCtr="0" upright="1">
                                <a:noAutofit/>
                              </wps:bodyPr>
                            </wps:wsp>
                            <wps:wsp>
                              <wps:cNvPr id="304" name="文本框 356"/>
                              <wps:cNvSpPr txBox="1">
                                <a:spLocks noChangeArrowheads="1"/>
                              </wps:cNvSpPr>
                              <wps:spPr bwMode="auto">
                                <a:xfrm>
                                  <a:off x="4373860" y="2637745"/>
                                  <a:ext cx="1160614" cy="276860"/>
                                </a:xfrm>
                                <a:prstGeom prst="rect">
                                  <a:avLst/>
                                </a:prstGeom>
                                <a:noFill/>
                                <a:ln>
                                  <a:noFill/>
                                </a:ln>
                              </wps:spPr>
                              <wps:txbx>
                                <w:txbxContent>
                                  <w:p>
                                    <w:pPr>
                                      <w:adjustRightInd w:val="0"/>
                                      <w:snapToGrid w:val="0"/>
                                    </w:pPr>
                                    <w:r>
                                      <w:rPr>
                                        <w:rFonts w:hint="eastAsia"/>
                                      </w:rPr>
                                      <w:t>单位：t/a</w:t>
                                    </w:r>
                                  </w:p>
                                </w:txbxContent>
                              </wps:txbx>
                              <wps:bodyPr rot="0" vert="horz" wrap="square" lIns="91440" tIns="45720" rIns="91440" bIns="45720" anchor="t" anchorCtr="0" upright="1">
                                <a:noAutofit/>
                              </wps:bodyPr>
                            </wps:wsp>
                            <wps:wsp>
                              <wps:cNvPr id="305" name="直线 358"/>
                              <wps:cNvCnPr/>
                              <wps:spPr bwMode="auto">
                                <a:xfrm>
                                  <a:off x="2774315" y="763905"/>
                                  <a:ext cx="1485900" cy="635"/>
                                </a:xfrm>
                                <a:prstGeom prst="line">
                                  <a:avLst/>
                                </a:prstGeom>
                                <a:noFill/>
                                <a:ln w="9525">
                                  <a:solidFill>
                                    <a:srgbClr val="000000"/>
                                  </a:solidFill>
                                  <a:round/>
                                  <a:tailEnd type="triangle" w="med" len="med"/>
                                </a:ln>
                              </wps:spPr>
                              <wps:bodyPr/>
                            </wps:wsp>
                            <wps:wsp>
                              <wps:cNvPr id="306" name="文本框 359"/>
                              <wps:cNvSpPr txBox="1">
                                <a:spLocks noChangeArrowheads="1"/>
                              </wps:cNvSpPr>
                              <wps:spPr bwMode="auto">
                                <a:xfrm>
                                  <a:off x="2792730" y="1434465"/>
                                  <a:ext cx="1485900" cy="291465"/>
                                </a:xfrm>
                                <a:prstGeom prst="rect">
                                  <a:avLst/>
                                </a:prstGeom>
                                <a:noFill/>
                                <a:ln>
                                  <a:noFill/>
                                </a:ln>
                              </wps:spPr>
                              <wps:txbx>
                                <w:txbxContent>
                                  <w:p>
                                    <w:pPr>
                                      <w:adjustRightInd w:val="0"/>
                                      <w:snapToGrid w:val="0"/>
                                    </w:pPr>
                                    <w:r>
                                      <w:rPr>
                                        <w:rFonts w:hint="eastAsia"/>
                                      </w:rPr>
                                      <w:t>沉淀物0.016万</w:t>
                                    </w:r>
                                  </w:p>
                                </w:txbxContent>
                              </wps:txbx>
                              <wps:bodyPr rot="0" vert="horz" wrap="square" lIns="91440" tIns="45720" rIns="91440" bIns="45720" anchor="t" anchorCtr="0" upright="1">
                                <a:noAutofit/>
                              </wps:bodyPr>
                            </wps:wsp>
                            <wps:wsp>
                              <wps:cNvPr id="307" name="直线 360"/>
                              <wps:cNvCnPr/>
                              <wps:spPr bwMode="auto">
                                <a:xfrm>
                                  <a:off x="2774315" y="1254760"/>
                                  <a:ext cx="1485900" cy="635"/>
                                </a:xfrm>
                                <a:prstGeom prst="line">
                                  <a:avLst/>
                                </a:prstGeom>
                                <a:noFill/>
                                <a:ln w="9525">
                                  <a:solidFill>
                                    <a:srgbClr val="000000"/>
                                  </a:solidFill>
                                  <a:round/>
                                  <a:tailEnd type="triangle" w="med" len="med"/>
                                </a:ln>
                              </wps:spPr>
                              <wps:bodyPr/>
                            </wps:wsp>
                            <wps:wsp>
                              <wps:cNvPr id="308" name="直线 364"/>
                              <wps:cNvCnPr/>
                              <wps:spPr bwMode="auto">
                                <a:xfrm flipH="1">
                                  <a:off x="601980" y="2654300"/>
                                  <a:ext cx="3657600" cy="635"/>
                                </a:xfrm>
                                <a:prstGeom prst="line">
                                  <a:avLst/>
                                </a:prstGeom>
                                <a:noFill/>
                                <a:ln w="9525">
                                  <a:solidFill>
                                    <a:srgbClr val="000000"/>
                                  </a:solidFill>
                                  <a:round/>
                                </a:ln>
                              </wps:spPr>
                              <wps:bodyPr/>
                            </wps:wsp>
                            <wps:wsp>
                              <wps:cNvPr id="309" name="直线 365"/>
                              <wps:cNvCnPr/>
                              <wps:spPr bwMode="auto">
                                <a:xfrm flipV="1">
                                  <a:off x="601345" y="2378075"/>
                                  <a:ext cx="1905" cy="264160"/>
                                </a:xfrm>
                                <a:prstGeom prst="line">
                                  <a:avLst/>
                                </a:prstGeom>
                                <a:noFill/>
                                <a:ln w="9525">
                                  <a:solidFill>
                                    <a:srgbClr val="000000"/>
                                  </a:solidFill>
                                  <a:round/>
                                </a:ln>
                              </wps:spPr>
                              <wps:bodyPr/>
                            </wps:wsp>
                            <wps:wsp>
                              <wps:cNvPr id="310" name="直线 366"/>
                              <wps:cNvCnPr/>
                              <wps:spPr bwMode="auto">
                                <a:xfrm>
                                  <a:off x="603250" y="2377440"/>
                                  <a:ext cx="1371600" cy="635"/>
                                </a:xfrm>
                                <a:prstGeom prst="line">
                                  <a:avLst/>
                                </a:prstGeom>
                                <a:noFill/>
                                <a:ln w="9525">
                                  <a:solidFill>
                                    <a:srgbClr val="000000"/>
                                  </a:solidFill>
                                  <a:round/>
                                  <a:tailEnd type="triangle" w="med" len="med"/>
                                </a:ln>
                              </wps:spPr>
                              <wps:bodyPr/>
                            </wps:wsp>
                            <wps:wsp>
                              <wps:cNvPr id="311" name="文本框 369"/>
                              <wps:cNvSpPr txBox="1">
                                <a:spLocks noChangeArrowheads="1"/>
                              </wps:cNvSpPr>
                              <wps:spPr bwMode="auto">
                                <a:xfrm>
                                  <a:off x="2792484" y="963148"/>
                                  <a:ext cx="1843127" cy="291465"/>
                                </a:xfrm>
                                <a:prstGeom prst="rect">
                                  <a:avLst/>
                                </a:prstGeom>
                                <a:noFill/>
                                <a:ln>
                                  <a:noFill/>
                                </a:ln>
                              </wps:spPr>
                              <wps:txbx>
                                <w:txbxContent>
                                  <w:p>
                                    <w:pPr>
                                      <w:adjustRightInd w:val="0"/>
                                      <w:snapToGrid w:val="0"/>
                                    </w:pPr>
                                    <w:r>
                                      <w:rPr>
                                        <w:rFonts w:hint="eastAsia"/>
                                      </w:rPr>
                                      <w:t>除尘器收尘灰</w:t>
                                    </w:r>
                                    <w:r>
                                      <w:t>0.0010</w:t>
                                    </w:r>
                                    <w:r>
                                      <w:rPr>
                                        <w:rFonts w:hint="eastAsia"/>
                                      </w:rPr>
                                      <w:t>万</w:t>
                                    </w:r>
                                  </w:p>
                                </w:txbxContent>
                              </wps:txbx>
                              <wps:bodyPr rot="0" vert="horz" wrap="square" lIns="91440" tIns="45720" rIns="91440" bIns="45720" anchor="t" anchorCtr="0" upright="1">
                                <a:noAutofit/>
                              </wps:bodyPr>
                            </wps:wsp>
                            <wps:wsp>
                              <wps:cNvPr id="312" name="直线 370"/>
                              <wps:cNvCnPr/>
                              <wps:spPr bwMode="auto">
                                <a:xfrm>
                                  <a:off x="4258570" y="1255203"/>
                                  <a:ext cx="1270" cy="1386628"/>
                                </a:xfrm>
                                <a:prstGeom prst="line">
                                  <a:avLst/>
                                </a:prstGeom>
                                <a:noFill/>
                                <a:ln w="9525">
                                  <a:solidFill>
                                    <a:srgbClr val="000000"/>
                                  </a:solidFill>
                                  <a:round/>
                                </a:ln>
                              </wps:spPr>
                              <wps:bodyPr/>
                            </wps:wsp>
                            <wps:wsp>
                              <wps:cNvPr id="313" name="文本框 356"/>
                              <wps:cNvSpPr txBox="1">
                                <a:spLocks noChangeArrowheads="1"/>
                              </wps:cNvSpPr>
                              <wps:spPr bwMode="auto">
                                <a:xfrm>
                                  <a:off x="115560" y="2398392"/>
                                  <a:ext cx="714874" cy="537083"/>
                                </a:xfrm>
                                <a:prstGeom prst="rect">
                                  <a:avLst/>
                                </a:prstGeom>
                                <a:noFill/>
                                <a:ln>
                                  <a:noFill/>
                                </a:ln>
                              </wps:spPr>
                              <wps:txbx>
                                <w:txbxContent>
                                  <w:p>
                                    <w:pPr>
                                      <w:adjustRightInd w:val="0"/>
                                      <w:snapToGrid w:val="0"/>
                                    </w:pPr>
                                    <w:r>
                                      <w:rPr>
                                        <w:rFonts w:hint="eastAsia"/>
                                      </w:rPr>
                                      <w:t>回用</w:t>
                                    </w:r>
                                  </w:p>
                                </w:txbxContent>
                              </wps:txbx>
                              <wps:bodyPr rot="0" vert="horz" wrap="square" lIns="91440" tIns="45720" rIns="91440" bIns="45720" anchor="t" anchorCtr="0" upright="1">
                                <a:noAutofit/>
                              </wps:bodyPr>
                            </wps:wsp>
                            <wps:wsp>
                              <wps:cNvPr id="314" name="直线 360"/>
                              <wps:cNvCnPr/>
                              <wps:spPr bwMode="auto">
                                <a:xfrm>
                                  <a:off x="2792730" y="1725295"/>
                                  <a:ext cx="1485900" cy="635"/>
                                </a:xfrm>
                                <a:prstGeom prst="line">
                                  <a:avLst/>
                                </a:prstGeom>
                                <a:noFill/>
                                <a:ln w="9525">
                                  <a:solidFill>
                                    <a:srgbClr val="000000"/>
                                  </a:solidFill>
                                  <a:round/>
                                  <a:tailEnd type="triangle" w="med" len="med"/>
                                </a:ln>
                              </wps:spPr>
                              <wps:bodyPr/>
                            </wps:wsp>
                            <wps:wsp>
                              <wps:cNvPr id="315" name="文本框 359"/>
                              <wps:cNvSpPr txBox="1">
                                <a:spLocks noChangeArrowheads="1"/>
                              </wps:cNvSpPr>
                              <wps:spPr bwMode="auto">
                                <a:xfrm>
                                  <a:off x="2774315" y="376555"/>
                                  <a:ext cx="1485900" cy="291465"/>
                                </a:xfrm>
                                <a:prstGeom prst="rect">
                                  <a:avLst/>
                                </a:prstGeom>
                                <a:noFill/>
                                <a:ln>
                                  <a:noFill/>
                                </a:ln>
                              </wps:spPr>
                              <wps:txbx>
                                <w:txbxContent>
                                  <w:p>
                                    <w:pPr>
                                      <w:adjustRightInd w:val="0"/>
                                      <w:snapToGrid w:val="0"/>
                                    </w:pPr>
                                    <w:r>
                                      <w:rPr>
                                        <w:rFonts w:hint="eastAsia"/>
                                      </w:rPr>
                                      <w:t>商品混凝土</w:t>
                                    </w:r>
                                    <w:r>
                                      <w:t>46</w:t>
                                    </w:r>
                                    <w:r>
                                      <w:rPr>
                                        <w:rFonts w:hint="eastAsia"/>
                                      </w:rPr>
                                      <w:t>万</w:t>
                                    </w:r>
                                  </w:p>
                                </w:txbxContent>
                              </wps:txbx>
                              <wps:bodyPr rot="0" vert="horz" wrap="square" lIns="91440" tIns="45720" rIns="91440" bIns="45720" anchor="t" anchorCtr="0" upright="1">
                                <a:noAutofit/>
                              </wps:bodyPr>
                            </wps:wsp>
                            <wps:wsp>
                              <wps:cNvPr id="124" name="直线 353"/>
                              <wps:cNvCnPr/>
                              <wps:spPr bwMode="auto">
                                <a:xfrm>
                                  <a:off x="601345" y="2295332"/>
                                  <a:ext cx="1371600" cy="635"/>
                                </a:xfrm>
                                <a:prstGeom prst="line">
                                  <a:avLst/>
                                </a:prstGeom>
                                <a:noFill/>
                                <a:ln w="9525">
                                  <a:solidFill>
                                    <a:srgbClr val="000000"/>
                                  </a:solidFill>
                                  <a:round/>
                                  <a:tailEnd type="triangle" w="med" len="med"/>
                                </a:ln>
                              </wps:spPr>
                              <wps:bodyPr/>
                            </wps:wsp>
                            <wps:wsp>
                              <wps:cNvPr id="125" name="文本框 354"/>
                              <wps:cNvSpPr txBox="1">
                                <a:spLocks noChangeArrowheads="1"/>
                              </wps:cNvSpPr>
                              <wps:spPr bwMode="auto">
                                <a:xfrm>
                                  <a:off x="601292" y="2079461"/>
                                  <a:ext cx="1237400" cy="297180"/>
                                </a:xfrm>
                                <a:prstGeom prst="rect">
                                  <a:avLst/>
                                </a:prstGeom>
                                <a:noFill/>
                                <a:ln>
                                  <a:noFill/>
                                </a:ln>
                              </wps:spPr>
                              <wps:txbx>
                                <w:txbxContent>
                                  <w:p>
                                    <w:pPr>
                                      <w:adjustRightInd w:val="0"/>
                                      <w:snapToGrid w:val="0"/>
                                    </w:pPr>
                                    <w:r>
                                      <w:rPr>
                                        <w:rFonts w:hint="eastAsia"/>
                                      </w:rPr>
                                      <w:t>外加剂</w:t>
                                    </w:r>
                                    <w:r>
                                      <w:t>0.3</w:t>
                                    </w:r>
                                    <w:r>
                                      <w:rPr>
                                        <w:rFonts w:hint="eastAsia"/>
                                      </w:rPr>
                                      <w:t>万</w:t>
                                    </w:r>
                                  </w:p>
                                </w:txbxContent>
                              </wps:txbx>
                              <wps:bodyPr rot="0" vert="horz" wrap="square" lIns="91440" tIns="45720" rIns="91440" bIns="45720" anchor="t" anchorCtr="0" upright="1">
                                <a:noAutofit/>
                              </wps:bodyPr>
                            </wps:wsp>
                            <wps:wsp>
                              <wps:cNvPr id="126" name="直线 360"/>
                              <wps:cNvCnPr/>
                              <wps:spPr bwMode="auto">
                                <a:xfrm>
                                  <a:off x="2772672" y="2218275"/>
                                  <a:ext cx="1485900" cy="635"/>
                                </a:xfrm>
                                <a:prstGeom prst="line">
                                  <a:avLst/>
                                </a:prstGeom>
                                <a:noFill/>
                                <a:ln w="9525">
                                  <a:solidFill>
                                    <a:srgbClr val="000000"/>
                                  </a:solidFill>
                                  <a:round/>
                                  <a:tailEnd type="triangle" w="med" len="med"/>
                                </a:ln>
                              </wps:spPr>
                              <wps:bodyPr/>
                            </wps:wsp>
                            <wps:wsp>
                              <wps:cNvPr id="127" name="文本框 359"/>
                              <wps:cNvSpPr txBox="1">
                                <a:spLocks noChangeArrowheads="1"/>
                              </wps:cNvSpPr>
                              <wps:spPr bwMode="auto">
                                <a:xfrm>
                                  <a:off x="2772672" y="1906527"/>
                                  <a:ext cx="1485900" cy="291465"/>
                                </a:xfrm>
                                <a:prstGeom prst="rect">
                                  <a:avLst/>
                                </a:prstGeom>
                                <a:noFill/>
                                <a:ln>
                                  <a:noFill/>
                                </a:ln>
                              </wps:spPr>
                              <wps:txbx>
                                <w:txbxContent>
                                  <w:p>
                                    <w:pPr>
                                      <w:adjustRightInd w:val="0"/>
                                      <w:snapToGrid w:val="0"/>
                                    </w:pPr>
                                    <w:r>
                                      <w:rPr>
                                        <w:rFonts w:hint="eastAsia"/>
                                      </w:rPr>
                                      <w:t>实验室</w:t>
                                    </w:r>
                                    <w:r>
                                      <w:t>0.46</w:t>
                                    </w:r>
                                    <w:r>
                                      <w:rPr>
                                        <w:rFonts w:hint="eastAsia"/>
                                      </w:rPr>
                                      <w:t>万</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240.4pt;width:437.5pt;" coordsize="5556250,3053301" editas="canvas" o:gfxdata="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">
                      <o:lock v:ext="edit" aspectratio="f"/>
                      <v:shape id="_x0000_s1026" o:spid="_x0000_s1026" style="position:absolute;left:0;top:0;height:3053301;width:5556250;" filled="f" stroked="t" coordsize="21600,21600" o:gfxdata="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">
                        <v:fill on="f" focussize="0,0"/>
                        <v:stroke weight="0.5pt" color="#000000 [3229]" miterlimit="8" joinstyle="miter"/>
                        <v:imagedata o:title=""/>
                        <o:lock v:ext="edit" aspectratio="t"/>
                      </v:shape>
                      <v:shape id="文本框 341" o:spid="_x0000_s1026" o:spt="202" type="#_x0000_t202" style="position:absolute;left:1602022;top:2723791;height:276860;width:1714500;"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H1ixd0wAA&#10;AAUBAAAPAAAAAAAAAAEAIAAAACIAAABkcnMvZG93bnJldi54bWxQSwECFAAUAAAACACHTuJAToMC&#10;tyMCAAAlBAAADgAAAAAAAAABACAAAAAiAQAAZHJzL2Uyb0RvYy54bWxQSwUGAAAAAAYABgBZAQAA&#10;twUAAAAA&#10;">
                        <v:fill on="f" focussize="0,0"/>
                        <v:stroke on="f"/>
                        <v:imagedata o:title=""/>
                        <o:lock v:ext="edit" aspectratio="f"/>
                        <v:textbox>
                          <w:txbxContent>
                            <w:p>
                              <w:pPr>
                                <w:adjustRightInd w:val="0"/>
                                <w:snapToGrid w:val="0"/>
                                <w:jc w:val="center"/>
                                <w:rPr>
                                  <w:rFonts w:hAnsi="宋体"/>
                                  <w:b/>
                                  <w:color w:val="000000"/>
                                </w:rPr>
                              </w:pPr>
                              <w:r>
                                <w:rPr>
                                  <w:rFonts w:hint="eastAsia" w:hAnsi="宋体"/>
                                  <w:b/>
                                  <w:color w:val="000000"/>
                                </w:rPr>
                                <w:t>图</w:t>
                              </w:r>
                              <w:r>
                                <w:rPr>
                                  <w:rFonts w:hAnsi="宋体"/>
                                  <w:b/>
                                  <w:color w:val="000000"/>
                                </w:rPr>
                                <w:t>3</w:t>
                              </w:r>
                              <w:r>
                                <w:rPr>
                                  <w:rFonts w:hint="eastAsia" w:hAnsi="宋体"/>
                                  <w:b/>
                                  <w:color w:val="000000"/>
                                </w:rPr>
                                <w:t xml:space="preserve">  物料平衡图</w:t>
                              </w:r>
                            </w:p>
                          </w:txbxContent>
                        </v:textbox>
                      </v:shape>
                      <v:shape id="文本框 342" o:spid="_x0000_s1026" o:spt="202" type="#_x0000_t202" style="position:absolute;left:1973580;top:0;height:2512060;width:800100;" filled="f" stroked="t" coordsize="21600,21600" o:gfxdata="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K0uC7TAAAABQEAAA8AAAAAAAAAAQAgAAAAIgAA&#10;AGRycy9kb3ducmV2LnhtbFBLAQIUABQAAAAIAIdO4kDvcnekRgIAAGgEAAAOAAAAAAAAAAEAIAAA&#10;ACIBAABkcnMvZTJvRG9jLnhtbFBLBQYAAAAABgAGAFkBAADaBQAAAAA=&#10;">
                        <v:fill on="f" focussize="0,0"/>
                        <v:stroke color="#000000" miterlimit="8" joinstyle="miter"/>
                        <v:imagedata o:title=""/>
                        <o:lock v:ext="edit" aspectratio="f"/>
                        <v:textbox>
                          <w:txbxContent>
                            <w:p>
                              <w:pPr>
                                <w:adjustRightInd w:val="0"/>
                                <w:snapToGrid w:val="0"/>
                                <w:spacing w:line="276" w:lineRule="auto"/>
                                <w:jc w:val="center"/>
                                <w:rPr>
                                  <w:sz w:val="32"/>
                                  <w:szCs w:val="32"/>
                                </w:rPr>
                              </w:pPr>
                              <w:r>
                                <w:rPr>
                                  <w:rFonts w:hint="eastAsia"/>
                                  <w:sz w:val="84"/>
                                  <w:szCs w:val="84"/>
                                </w:rPr>
                                <w:t>搅拌机</w:t>
                              </w:r>
                            </w:p>
                            <w:p>
                              <w:pPr>
                                <w:adjustRightInd w:val="0"/>
                                <w:snapToGrid w:val="0"/>
                                <w:jc w:val="center"/>
                                <w:rPr>
                                  <w:sz w:val="32"/>
                                  <w:szCs w:val="32"/>
                                </w:rPr>
                              </w:pPr>
                            </w:p>
                          </w:txbxContent>
                        </v:textbox>
                      </v:shape>
                      <v:line id="直线 343" o:spid="_x0000_s1026" o:spt="20" style="position:absolute;left:603250;top:717550;height:635;width:1371600;" filled="f" stroked="t" coordsize="21600,21600" o:gfxdata="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nnIgNYA&#10;AAAFAQAADwAAAAAAAAABACAAAAAiAAAAZHJzL2Rvd25yZXYueG1sUEsBAhQAFAAAAAgAh07iQDr7&#10;3vHoAQAArQMAAA4AAAAAAAAAAQAgAAAAJQEAAGRycy9lMm9Eb2MueG1sUEsFBgAAAAAGAAYAWQEA&#10;AH8FAAAAAA==&#10;">
                        <v:fill on="f" focussize="0,0"/>
                        <v:stroke color="#000000" joinstyle="round" endarrow="block"/>
                        <v:imagedata o:title=""/>
                        <o:lock v:ext="edit" aspectratio="f"/>
                      </v:line>
                      <v:shape id="文本框 344" o:spid="_x0000_s1026" o:spt="202" type="#_x0000_t202" style="position:absolute;left:830580;top:421005;height:297180;width:914400;"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fWLF3TAAAA&#10;BQEAAA8AAAAAAAAAAQAgAAAAIgAAAGRycy9kb3ducmV2LnhtbFBLAQIUABQAAAAIAIdO4kCHLwfs&#10;IgIAACIEAAAOAAAAAAAAAAEAIAAAACIBAABkcnMvZTJvRG9jLnhtbFBLBQYAAAAABgAGAFkBAAC2&#10;BQAAAAA=&#10;">
                        <v:fill on="f" focussize="0,0"/>
                        <v:stroke on="f"/>
                        <v:imagedata o:title=""/>
                        <o:lock v:ext="edit" aspectratio="f"/>
                        <v:textbox>
                          <w:txbxContent>
                            <w:p>
                              <w:pPr>
                                <w:adjustRightInd w:val="0"/>
                                <w:snapToGrid w:val="0"/>
                              </w:pPr>
                              <w:r>
                                <w:rPr>
                                  <w:rFonts w:hint="eastAsia"/>
                                </w:rPr>
                                <w:t>水泥</w:t>
                              </w:r>
                              <w:r>
                                <w:t>7.2</w:t>
                              </w:r>
                              <w:r>
                                <w:rPr>
                                  <w:rFonts w:hint="eastAsia"/>
                                </w:rPr>
                                <w:t>万</w:t>
                              </w:r>
                            </w:p>
                          </w:txbxContent>
                        </v:textbox>
                      </v:shape>
                      <v:line id="直线 345" o:spid="_x0000_s1026" o:spt="20" style="position:absolute;left:603250;top:1016000;height:635;width:1371600;" filled="f" stroked="t" coordsize="21600,21600" o:gfxdata="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Z5yIDW&#10;AAAABQEAAA8AAAAAAAAAAQAgAAAAIgAAAGRycy9kb3ducmV2LnhtbFBLAQIUABQAAAAIAIdO4kDG&#10;KnOJ6QEAAK4DAAAOAAAAAAAAAAEAIAAAACUBAABkcnMvZTJvRG9jLnhtbFBLBQYAAAAABgAGAFkB&#10;AACABQAAAAA=&#10;">
                        <v:fill on="f" focussize="0,0"/>
                        <v:stroke color="#000000" joinstyle="round" endarrow="block"/>
                        <v:imagedata o:title=""/>
                        <o:lock v:ext="edit" aspectratio="f"/>
                      </v:line>
                      <v:shape id="文本框 346" o:spid="_x0000_s1026" o:spt="202" type="#_x0000_t202" style="position:absolute;left:716217;top:765981;height:297815;width:1203018;"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fWLF3TAAAA&#10;BQEAAA8AAAAAAAAAAQAgAAAAIgAAAGRycy9kb3ducmV2LnhtbFBLAQIUABQAAAAIAIdO4kDNUlgi&#10;IgIAACMEAAAOAAAAAAAAAAEAIAAAACIBAABkcnMvZTJvRG9jLnhtbFBLBQYAAAAABgAGAFkBAAC2&#10;BQAAAAA=&#10;">
                        <v:fill on="f" focussize="0,0"/>
                        <v:stroke on="f"/>
                        <v:imagedata o:title=""/>
                        <o:lock v:ext="edit" aspectratio="f"/>
                        <v:textbox>
                          <w:txbxContent>
                            <w:p>
                              <w:pPr>
                                <w:adjustRightInd w:val="0"/>
                                <w:snapToGrid w:val="0"/>
                              </w:pPr>
                              <w:r>
                                <w:rPr>
                                  <w:rFonts w:hint="eastAsia"/>
                                </w:rPr>
                                <w:t>沙子</w:t>
                              </w:r>
                              <w:r>
                                <w:t>15</w:t>
                              </w:r>
                              <w:r>
                                <w:rPr>
                                  <w:rFonts w:hint="eastAsia"/>
                                </w:rPr>
                                <w:t>万</w:t>
                              </w:r>
                            </w:p>
                          </w:txbxContent>
                        </v:textbox>
                      </v:shape>
                      <v:line id="直线 347" o:spid="_x0000_s1026" o:spt="20" style="position:absolute;left:603250;top:1376680;height:635;width:1371600;" filled="f" stroked="t" coordsize="21600,21600" o:gfxdata="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nnIgNYA&#10;AAAFAQAADwAAAAAAAAABACAAAAAiAAAAZHJzL2Rvd25yZXYueG1sUEsBAhQAFAAAAAgAh07iQJiB&#10;LmboAQAArgMAAA4AAAAAAAAAAQAgAAAAJQEAAGRycy9lMm9Eb2MueG1sUEsFBgAAAAAGAAYAWQEA&#10;AH8FAAAAAA==&#10;">
                        <v:fill on="f" focussize="0,0"/>
                        <v:stroke color="#000000" joinstyle="round" endarrow="block"/>
                        <v:imagedata o:title=""/>
                        <o:lock v:ext="edit" aspectratio="f"/>
                      </v:line>
                      <v:shape id="文本框 348" o:spid="_x0000_s1026" o:spt="202" type="#_x0000_t202" style="position:absolute;left:716216;top:1079335;height:297180;width:1122631;"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H1ixd&#10;0wAAAAUBAAAPAAAAAAAAAAEAIAAAACIAAABkcnMvZG93bnJldi54bWxQSwECFAAUAAAACACHTuJA&#10;FbFT2yYCAAAkBAAADgAAAAAAAAABACAAAAAiAQAAZHJzL2Uyb0RvYy54bWxQSwUGAAAAAAYABgBZ&#10;AQAAugUAAAAA&#10;">
                        <v:fill on="f" focussize="0,0"/>
                        <v:stroke on="f"/>
                        <v:imagedata o:title=""/>
                        <o:lock v:ext="edit" aspectratio="f"/>
                        <v:textbox>
                          <w:txbxContent>
                            <w:p>
                              <w:pPr>
                                <w:adjustRightInd w:val="0"/>
                                <w:snapToGrid w:val="0"/>
                              </w:pPr>
                              <w:r>
                                <w:rPr>
                                  <w:rFonts w:hint="eastAsia"/>
                                </w:rPr>
                                <w:t>石子</w:t>
                              </w:r>
                              <w:r>
                                <w:t>21</w:t>
                              </w:r>
                              <w:r>
                                <w:rPr>
                                  <w:rFonts w:hint="eastAsia"/>
                                </w:rPr>
                                <w:t>万</w:t>
                              </w:r>
                            </w:p>
                          </w:txbxContent>
                        </v:textbox>
                      </v:shape>
                      <v:line id="直线 349" o:spid="_x0000_s1026" o:spt="20" style="position:absolute;left:603250;top:1724660;height:635;width:1371600;" filled="f" stroked="t" coordsize="21600,21600" o:gfxdata="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eciA1gAA&#10;AAUBAAAPAAAAAAAAAAEAIAAAACIAAABkcnMvZG93bnJldi54bWxQSwECFAAUAAAACACHTuJAFzDP&#10;k+cBAACuAwAADgAAAAAAAAABACAAAAAlAQAAZHJzL2Uyb0RvYy54bWxQSwUGAAAAAAYABgBZAQAA&#10;fgUAAAAA&#10;">
                        <v:fill on="f" focussize="0,0"/>
                        <v:stroke color="#000000" joinstyle="round" endarrow="block"/>
                        <v:imagedata o:title=""/>
                        <o:lock v:ext="edit" aspectratio="f"/>
                      </v:line>
                      <v:shape id="文本框 350" o:spid="_x0000_s1026" o:spt="202" type="#_x0000_t202" style="position:absolute;left:716386;top:1434245;height:290830;width:1202849;"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9Ys&#10;XdMAAAAFAQAADwAAAAAAAAABACAAAAAiAAAAZHJzL2Rvd25yZXYueG1sUEsBAhQAFAAAAAgAh07i&#10;QM7RdbknAgAAJAQAAA4AAAAAAAAAAQAgAAAAIgEAAGRycy9lMm9Eb2MueG1sUEsFBgAAAAAGAAYA&#10;WQEAALsFAAAAAA==&#10;">
                        <v:fill on="f" focussize="0,0"/>
                        <v:stroke on="f"/>
                        <v:imagedata o:title=""/>
                        <o:lock v:ext="edit" aspectratio="f"/>
                        <v:textbox>
                          <w:txbxContent>
                            <w:p>
                              <w:pPr>
                                <w:adjustRightInd w:val="0"/>
                                <w:snapToGrid w:val="0"/>
                              </w:pPr>
                              <w:r>
                                <w:rPr>
                                  <w:rFonts w:hint="eastAsia"/>
                                </w:rPr>
                                <w:t>粉煤灰</w:t>
                              </w:r>
                              <w:r>
                                <w:t>1.6</w:t>
                              </w:r>
                              <w:r>
                                <w:rPr>
                                  <w:rFonts w:hint="eastAsia"/>
                                </w:rPr>
                                <w:t>万</w:t>
                              </w:r>
                            </w:p>
                          </w:txbxContent>
                        </v:textbox>
                      </v:shape>
                      <v:line id="直线 353" o:spid="_x0000_s1026" o:spt="20" style="position:absolute;left:601345;top:2040890;height:635;width:1371600;" filled="f" stroked="t" coordsize="21600,21600" o:gfxdata="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meciA&#10;1gAAAAUBAAAPAAAAAAAAAAEAIAAAACIAAABkcnMvZG93bnJldi54bWxQSwECFAAUAAAACACHTuJA&#10;faBG1OoBAACuAwAADgAAAAAAAAABACAAAAAlAQAAZHJzL2Uyb0RvYy54bWxQSwUGAAAAAAYABgBZ&#10;AQAAgQUAAAAA&#10;">
                        <v:fill on="f" focussize="0,0"/>
                        <v:stroke color="#000000" joinstyle="round" endarrow="block"/>
                        <v:imagedata o:title=""/>
                        <o:lock v:ext="edit" aspectratio="f"/>
                      </v:line>
                      <v:shape id="文本框 354" o:spid="_x0000_s1026" o:spt="202" type="#_x0000_t202" style="position:absolute;left:830434;top:1782275;height:297180;width:1088390;"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H1ixd&#10;0wAAAAUBAAAPAAAAAAAAAAEAIAAAACIAAABkcnMvZG93bnJldi54bWxQSwECFAAUAAAACACHTuJA&#10;3DsEOyYCAAAkBAAADgAAAAAAAAABACAAAAAiAQAAZHJzL2Uyb0RvYy54bWxQSwUGAAAAAAYABgBZ&#10;AQAAugUAAAAA&#10;">
                        <v:fill on="f" focussize="0,0"/>
                        <v:stroke on="f"/>
                        <v:imagedata o:title=""/>
                        <o:lock v:ext="edit" aspectratio="f"/>
                        <v:textbox>
                          <w:txbxContent>
                            <w:p>
                              <w:pPr>
                                <w:adjustRightInd w:val="0"/>
                                <w:snapToGrid w:val="0"/>
                              </w:pPr>
                              <w:r>
                                <w:rPr>
                                  <w:rFonts w:hint="eastAsia"/>
                                </w:rPr>
                                <w:t>水</w:t>
                              </w:r>
                              <w:r>
                                <w:t>1.377</w:t>
                              </w:r>
                            </w:p>
                          </w:txbxContent>
                        </v:textbox>
                      </v:shape>
                      <v:shape id="文本框 356" o:spid="_x0000_s1026" o:spt="202" type="#_x0000_t202" style="position:absolute;left:4373860;top:2637745;height:276860;width:1160614;"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fWLF3T&#10;AAAABQEAAA8AAAAAAAAAAQAgAAAAIgAAAGRycy9kb3ducmV2LnhtbFBLAQIUABQAAAAIAIdO4kD1&#10;HdCrJQIAACUEAAAOAAAAAAAAAAEAIAAAACIBAABkcnMvZTJvRG9jLnhtbFBLBQYAAAAABgAGAFkB&#10;AAC5BQAAAAA=&#10;">
                        <v:fill on="f" focussize="0,0"/>
                        <v:stroke on="f"/>
                        <v:imagedata o:title=""/>
                        <o:lock v:ext="edit" aspectratio="f"/>
                        <v:textbox>
                          <w:txbxContent>
                            <w:p>
                              <w:pPr>
                                <w:adjustRightInd w:val="0"/>
                                <w:snapToGrid w:val="0"/>
                              </w:pPr>
                              <w:r>
                                <w:rPr>
                                  <w:rFonts w:hint="eastAsia"/>
                                </w:rPr>
                                <w:t>单位：t/a</w:t>
                              </w:r>
                            </w:p>
                          </w:txbxContent>
                        </v:textbox>
                      </v:shape>
                      <v:line id="直线 358" o:spid="_x0000_s1026" o:spt="20" style="position:absolute;left:2774315;top:763905;height:635;width:1485900;" filled="f" stroked="t" coordsize="21600,21600" o:gfxdata="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nnI&#10;gNYAAAAFAQAADwAAAAAAAAABACAAAAAiAAAAZHJzL2Rvd25yZXYueG1sUEsBAhQAFAAAAAgAh07i&#10;QGjC6ejrAQAArgMAAA4AAAAAAAAAAQAgAAAAJQEAAGRycy9lMm9Eb2MueG1sUEsFBgAAAAAGAAYA&#10;WQEAAIIFAAAAAA==&#10;">
                        <v:fill on="f" focussize="0,0"/>
                        <v:stroke color="#000000" joinstyle="round" endarrow="block"/>
                        <v:imagedata o:title=""/>
                        <o:lock v:ext="edit" aspectratio="f"/>
                      </v:line>
                      <v:shape id="文本框 359" o:spid="_x0000_s1026" o:spt="202" type="#_x0000_t202" style="position:absolute;left:2792730;top:1434465;height:291465;width:1485900;"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9YsXdMA&#10;AAAFAQAADwAAAAAAAAABACAAAAAiAAAAZHJzL2Rvd25yZXYueG1sUEsBAhQAFAAAAAgAh07iQD5g&#10;wcIkAgAAJQQAAA4AAAAAAAAAAQAgAAAAIgEAAGRycy9lMm9Eb2MueG1sUEsFBgAAAAAGAAYAWQEA&#10;ALgFAAAAAA==&#10;">
                        <v:fill on="f" focussize="0,0"/>
                        <v:stroke on="f"/>
                        <v:imagedata o:title=""/>
                        <o:lock v:ext="edit" aspectratio="f"/>
                        <v:textbox>
                          <w:txbxContent>
                            <w:p>
                              <w:pPr>
                                <w:adjustRightInd w:val="0"/>
                                <w:snapToGrid w:val="0"/>
                              </w:pPr>
                              <w:r>
                                <w:rPr>
                                  <w:rFonts w:hint="eastAsia"/>
                                </w:rPr>
                                <w:t>沉淀物0.016万</w:t>
                              </w:r>
                            </w:p>
                          </w:txbxContent>
                        </v:textbox>
                      </v:shape>
                      <v:line id="直线 360" o:spid="_x0000_s1026" o:spt="20" style="position:absolute;left:2774315;top:1254760;height:635;width:1485900;" filled="f" stroked="t" coordsize="21600,21600" o:gfxdata="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Z5yIDW&#10;AAAABQEAAA8AAAAAAAAAAQAgAAAAIgAAAGRycy9kb3ducmV2LnhtbFBLAQIUABQAAAAIAIdO4kBp&#10;Tjcl6QEAAK8DAAAOAAAAAAAAAAEAIAAAACUBAABkcnMvZTJvRG9jLnhtbFBLBQYAAAAABgAGAFkB&#10;AACABQAAAAA=&#10;">
                        <v:fill on="f" focussize="0,0"/>
                        <v:stroke color="#000000" joinstyle="round" endarrow="block"/>
                        <v:imagedata o:title=""/>
                        <o:lock v:ext="edit" aspectratio="f"/>
                      </v:line>
                      <v:line id="直线 364" o:spid="_x0000_s1026" o:spt="20" style="position:absolute;left:601980;top:2654300;flip:x;height:635;width:3657600;" filled="f" stroked="t" coordsize="21600,21600" o:gfxdata="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k7ZE7UAAAABQEAAA8AAAAAAAAAAQAgAAAA&#10;IgAAAGRycy9kb3ducmV2LnhtbFBLAQIUABQAAAAIAIdO4kCsfRw41gEAAIoDAAAOAAAAAAAAAAEA&#10;IAAAACMBAABkcnMvZTJvRG9jLnhtbFBLBQYAAAAABgAGAFkBAABrBQAAAAA=&#10;">
                        <v:fill on="f" focussize="0,0"/>
                        <v:stroke color="#000000" joinstyle="round"/>
                        <v:imagedata o:title=""/>
                        <o:lock v:ext="edit" aspectratio="f"/>
                      </v:line>
                      <v:line id="直线 365" o:spid="_x0000_s1026" o:spt="20" style="position:absolute;left:601345;top:2378075;flip:y;height:264160;width:1905;" filled="f" stroked="t" coordsize="21600,21600" o:gfxdata="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TtkTtQAAAAFAQAADwAAAAAAAAABACAA&#10;AAAiAAAAZHJzL2Rvd25yZXYueG1sUEsBAhQAFAAAAAgAh07iQDil58vYAQAAigMAAA4AAAAAAAAA&#10;AQAgAAAAIwEAAGRycy9lMm9Eb2MueG1sUEsFBgAAAAAGAAYAWQEAAG0FAAAAAA==&#10;">
                        <v:fill on="f" focussize="0,0"/>
                        <v:stroke color="#000000" joinstyle="round"/>
                        <v:imagedata o:title=""/>
                        <o:lock v:ext="edit" aspectratio="f"/>
                      </v:line>
                      <v:line id="直线 366" o:spid="_x0000_s1026" o:spt="20" style="position:absolute;left:603250;top:2377440;height:635;width:1371600;" filled="f" stroked="t" coordsize="21600,21600" o:gfxdata="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nnIgNYA&#10;AAAFAQAADwAAAAAAAAABACAAAAAiAAAAZHJzL2Rvd25yZXYueG1sUEsBAhQAFAAAAAgAh07iQCMj&#10;X/joAQAArgMAAA4AAAAAAAAAAQAgAAAAJQEAAGRycy9lMm9Eb2MueG1sUEsFBgAAAAAGAAYAWQEA&#10;AH8FAAAAAA==&#10;">
                        <v:fill on="f" focussize="0,0"/>
                        <v:stroke color="#000000" joinstyle="round" endarrow="block"/>
                        <v:imagedata o:title=""/>
                        <o:lock v:ext="edit" aspectratio="f"/>
                      </v:line>
                      <v:shape id="文本框 369" o:spid="_x0000_s1026" o:spt="202" type="#_x0000_t202" style="position:absolute;left:2792484;top:963148;height:291465;width:1843127;"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fWLF3T&#10;AAAABQEAAA8AAAAAAAAAAQAgAAAAIgAAAGRycy9kb3ducmV2LnhtbFBLAQIUABQAAAAIAIdO4kBu&#10;bL1DJQIAACQEAAAOAAAAAAAAAAEAIAAAACIBAABkcnMvZTJvRG9jLnhtbFBLBQYAAAAABgAGAFkB&#10;AAC5BQAAAAA=&#10;">
                        <v:fill on="f" focussize="0,0"/>
                        <v:stroke on="f"/>
                        <v:imagedata o:title=""/>
                        <o:lock v:ext="edit" aspectratio="f"/>
                        <v:textbox>
                          <w:txbxContent>
                            <w:p>
                              <w:pPr>
                                <w:adjustRightInd w:val="0"/>
                                <w:snapToGrid w:val="0"/>
                              </w:pPr>
                              <w:r>
                                <w:rPr>
                                  <w:rFonts w:hint="eastAsia"/>
                                </w:rPr>
                                <w:t>除尘器收尘灰</w:t>
                              </w:r>
                              <w:r>
                                <w:t>0.0010</w:t>
                              </w:r>
                              <w:r>
                                <w:rPr>
                                  <w:rFonts w:hint="eastAsia"/>
                                </w:rPr>
                                <w:t>万</w:t>
                              </w:r>
                            </w:p>
                          </w:txbxContent>
                        </v:textbox>
                      </v:shape>
                      <v:line id="直线 370" o:spid="_x0000_s1026" o:spt="20" style="position:absolute;left:4258570;top:1255203;height:1386628;width:1270;" filled="f" stroked="t" coordsize="21600,21600" o:gfxdata="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UNa+DUAAAABQEAAA8AAAAAAAAAAQAgAAAAIgAAAGRycy9k&#10;b3ducmV2LnhtbFBLAQIUABQAAAAIAIdO4kBrv727zQEAAIIDAAAOAAAAAAAAAAEAIAAAACMBAABk&#10;cnMvZTJvRG9jLnhtbFBLBQYAAAAABgAGAFkBAABiBQAAAAA=&#10;">
                        <v:fill on="f" focussize="0,0"/>
                        <v:stroke color="#000000" joinstyle="round"/>
                        <v:imagedata o:title=""/>
                        <o:lock v:ext="edit" aspectratio="f"/>
                      </v:line>
                      <v:shape id="文本框 356" o:spid="_x0000_s1026" o:spt="202" type="#_x0000_t202" style="position:absolute;left:115560;top:2398392;height:537083;width:714874;"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H1ixd&#10;0wAAAAUBAAAPAAAAAAAAAAEAIAAAACIAAABkcnMvZG93bnJldi54bWxQSwECFAAUAAAACACHTuJA&#10;6MSIeyYCAAAjBAAADgAAAAAAAAABACAAAAAiAQAAZHJzL2Uyb0RvYy54bWxQSwUGAAAAAAYABgBZ&#10;AQAAugUAAAAA&#10;">
                        <v:fill on="f" focussize="0,0"/>
                        <v:stroke on="f"/>
                        <v:imagedata o:title=""/>
                        <o:lock v:ext="edit" aspectratio="f"/>
                        <v:textbox>
                          <w:txbxContent>
                            <w:p>
                              <w:pPr>
                                <w:adjustRightInd w:val="0"/>
                                <w:snapToGrid w:val="0"/>
                              </w:pPr>
                              <w:r>
                                <w:rPr>
                                  <w:rFonts w:hint="eastAsia"/>
                                </w:rPr>
                                <w:t>回用</w:t>
                              </w:r>
                            </w:p>
                          </w:txbxContent>
                        </v:textbox>
                      </v:shape>
                      <v:line id="直线 360" o:spid="_x0000_s1026" o:spt="20" style="position:absolute;left:2792730;top:1725295;height:635;width:1485900;" filled="f" stroked="t" coordsize="21600,21600" o:gfxdata="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nnI&#10;gNYAAAAFAQAADwAAAAAAAAABACAAAAAiAAAAZHJzL2Rvd25yZXYueG1sUEsBAhQAFAAAAAgAh07i&#10;QDegXafrAQAArwMAAA4AAAAAAAAAAQAgAAAAJQEAAGRycy9lMm9Eb2MueG1sUEsFBgAAAAAGAAYA&#10;WQEAAIIFAAAAAA==&#10;">
                        <v:fill on="f" focussize="0,0"/>
                        <v:stroke color="#000000" joinstyle="round" endarrow="block"/>
                        <v:imagedata o:title=""/>
                        <o:lock v:ext="edit" aspectratio="f"/>
                      </v:line>
                      <v:shape id="文本框 359" o:spid="_x0000_s1026" o:spt="202" type="#_x0000_t202" style="position:absolute;left:2774315;top:376555;height:291465;width:1485900;"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H1ixd0wAA&#10;AAUBAAAPAAAAAAAAAAEAIAAAACIAAABkcnMvZG93bnJldi54bWxQSwECFAAUAAAACACHTuJALBTJ&#10;jyMCAAAkBAAADgAAAAAAAAABACAAAAAiAQAAZHJzL2Uyb0RvYy54bWxQSwUGAAAAAAYABgBZAQAA&#10;twUAAAAA&#10;">
                        <v:fill on="f" focussize="0,0"/>
                        <v:stroke on="f"/>
                        <v:imagedata o:title=""/>
                        <o:lock v:ext="edit" aspectratio="f"/>
                        <v:textbox>
                          <w:txbxContent>
                            <w:p>
                              <w:pPr>
                                <w:adjustRightInd w:val="0"/>
                                <w:snapToGrid w:val="0"/>
                              </w:pPr>
                              <w:r>
                                <w:rPr>
                                  <w:rFonts w:hint="eastAsia"/>
                                </w:rPr>
                                <w:t>商品混凝土</w:t>
                              </w:r>
                              <w:r>
                                <w:t>46</w:t>
                              </w:r>
                              <w:r>
                                <w:rPr>
                                  <w:rFonts w:hint="eastAsia"/>
                                </w:rPr>
                                <w:t>万</w:t>
                              </w:r>
                            </w:p>
                          </w:txbxContent>
                        </v:textbox>
                      </v:shape>
                      <v:line id="直线 353" o:spid="_x0000_s1026" o:spt="20" style="position:absolute;left:601345;top:2295332;height:635;width:1371600;" filled="f" stroked="t" coordsize="21600,21600" o:gfxdata="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Z5yIDW&#10;AAAABQEAAA8AAAAAAAAAAQAgAAAAIgAAAGRycy9kb3ducmV2LnhtbFBLAQIUABQAAAAIAIdO4kDb&#10;fTZO6QEAAK4DAAAOAAAAAAAAAAEAIAAAACUBAABkcnMvZTJvRG9jLnhtbFBLBQYAAAAABgAGAFkB&#10;AACABQAAAAA=&#10;">
                        <v:fill on="f" focussize="0,0"/>
                        <v:stroke color="#000000" joinstyle="round" endarrow="block"/>
                        <v:imagedata o:title=""/>
                        <o:lock v:ext="edit" aspectratio="f"/>
                      </v:line>
                      <v:shape id="文本框 354" o:spid="_x0000_s1026" o:spt="202" type="#_x0000_t202" style="position:absolute;left:601292;top:2079461;height:297180;width:1237400;"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fWLF3T&#10;AAAABQEAAA8AAAAAAAAAAQAgAAAAIgAAAGRycy9kb3ducmV2LnhtbFBLAQIUABQAAAAIAIdO4kCM&#10;7KKJJQIAACQEAAAOAAAAAAAAAAEAIAAAACIBAABkcnMvZTJvRG9jLnhtbFBLBQYAAAAABgAGAFkB&#10;AAC5BQAAAAA=&#10;">
                        <v:fill on="f" focussize="0,0"/>
                        <v:stroke on="f"/>
                        <v:imagedata o:title=""/>
                        <o:lock v:ext="edit" aspectratio="f"/>
                        <v:textbox>
                          <w:txbxContent>
                            <w:p>
                              <w:pPr>
                                <w:adjustRightInd w:val="0"/>
                                <w:snapToGrid w:val="0"/>
                              </w:pPr>
                              <w:r>
                                <w:rPr>
                                  <w:rFonts w:hint="eastAsia"/>
                                </w:rPr>
                                <w:t>外加剂</w:t>
                              </w:r>
                              <w:r>
                                <w:t>0.3</w:t>
                              </w:r>
                              <w:r>
                                <w:rPr>
                                  <w:rFonts w:hint="eastAsia"/>
                                </w:rPr>
                                <w:t>万</w:t>
                              </w:r>
                            </w:p>
                          </w:txbxContent>
                        </v:textbox>
                      </v:shape>
                      <v:line id="直线 360" o:spid="_x0000_s1026" o:spt="20" style="position:absolute;left:2772672;top:2218275;height:635;width:1485900;" filled="f" stroked="t" coordsize="21600,21600" o:gfxdata="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nnI&#10;gNYAAAAFAQAADwAAAAAAAAABACAAAAAiAAAAZHJzL2Rvd25yZXYueG1sUEsBAhQAFAAAAAgAh07i&#10;QMMt/tnrAQAArwMAAA4AAAAAAAAAAQAgAAAAJQEAAGRycy9lMm9Eb2MueG1sUEsFBgAAAAAGAAYA&#10;WQEAAIIFAAAAAA==&#10;">
                        <v:fill on="f" focussize="0,0"/>
                        <v:stroke color="#000000" joinstyle="round" endarrow="block"/>
                        <v:imagedata o:title=""/>
                        <o:lock v:ext="edit" aspectratio="f"/>
                      </v:line>
                      <v:shape id="文本框 359" o:spid="_x0000_s1026" o:spt="202" type="#_x0000_t202" style="position:absolute;left:2772672;top:1906527;height:291465;width:1485900;" filled="f" stroked="f" coordsize="21600,21600" o:gfxdata="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9YsXdMA&#10;AAAFAQAADwAAAAAAAAABACAAAAAiAAAAZHJzL2Rvd25yZXYueG1sUEsBAhQAFAAAAAgAh07iQDE8&#10;QFEkAgAAJQQAAA4AAAAAAAAAAQAgAAAAIgEAAGRycy9lMm9Eb2MueG1sUEsFBgAAAAAGAAYAWQEA&#10;ALgFAAAAAA==&#10;">
                        <v:fill on="f" focussize="0,0"/>
                        <v:stroke on="f"/>
                        <v:imagedata o:title=""/>
                        <o:lock v:ext="edit" aspectratio="f"/>
                        <v:textbox>
                          <w:txbxContent>
                            <w:p>
                              <w:pPr>
                                <w:adjustRightInd w:val="0"/>
                                <w:snapToGrid w:val="0"/>
                              </w:pPr>
                              <w:r>
                                <w:rPr>
                                  <w:rFonts w:hint="eastAsia"/>
                                </w:rPr>
                                <w:t>实验室</w:t>
                              </w:r>
                              <w:r>
                                <w:t>0.46</w:t>
                              </w:r>
                              <w:r>
                                <w:rPr>
                                  <w:rFonts w:hint="eastAsia"/>
                                </w:rPr>
                                <w:t>万</w:t>
                              </w:r>
                            </w:p>
                          </w:txbxContent>
                        </v:textbox>
                      </v:shape>
                      <w10:wrap type="none"/>
                      <w10:anchorlock/>
                    </v:group>
                  </w:pict>
                </mc:Fallback>
              </mc:AlternateContent>
            </w:r>
          </w:p>
          <w:p>
            <w:pPr>
              <w:pStyle w:val="77"/>
              <w:ind w:firstLine="480"/>
            </w:pPr>
            <w:r>
              <w:rPr>
                <w:rFonts w:hint="eastAsia"/>
              </w:rPr>
              <w:t>（6）砂石</w:t>
            </w:r>
            <w:r>
              <w:t>分离粉尘</w:t>
            </w:r>
          </w:p>
          <w:p>
            <w:pPr>
              <w:pStyle w:val="77"/>
              <w:ind w:firstLine="480"/>
            </w:pPr>
            <w:r>
              <w:rPr>
                <w:rFonts w:hint="eastAsia"/>
              </w:rPr>
              <w:t>搅拌站在收的砂子中，含有大量的石料无法直接用于生产混凝土，我们把砂子和石料进行分离，分离后砂子用于生产，而需要把石料破碎后才能用于混凝土的生产。</w:t>
            </w:r>
          </w:p>
          <w:p>
            <w:pPr>
              <w:pStyle w:val="77"/>
              <w:ind w:firstLine="480"/>
            </w:pPr>
            <w:r>
              <w:rPr>
                <w:rFonts w:hint="eastAsia"/>
              </w:rPr>
              <w:t>根据《散逸性工业粉尘控制技术》加工厂破碎、筛分环节粉尘的排放量为破碎0.05kg/t 产品，筛分0.1kg/t产品，本项目砂石破碎及筛分总量为</w:t>
            </w:r>
            <w:r>
              <w:t>6</w:t>
            </w:r>
            <w:r>
              <w:rPr>
                <w:rFonts w:hint="eastAsia"/>
              </w:rPr>
              <w:t>万t/a，则破碎产尘</w:t>
            </w:r>
            <w:r>
              <w:t>3t/a</w:t>
            </w:r>
            <w:r>
              <w:rPr>
                <w:rFonts w:hint="eastAsia"/>
              </w:rPr>
              <w:t>、筛分粉尘产生量为</w:t>
            </w:r>
            <w:r>
              <w:t>6t/a</w:t>
            </w:r>
            <w:r>
              <w:rPr>
                <w:rFonts w:hint="eastAsia"/>
              </w:rPr>
              <w:t>，则破碎、</w:t>
            </w:r>
            <w:r>
              <w:t>筛分</w:t>
            </w:r>
            <w:r>
              <w:rPr>
                <w:rFonts w:hint="eastAsia"/>
              </w:rPr>
              <w:t>工序总产尘量为</w:t>
            </w:r>
            <w:r>
              <w:t>9t/a</w:t>
            </w:r>
            <w:r>
              <w:rPr>
                <w:rFonts w:hint="eastAsia"/>
              </w:rPr>
              <w:t>，预计年工作</w:t>
            </w:r>
            <w:r>
              <w:t>1120h</w:t>
            </w:r>
            <w:r>
              <w:rPr>
                <w:rFonts w:hint="eastAsia"/>
              </w:rPr>
              <w:t>（</w:t>
            </w:r>
            <w:r>
              <w:t>280d</w:t>
            </w:r>
            <w:r>
              <w:rPr>
                <w:rFonts w:hint="eastAsia"/>
              </w:rPr>
              <w:t>、1天</w:t>
            </w:r>
            <w:r>
              <w:t>4h</w:t>
            </w:r>
            <w:r>
              <w:rPr>
                <w:rFonts w:hint="eastAsia"/>
              </w:rPr>
              <w:t>）项目车间顶部设有喷淋装置，破碎及筛分粉尘经厂房隔档及喷淋后可有效去除9</w:t>
            </w:r>
            <w:r>
              <w:t>5%</w:t>
            </w:r>
            <w:r>
              <w:rPr>
                <w:rFonts w:hint="eastAsia"/>
              </w:rPr>
              <w:t>，则无组织粉尘排放量为0.45</w:t>
            </w:r>
            <w:r>
              <w:t>t/a</w:t>
            </w:r>
            <w:r>
              <w:rPr>
                <w:rFonts w:hint="eastAsia"/>
              </w:rPr>
              <w:t>。</w:t>
            </w:r>
          </w:p>
          <w:p>
            <w:pPr>
              <w:pStyle w:val="77"/>
              <w:ind w:firstLine="480"/>
            </w:pPr>
            <w:r>
              <w:t>2、废水</w:t>
            </w:r>
          </w:p>
          <w:p>
            <w:pPr>
              <w:pStyle w:val="77"/>
              <w:ind w:firstLine="480"/>
            </w:pPr>
            <w:r>
              <w:rPr>
                <w:rFonts w:hint="eastAsia"/>
              </w:rPr>
              <w:t>生产</w:t>
            </w:r>
            <w:r>
              <w:t>废水：项目废水主要为搅拌机清洗用水、混凝土搅拌车清洗废水、车间地面清洗废水、运输车辆冲洗废水等。根据前文水平衡可知，项目年产生废水为</w:t>
            </w:r>
            <w:r>
              <w:rPr>
                <w:szCs w:val="21"/>
              </w:rPr>
              <w:t>19836.8m</w:t>
            </w:r>
            <w:r>
              <w:rPr>
                <w:szCs w:val="21"/>
                <w:vertAlign w:val="superscript"/>
              </w:rPr>
              <w:t>3</w:t>
            </w:r>
            <w:r>
              <w:rPr>
                <w:szCs w:val="21"/>
              </w:rPr>
              <w:t>。</w:t>
            </w:r>
          </w:p>
          <w:p>
            <w:pPr>
              <w:pStyle w:val="77"/>
              <w:ind w:firstLine="480"/>
            </w:pPr>
            <w:r>
              <w:t>项目</w:t>
            </w:r>
            <w:r>
              <w:rPr>
                <w:rFonts w:hint="eastAsia"/>
              </w:rPr>
              <w:t>生产</w:t>
            </w:r>
            <w:r>
              <w:t>产生的废水全部引入沉淀池沉淀处理后全部回用于混凝土搅拌，不外排。</w:t>
            </w:r>
          </w:p>
          <w:p>
            <w:pPr>
              <w:pStyle w:val="77"/>
              <w:ind w:firstLine="480"/>
            </w:pPr>
            <w:r>
              <w:rPr>
                <w:rFonts w:hint="eastAsia"/>
              </w:rPr>
              <w:t>生活</w:t>
            </w:r>
            <w:r>
              <w:t>污水：</w:t>
            </w:r>
            <w:r>
              <w:rPr>
                <w:rFonts w:hint="eastAsia"/>
              </w:rPr>
              <w:t>项目</w:t>
            </w:r>
            <w:r>
              <w:t>餐饮废水经油水分离器处理后与生活污水汇入厂区化粪池，定期由抽粪车抽运</w:t>
            </w:r>
            <w:r>
              <w:rPr>
                <w:rFonts w:hint="eastAsia"/>
              </w:rPr>
              <w:t>施肥</w:t>
            </w:r>
            <w:r>
              <w:t>，不外排。</w:t>
            </w:r>
          </w:p>
          <w:p>
            <w:pPr>
              <w:pStyle w:val="77"/>
              <w:ind w:firstLine="480"/>
            </w:pPr>
            <w:r>
              <w:rPr>
                <w:rFonts w:hint="eastAsia"/>
              </w:rPr>
              <w:t>3</w:t>
            </w:r>
            <w:r>
              <w:t>、固体废物</w:t>
            </w:r>
          </w:p>
          <w:p>
            <w:pPr>
              <w:pStyle w:val="77"/>
              <w:ind w:firstLine="480"/>
            </w:pPr>
            <w:r>
              <w:t>项目运营期会产生各类冲洗废水产生的沉淀物，除尘设施收集的收尘灰以及职工生活垃圾等。</w:t>
            </w:r>
          </w:p>
          <w:p>
            <w:pPr>
              <w:pStyle w:val="77"/>
              <w:ind w:firstLine="480"/>
            </w:pPr>
            <w:r>
              <w:t>项目车辆维修全在保养公司进行，厂区不涉及维修工作，因此无废机油、废棉纱等危险废物产生。</w:t>
            </w:r>
          </w:p>
          <w:p>
            <w:pPr>
              <w:pStyle w:val="77"/>
              <w:ind w:firstLine="480"/>
            </w:pPr>
            <w:r>
              <w:t>（1）沉淀池沉淀物：</w:t>
            </w:r>
            <w:r>
              <w:rPr>
                <w:rFonts w:hint="eastAsia"/>
              </w:rPr>
              <w:t>根据</w:t>
            </w:r>
            <w:r>
              <w:t>建设单位提供资料，搅拌机清洗废水产生沉淀物约7.776t/a，运输车清洗废水产生沉淀物约1.812t/a，搅拌区冲洗废水产生沉淀物约6.84t/a。本项目产生废水沉淀物共计16.428t/a。</w:t>
            </w:r>
          </w:p>
          <w:p>
            <w:pPr>
              <w:pStyle w:val="77"/>
              <w:ind w:firstLine="480"/>
            </w:pPr>
            <w:r>
              <w:t>（2）除尘设施收尘灰：根据工程分析可知脉冲布袋除尘器收尘量为10.55t/a。收尘灰回用于生产不外排。</w:t>
            </w:r>
          </w:p>
          <w:p>
            <w:pPr>
              <w:pStyle w:val="77"/>
              <w:ind w:firstLine="480"/>
              <w:rPr>
                <w:szCs w:val="24"/>
              </w:rPr>
            </w:pPr>
            <w:r>
              <w:t>（</w:t>
            </w:r>
            <w:r>
              <w:rPr>
                <w:rFonts w:hint="eastAsia"/>
              </w:rPr>
              <w:t>3）职工方生活垃圾：</w:t>
            </w:r>
            <w:r>
              <w:rPr>
                <w:bCs/>
                <w:szCs w:val="24"/>
              </w:rPr>
              <w:t>项目</w:t>
            </w:r>
            <w:r>
              <w:rPr>
                <w:bCs/>
                <w:spacing w:val="6"/>
                <w:szCs w:val="24"/>
              </w:rPr>
              <w:t>劳动定员</w:t>
            </w:r>
            <w:r>
              <w:rPr>
                <w:rFonts w:hint="eastAsia"/>
                <w:bCs/>
                <w:spacing w:val="6"/>
                <w:szCs w:val="24"/>
              </w:rPr>
              <w:t>15</w:t>
            </w:r>
            <w:r>
              <w:rPr>
                <w:bCs/>
                <w:spacing w:val="6"/>
                <w:szCs w:val="24"/>
              </w:rPr>
              <w:t>人，年工作时间为</w:t>
            </w:r>
            <w:r>
              <w:rPr>
                <w:rFonts w:hint="eastAsia"/>
                <w:bCs/>
                <w:spacing w:val="6"/>
                <w:szCs w:val="24"/>
              </w:rPr>
              <w:t>280</w:t>
            </w:r>
            <w:r>
              <w:rPr>
                <w:bCs/>
                <w:spacing w:val="6"/>
                <w:szCs w:val="24"/>
              </w:rPr>
              <w:t>d，生活垃圾产生量按1.0kg/（人•d）计，则生活垃圾产生量为</w:t>
            </w:r>
            <w:r>
              <w:rPr>
                <w:rFonts w:hint="eastAsia"/>
                <w:bCs/>
                <w:spacing w:val="6"/>
                <w:szCs w:val="24"/>
              </w:rPr>
              <w:t>4.2</w:t>
            </w:r>
            <w:r>
              <w:rPr>
                <w:bCs/>
                <w:spacing w:val="6"/>
                <w:szCs w:val="24"/>
              </w:rPr>
              <w:t>t/a，</w:t>
            </w:r>
            <w:r>
              <w:rPr>
                <w:szCs w:val="24"/>
              </w:rPr>
              <w:t>集中收集后由环卫部门统一清运。</w:t>
            </w:r>
          </w:p>
          <w:p>
            <w:pPr>
              <w:pStyle w:val="77"/>
              <w:ind w:firstLine="480"/>
            </w:pPr>
            <w:r>
              <w:rPr>
                <w:rFonts w:hint="eastAsia"/>
              </w:rPr>
              <w:t>（4）废油脂：</w:t>
            </w:r>
            <w:r>
              <w:t>项目年产生废油脂为</w:t>
            </w:r>
            <w:r>
              <w:rPr>
                <w:rFonts w:hint="eastAsia"/>
              </w:rPr>
              <w:t>0.02</w:t>
            </w:r>
            <w:r>
              <w:t>t/a。定期</w:t>
            </w:r>
            <w:r>
              <w:rPr>
                <w:rFonts w:hint="eastAsia"/>
              </w:rPr>
              <w:t>收集</w:t>
            </w:r>
            <w:r>
              <w:t>后，</w:t>
            </w:r>
            <w:r>
              <w:rPr>
                <w:rFonts w:hint="eastAsia"/>
              </w:rPr>
              <w:t>交由</w:t>
            </w:r>
            <w:r>
              <w:t>专业单位处理。</w:t>
            </w:r>
          </w:p>
          <w:p>
            <w:pPr>
              <w:pStyle w:val="77"/>
              <w:ind w:firstLine="480"/>
            </w:pPr>
            <w:r>
              <w:rPr>
                <w:rFonts w:hint="eastAsia"/>
              </w:rPr>
              <w:t>（5）实验室</w:t>
            </w:r>
            <w:r>
              <w:t>不合格品：根据建设单位提供资料，实验室不合格品产生约为</w:t>
            </w:r>
            <w:r>
              <w:rPr>
                <w:rFonts w:hint="eastAsia"/>
              </w:rPr>
              <w:t>4600</w:t>
            </w:r>
            <w:r>
              <w:t>t/a。</w:t>
            </w:r>
          </w:p>
          <w:p>
            <w:pPr>
              <w:pStyle w:val="77"/>
              <w:ind w:firstLine="480"/>
            </w:pPr>
            <w:r>
              <w:rPr>
                <w:rFonts w:hint="eastAsia"/>
              </w:rPr>
              <w:t>（6）洗砂池污泥：根据建设单位提供资料，原料含泥率为10%（含水），即污泥产生量为6000t/a（经压力机脱水后可有效去除50%的水量），则泥饼产生量为3000t/a，交由西</w:t>
            </w:r>
            <w:r>
              <w:t>安沉沦垃圾清运有限公司清运处理</w:t>
            </w:r>
            <w:r>
              <w:rPr>
                <w:rFonts w:hint="eastAsia"/>
              </w:rPr>
              <w:t>。</w:t>
            </w:r>
          </w:p>
          <w:p>
            <w:pPr>
              <w:adjustRightInd w:val="0"/>
              <w:snapToGrid w:val="0"/>
              <w:spacing w:line="240" w:lineRule="auto"/>
              <w:jc w:val="center"/>
              <w:rPr>
                <w:b/>
                <w:kern w:val="0"/>
              </w:rPr>
            </w:pPr>
            <w:r>
              <w:rPr>
                <w:b/>
                <w:kern w:val="0"/>
              </w:rPr>
              <w:t>表5.3    固体废物产生量及处置措施</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7"/>
              <w:gridCol w:w="1969"/>
              <w:gridCol w:w="1488"/>
              <w:gridCol w:w="1210"/>
              <w:gridCol w:w="1567"/>
              <w:gridCol w:w="1854"/>
            </w:tblGrid>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8" w:type="pct"/>
                  <w:vAlign w:val="center"/>
                </w:tcPr>
                <w:p>
                  <w:pPr>
                    <w:adjustRightInd w:val="0"/>
                    <w:snapToGrid w:val="0"/>
                    <w:spacing w:line="240" w:lineRule="auto"/>
                    <w:jc w:val="center"/>
                    <w:rPr>
                      <w:kern w:val="0"/>
                      <w:sz w:val="21"/>
                      <w:szCs w:val="21"/>
                    </w:rPr>
                  </w:pPr>
                  <w:r>
                    <w:rPr>
                      <w:kern w:val="0"/>
                      <w:sz w:val="21"/>
                      <w:szCs w:val="21"/>
                    </w:rPr>
                    <w:t>序号</w:t>
                  </w:r>
                </w:p>
              </w:tc>
              <w:tc>
                <w:tcPr>
                  <w:tcW w:w="1113" w:type="pct"/>
                  <w:vAlign w:val="center"/>
                </w:tcPr>
                <w:p>
                  <w:pPr>
                    <w:adjustRightInd w:val="0"/>
                    <w:snapToGrid w:val="0"/>
                    <w:spacing w:line="240" w:lineRule="auto"/>
                    <w:jc w:val="center"/>
                    <w:rPr>
                      <w:kern w:val="0"/>
                      <w:sz w:val="21"/>
                      <w:szCs w:val="21"/>
                    </w:rPr>
                  </w:pPr>
                  <w:r>
                    <w:rPr>
                      <w:kern w:val="0"/>
                      <w:sz w:val="21"/>
                      <w:szCs w:val="21"/>
                    </w:rPr>
                    <w:t>名称</w:t>
                  </w:r>
                </w:p>
              </w:tc>
              <w:tc>
                <w:tcPr>
                  <w:tcW w:w="841" w:type="pct"/>
                  <w:vAlign w:val="center"/>
                </w:tcPr>
                <w:p>
                  <w:pPr>
                    <w:adjustRightInd w:val="0"/>
                    <w:snapToGrid w:val="0"/>
                    <w:spacing w:line="240" w:lineRule="auto"/>
                    <w:jc w:val="center"/>
                    <w:rPr>
                      <w:kern w:val="0"/>
                      <w:sz w:val="21"/>
                      <w:szCs w:val="21"/>
                    </w:rPr>
                  </w:pPr>
                  <w:r>
                    <w:rPr>
                      <w:kern w:val="0"/>
                      <w:sz w:val="21"/>
                      <w:szCs w:val="21"/>
                    </w:rPr>
                    <w:t>产生工序</w:t>
                  </w:r>
                </w:p>
              </w:tc>
              <w:tc>
                <w:tcPr>
                  <w:tcW w:w="684" w:type="pct"/>
                  <w:vAlign w:val="center"/>
                </w:tcPr>
                <w:p>
                  <w:pPr>
                    <w:adjustRightInd w:val="0"/>
                    <w:snapToGrid w:val="0"/>
                    <w:spacing w:line="240" w:lineRule="auto"/>
                    <w:jc w:val="center"/>
                    <w:rPr>
                      <w:kern w:val="0"/>
                      <w:sz w:val="21"/>
                      <w:szCs w:val="21"/>
                    </w:rPr>
                  </w:pPr>
                  <w:r>
                    <w:rPr>
                      <w:kern w:val="0"/>
                      <w:sz w:val="21"/>
                      <w:szCs w:val="21"/>
                    </w:rPr>
                    <w:t>形态</w:t>
                  </w:r>
                </w:p>
              </w:tc>
              <w:tc>
                <w:tcPr>
                  <w:tcW w:w="886" w:type="pct"/>
                  <w:vAlign w:val="center"/>
                </w:tcPr>
                <w:p>
                  <w:pPr>
                    <w:adjustRightInd w:val="0"/>
                    <w:snapToGrid w:val="0"/>
                    <w:spacing w:line="240" w:lineRule="auto"/>
                    <w:jc w:val="center"/>
                    <w:rPr>
                      <w:kern w:val="0"/>
                      <w:sz w:val="21"/>
                      <w:szCs w:val="21"/>
                    </w:rPr>
                  </w:pPr>
                  <w:r>
                    <w:rPr>
                      <w:kern w:val="0"/>
                      <w:sz w:val="21"/>
                      <w:szCs w:val="21"/>
                    </w:rPr>
                    <w:t>属性</w:t>
                  </w:r>
                </w:p>
              </w:tc>
              <w:tc>
                <w:tcPr>
                  <w:tcW w:w="1049" w:type="pct"/>
                  <w:vAlign w:val="center"/>
                </w:tcPr>
                <w:p>
                  <w:pPr>
                    <w:adjustRightInd w:val="0"/>
                    <w:snapToGrid w:val="0"/>
                    <w:spacing w:line="240" w:lineRule="auto"/>
                    <w:jc w:val="center"/>
                    <w:rPr>
                      <w:kern w:val="0"/>
                      <w:sz w:val="21"/>
                      <w:szCs w:val="21"/>
                    </w:rPr>
                  </w:pPr>
                  <w:r>
                    <w:rPr>
                      <w:kern w:val="0"/>
                      <w:sz w:val="21"/>
                      <w:szCs w:val="21"/>
                    </w:rPr>
                    <w:t>预计产生量（t/a）</w:t>
                  </w: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8" w:type="pct"/>
                  <w:vAlign w:val="center"/>
                </w:tcPr>
                <w:p>
                  <w:pPr>
                    <w:adjustRightInd w:val="0"/>
                    <w:snapToGrid w:val="0"/>
                    <w:spacing w:line="240" w:lineRule="auto"/>
                    <w:jc w:val="center"/>
                    <w:rPr>
                      <w:kern w:val="0"/>
                      <w:sz w:val="21"/>
                      <w:szCs w:val="21"/>
                    </w:rPr>
                  </w:pPr>
                  <w:r>
                    <w:rPr>
                      <w:kern w:val="0"/>
                      <w:sz w:val="21"/>
                      <w:szCs w:val="21"/>
                    </w:rPr>
                    <w:t>1</w:t>
                  </w:r>
                </w:p>
              </w:tc>
              <w:tc>
                <w:tcPr>
                  <w:tcW w:w="1113" w:type="pct"/>
                  <w:vAlign w:val="center"/>
                </w:tcPr>
                <w:p>
                  <w:pPr>
                    <w:adjustRightInd w:val="0"/>
                    <w:snapToGrid w:val="0"/>
                    <w:spacing w:line="240" w:lineRule="auto"/>
                    <w:jc w:val="center"/>
                    <w:rPr>
                      <w:kern w:val="0"/>
                      <w:sz w:val="21"/>
                      <w:szCs w:val="21"/>
                    </w:rPr>
                  </w:pPr>
                  <w:r>
                    <w:rPr>
                      <w:kern w:val="0"/>
                      <w:sz w:val="21"/>
                      <w:szCs w:val="21"/>
                    </w:rPr>
                    <w:t>废水沉淀物</w:t>
                  </w:r>
                </w:p>
              </w:tc>
              <w:tc>
                <w:tcPr>
                  <w:tcW w:w="841" w:type="pct"/>
                  <w:vAlign w:val="center"/>
                </w:tcPr>
                <w:p>
                  <w:pPr>
                    <w:adjustRightInd w:val="0"/>
                    <w:snapToGrid w:val="0"/>
                    <w:spacing w:line="240" w:lineRule="auto"/>
                    <w:jc w:val="center"/>
                    <w:rPr>
                      <w:kern w:val="0"/>
                      <w:sz w:val="21"/>
                      <w:szCs w:val="21"/>
                    </w:rPr>
                  </w:pPr>
                  <w:r>
                    <w:rPr>
                      <w:kern w:val="0"/>
                      <w:sz w:val="21"/>
                      <w:szCs w:val="21"/>
                    </w:rPr>
                    <w:t>清理</w:t>
                  </w:r>
                </w:p>
              </w:tc>
              <w:tc>
                <w:tcPr>
                  <w:tcW w:w="684" w:type="pct"/>
                  <w:vAlign w:val="center"/>
                </w:tcPr>
                <w:p>
                  <w:pPr>
                    <w:adjustRightInd w:val="0"/>
                    <w:snapToGrid w:val="0"/>
                    <w:spacing w:line="240" w:lineRule="auto"/>
                    <w:jc w:val="center"/>
                    <w:rPr>
                      <w:kern w:val="0"/>
                      <w:sz w:val="21"/>
                      <w:szCs w:val="21"/>
                    </w:rPr>
                  </w:pPr>
                  <w:r>
                    <w:rPr>
                      <w:kern w:val="0"/>
                      <w:sz w:val="21"/>
                      <w:szCs w:val="21"/>
                    </w:rPr>
                    <w:t>固态</w:t>
                  </w:r>
                </w:p>
              </w:tc>
              <w:tc>
                <w:tcPr>
                  <w:tcW w:w="886" w:type="pct"/>
                  <w:vAlign w:val="center"/>
                </w:tcPr>
                <w:p>
                  <w:pPr>
                    <w:adjustRightInd w:val="0"/>
                    <w:snapToGrid w:val="0"/>
                    <w:spacing w:line="240" w:lineRule="auto"/>
                    <w:jc w:val="center"/>
                    <w:rPr>
                      <w:kern w:val="0"/>
                      <w:sz w:val="21"/>
                      <w:szCs w:val="21"/>
                    </w:rPr>
                  </w:pPr>
                  <w:r>
                    <w:rPr>
                      <w:kern w:val="0"/>
                      <w:sz w:val="21"/>
                      <w:szCs w:val="21"/>
                    </w:rPr>
                    <w:t>一般固废</w:t>
                  </w:r>
                </w:p>
              </w:tc>
              <w:tc>
                <w:tcPr>
                  <w:tcW w:w="1049" w:type="pct"/>
                  <w:vAlign w:val="center"/>
                </w:tcPr>
                <w:p>
                  <w:pPr>
                    <w:adjustRightInd w:val="0"/>
                    <w:snapToGrid w:val="0"/>
                    <w:spacing w:line="240" w:lineRule="auto"/>
                    <w:jc w:val="center"/>
                    <w:rPr>
                      <w:kern w:val="0"/>
                      <w:sz w:val="21"/>
                      <w:szCs w:val="21"/>
                    </w:rPr>
                  </w:pPr>
                  <w:r>
                    <w:rPr>
                      <w:kern w:val="0"/>
                      <w:sz w:val="21"/>
                      <w:szCs w:val="21"/>
                    </w:rPr>
                    <w:t>16.428</w:t>
                  </w: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8" w:type="pct"/>
                  <w:vAlign w:val="center"/>
                </w:tcPr>
                <w:p>
                  <w:pPr>
                    <w:adjustRightInd w:val="0"/>
                    <w:snapToGrid w:val="0"/>
                    <w:spacing w:line="240" w:lineRule="auto"/>
                    <w:jc w:val="center"/>
                    <w:rPr>
                      <w:kern w:val="0"/>
                      <w:sz w:val="21"/>
                      <w:szCs w:val="21"/>
                    </w:rPr>
                  </w:pPr>
                  <w:r>
                    <w:rPr>
                      <w:kern w:val="0"/>
                      <w:sz w:val="21"/>
                      <w:szCs w:val="21"/>
                    </w:rPr>
                    <w:t>2</w:t>
                  </w:r>
                </w:p>
              </w:tc>
              <w:tc>
                <w:tcPr>
                  <w:tcW w:w="1113" w:type="pct"/>
                  <w:vAlign w:val="center"/>
                </w:tcPr>
                <w:p>
                  <w:pPr>
                    <w:adjustRightInd w:val="0"/>
                    <w:snapToGrid w:val="0"/>
                    <w:spacing w:line="240" w:lineRule="auto"/>
                    <w:jc w:val="center"/>
                    <w:rPr>
                      <w:kern w:val="0"/>
                      <w:sz w:val="21"/>
                      <w:szCs w:val="21"/>
                    </w:rPr>
                  </w:pPr>
                  <w:r>
                    <w:rPr>
                      <w:kern w:val="0"/>
                      <w:sz w:val="21"/>
                      <w:szCs w:val="21"/>
                    </w:rPr>
                    <w:t>除尘设施收尘灰</w:t>
                  </w:r>
                </w:p>
              </w:tc>
              <w:tc>
                <w:tcPr>
                  <w:tcW w:w="841" w:type="pct"/>
                  <w:vAlign w:val="center"/>
                </w:tcPr>
                <w:p>
                  <w:pPr>
                    <w:adjustRightInd w:val="0"/>
                    <w:snapToGrid w:val="0"/>
                    <w:spacing w:line="240" w:lineRule="auto"/>
                    <w:jc w:val="center"/>
                    <w:rPr>
                      <w:kern w:val="0"/>
                      <w:sz w:val="21"/>
                      <w:szCs w:val="21"/>
                    </w:rPr>
                  </w:pPr>
                  <w:r>
                    <w:rPr>
                      <w:kern w:val="0"/>
                      <w:sz w:val="21"/>
                      <w:szCs w:val="21"/>
                    </w:rPr>
                    <w:t>除尘</w:t>
                  </w:r>
                </w:p>
              </w:tc>
              <w:tc>
                <w:tcPr>
                  <w:tcW w:w="684" w:type="pct"/>
                  <w:vAlign w:val="center"/>
                </w:tcPr>
                <w:p>
                  <w:pPr>
                    <w:adjustRightInd w:val="0"/>
                    <w:snapToGrid w:val="0"/>
                    <w:spacing w:line="240" w:lineRule="auto"/>
                    <w:jc w:val="center"/>
                    <w:rPr>
                      <w:kern w:val="0"/>
                      <w:sz w:val="21"/>
                      <w:szCs w:val="21"/>
                    </w:rPr>
                  </w:pPr>
                  <w:r>
                    <w:rPr>
                      <w:kern w:val="0"/>
                      <w:sz w:val="21"/>
                      <w:szCs w:val="21"/>
                    </w:rPr>
                    <w:t>固态</w:t>
                  </w:r>
                </w:p>
              </w:tc>
              <w:tc>
                <w:tcPr>
                  <w:tcW w:w="886" w:type="pct"/>
                  <w:vAlign w:val="center"/>
                </w:tcPr>
                <w:p>
                  <w:pPr>
                    <w:adjustRightInd w:val="0"/>
                    <w:snapToGrid w:val="0"/>
                    <w:spacing w:line="240" w:lineRule="auto"/>
                    <w:jc w:val="center"/>
                    <w:rPr>
                      <w:kern w:val="0"/>
                      <w:sz w:val="21"/>
                      <w:szCs w:val="21"/>
                    </w:rPr>
                  </w:pPr>
                  <w:r>
                    <w:rPr>
                      <w:kern w:val="0"/>
                      <w:sz w:val="21"/>
                      <w:szCs w:val="21"/>
                    </w:rPr>
                    <w:t>一般固废</w:t>
                  </w:r>
                </w:p>
              </w:tc>
              <w:tc>
                <w:tcPr>
                  <w:tcW w:w="1049" w:type="pct"/>
                  <w:vAlign w:val="center"/>
                </w:tcPr>
                <w:p>
                  <w:pPr>
                    <w:adjustRightInd w:val="0"/>
                    <w:snapToGrid w:val="0"/>
                    <w:spacing w:line="240" w:lineRule="auto"/>
                    <w:jc w:val="center"/>
                    <w:rPr>
                      <w:kern w:val="0"/>
                      <w:sz w:val="21"/>
                      <w:szCs w:val="21"/>
                    </w:rPr>
                  </w:pPr>
                  <w:r>
                    <w:rPr>
                      <w:kern w:val="0"/>
                      <w:sz w:val="21"/>
                      <w:szCs w:val="21"/>
                    </w:rPr>
                    <w:t>10.55</w:t>
                  </w: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8" w:type="pct"/>
                  <w:vAlign w:val="center"/>
                </w:tcPr>
                <w:p>
                  <w:pPr>
                    <w:adjustRightInd w:val="0"/>
                    <w:snapToGrid w:val="0"/>
                    <w:spacing w:line="240" w:lineRule="auto"/>
                    <w:jc w:val="center"/>
                    <w:rPr>
                      <w:kern w:val="0"/>
                      <w:sz w:val="21"/>
                      <w:szCs w:val="21"/>
                    </w:rPr>
                  </w:pPr>
                  <w:r>
                    <w:rPr>
                      <w:rFonts w:hint="eastAsia"/>
                      <w:kern w:val="0"/>
                      <w:sz w:val="21"/>
                      <w:szCs w:val="21"/>
                    </w:rPr>
                    <w:t>3</w:t>
                  </w:r>
                </w:p>
              </w:tc>
              <w:tc>
                <w:tcPr>
                  <w:tcW w:w="1113" w:type="pct"/>
                  <w:vAlign w:val="center"/>
                </w:tcPr>
                <w:p>
                  <w:pPr>
                    <w:adjustRightInd w:val="0"/>
                    <w:snapToGrid w:val="0"/>
                    <w:spacing w:line="240" w:lineRule="auto"/>
                    <w:jc w:val="center"/>
                    <w:rPr>
                      <w:kern w:val="0"/>
                      <w:sz w:val="21"/>
                      <w:szCs w:val="21"/>
                    </w:rPr>
                  </w:pPr>
                  <w:r>
                    <w:rPr>
                      <w:kern w:val="0"/>
                      <w:sz w:val="21"/>
                      <w:szCs w:val="21"/>
                    </w:rPr>
                    <w:t>职工生活垃圾</w:t>
                  </w:r>
                </w:p>
              </w:tc>
              <w:tc>
                <w:tcPr>
                  <w:tcW w:w="841" w:type="pct"/>
                  <w:vAlign w:val="center"/>
                </w:tcPr>
                <w:p>
                  <w:pPr>
                    <w:adjustRightInd w:val="0"/>
                    <w:snapToGrid w:val="0"/>
                    <w:spacing w:line="240" w:lineRule="auto"/>
                    <w:jc w:val="center"/>
                    <w:rPr>
                      <w:kern w:val="0"/>
                      <w:sz w:val="21"/>
                      <w:szCs w:val="21"/>
                    </w:rPr>
                  </w:pPr>
                  <w:r>
                    <w:rPr>
                      <w:rFonts w:hint="eastAsia"/>
                      <w:kern w:val="0"/>
                      <w:sz w:val="21"/>
                      <w:szCs w:val="21"/>
                    </w:rPr>
                    <w:t>--</w:t>
                  </w:r>
                </w:p>
              </w:tc>
              <w:tc>
                <w:tcPr>
                  <w:tcW w:w="684" w:type="pct"/>
                  <w:vAlign w:val="center"/>
                </w:tcPr>
                <w:p>
                  <w:pPr>
                    <w:adjustRightInd w:val="0"/>
                    <w:snapToGrid w:val="0"/>
                    <w:spacing w:line="240" w:lineRule="auto"/>
                    <w:jc w:val="center"/>
                    <w:rPr>
                      <w:kern w:val="0"/>
                      <w:sz w:val="21"/>
                      <w:szCs w:val="21"/>
                    </w:rPr>
                  </w:pPr>
                  <w:r>
                    <w:rPr>
                      <w:kern w:val="0"/>
                      <w:sz w:val="21"/>
                      <w:szCs w:val="21"/>
                    </w:rPr>
                    <w:t>固态</w:t>
                  </w:r>
                </w:p>
              </w:tc>
              <w:tc>
                <w:tcPr>
                  <w:tcW w:w="886" w:type="pct"/>
                  <w:vAlign w:val="center"/>
                </w:tcPr>
                <w:p>
                  <w:pPr>
                    <w:adjustRightInd w:val="0"/>
                    <w:snapToGrid w:val="0"/>
                    <w:spacing w:line="240" w:lineRule="auto"/>
                    <w:jc w:val="center"/>
                    <w:rPr>
                      <w:kern w:val="0"/>
                      <w:sz w:val="21"/>
                      <w:szCs w:val="21"/>
                    </w:rPr>
                  </w:pPr>
                  <w:r>
                    <w:rPr>
                      <w:kern w:val="0"/>
                      <w:sz w:val="21"/>
                      <w:szCs w:val="21"/>
                    </w:rPr>
                    <w:t>一般固废</w:t>
                  </w:r>
                </w:p>
              </w:tc>
              <w:tc>
                <w:tcPr>
                  <w:tcW w:w="1049" w:type="pct"/>
                  <w:vAlign w:val="center"/>
                </w:tcPr>
                <w:p>
                  <w:pPr>
                    <w:adjustRightInd w:val="0"/>
                    <w:snapToGrid w:val="0"/>
                    <w:spacing w:line="240" w:lineRule="auto"/>
                    <w:jc w:val="center"/>
                    <w:rPr>
                      <w:kern w:val="0"/>
                      <w:sz w:val="21"/>
                      <w:szCs w:val="21"/>
                    </w:rPr>
                  </w:pPr>
                  <w:r>
                    <w:rPr>
                      <w:rFonts w:hint="eastAsia"/>
                      <w:kern w:val="0"/>
                      <w:sz w:val="21"/>
                      <w:szCs w:val="21"/>
                    </w:rPr>
                    <w:t>4.2</w:t>
                  </w: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8" w:type="pct"/>
                  <w:vAlign w:val="center"/>
                </w:tcPr>
                <w:p>
                  <w:pPr>
                    <w:adjustRightInd w:val="0"/>
                    <w:snapToGrid w:val="0"/>
                    <w:spacing w:line="240" w:lineRule="auto"/>
                    <w:jc w:val="center"/>
                    <w:rPr>
                      <w:kern w:val="0"/>
                      <w:sz w:val="21"/>
                      <w:szCs w:val="21"/>
                    </w:rPr>
                  </w:pPr>
                  <w:r>
                    <w:rPr>
                      <w:rFonts w:hint="eastAsia"/>
                      <w:kern w:val="0"/>
                      <w:sz w:val="21"/>
                      <w:szCs w:val="21"/>
                    </w:rPr>
                    <w:t>4</w:t>
                  </w:r>
                </w:p>
              </w:tc>
              <w:tc>
                <w:tcPr>
                  <w:tcW w:w="1113" w:type="pct"/>
                  <w:vAlign w:val="center"/>
                </w:tcPr>
                <w:p>
                  <w:pPr>
                    <w:adjustRightInd w:val="0"/>
                    <w:snapToGrid w:val="0"/>
                    <w:spacing w:line="240" w:lineRule="auto"/>
                    <w:jc w:val="center"/>
                    <w:rPr>
                      <w:kern w:val="0"/>
                      <w:sz w:val="21"/>
                      <w:szCs w:val="21"/>
                    </w:rPr>
                  </w:pPr>
                  <w:r>
                    <w:rPr>
                      <w:rFonts w:hint="eastAsia"/>
                      <w:kern w:val="0"/>
                      <w:sz w:val="21"/>
                      <w:szCs w:val="21"/>
                    </w:rPr>
                    <w:t>实验室</w:t>
                  </w:r>
                  <w:r>
                    <w:rPr>
                      <w:kern w:val="0"/>
                      <w:sz w:val="21"/>
                      <w:szCs w:val="21"/>
                    </w:rPr>
                    <w:t>不合格品</w:t>
                  </w:r>
                </w:p>
              </w:tc>
              <w:tc>
                <w:tcPr>
                  <w:tcW w:w="841" w:type="pct"/>
                  <w:vAlign w:val="center"/>
                </w:tcPr>
                <w:p>
                  <w:pPr>
                    <w:adjustRightInd w:val="0"/>
                    <w:snapToGrid w:val="0"/>
                    <w:spacing w:line="240" w:lineRule="auto"/>
                    <w:jc w:val="center"/>
                    <w:rPr>
                      <w:kern w:val="0"/>
                      <w:sz w:val="21"/>
                      <w:szCs w:val="21"/>
                    </w:rPr>
                  </w:pPr>
                  <w:r>
                    <w:rPr>
                      <w:rFonts w:hint="eastAsia"/>
                      <w:kern w:val="0"/>
                      <w:sz w:val="21"/>
                      <w:szCs w:val="21"/>
                    </w:rPr>
                    <w:t>检验</w:t>
                  </w:r>
                </w:p>
              </w:tc>
              <w:tc>
                <w:tcPr>
                  <w:tcW w:w="684" w:type="pct"/>
                  <w:vAlign w:val="center"/>
                </w:tcPr>
                <w:p>
                  <w:pPr>
                    <w:adjustRightInd w:val="0"/>
                    <w:snapToGrid w:val="0"/>
                    <w:spacing w:line="240" w:lineRule="auto"/>
                    <w:jc w:val="center"/>
                    <w:rPr>
                      <w:kern w:val="0"/>
                      <w:sz w:val="21"/>
                      <w:szCs w:val="21"/>
                    </w:rPr>
                  </w:pPr>
                  <w:r>
                    <w:rPr>
                      <w:rFonts w:hint="eastAsia"/>
                      <w:kern w:val="0"/>
                      <w:sz w:val="21"/>
                      <w:szCs w:val="21"/>
                    </w:rPr>
                    <w:t>固态</w:t>
                  </w:r>
                </w:p>
              </w:tc>
              <w:tc>
                <w:tcPr>
                  <w:tcW w:w="886" w:type="pct"/>
                  <w:vAlign w:val="center"/>
                </w:tcPr>
                <w:p>
                  <w:pPr>
                    <w:adjustRightInd w:val="0"/>
                    <w:snapToGrid w:val="0"/>
                    <w:spacing w:line="240" w:lineRule="auto"/>
                    <w:jc w:val="center"/>
                    <w:rPr>
                      <w:kern w:val="0"/>
                      <w:sz w:val="21"/>
                      <w:szCs w:val="21"/>
                    </w:rPr>
                  </w:pPr>
                  <w:r>
                    <w:rPr>
                      <w:kern w:val="0"/>
                      <w:sz w:val="21"/>
                      <w:szCs w:val="21"/>
                    </w:rPr>
                    <w:t>一般固废</w:t>
                  </w:r>
                </w:p>
              </w:tc>
              <w:tc>
                <w:tcPr>
                  <w:tcW w:w="1049" w:type="pct"/>
                  <w:vAlign w:val="center"/>
                </w:tcPr>
                <w:p>
                  <w:pPr>
                    <w:adjustRightInd w:val="0"/>
                    <w:snapToGrid w:val="0"/>
                    <w:spacing w:line="240" w:lineRule="auto"/>
                    <w:jc w:val="center"/>
                    <w:rPr>
                      <w:kern w:val="0"/>
                      <w:sz w:val="21"/>
                      <w:szCs w:val="21"/>
                    </w:rPr>
                  </w:pPr>
                  <w:r>
                    <w:rPr>
                      <w:rFonts w:hint="eastAsia"/>
                      <w:kern w:val="0"/>
                      <w:sz w:val="21"/>
                      <w:szCs w:val="21"/>
                    </w:rPr>
                    <w:t>4600</w:t>
                  </w: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8" w:type="pct"/>
                  <w:vAlign w:val="center"/>
                </w:tcPr>
                <w:p>
                  <w:pPr>
                    <w:adjustRightInd w:val="0"/>
                    <w:snapToGrid w:val="0"/>
                    <w:spacing w:line="240" w:lineRule="auto"/>
                    <w:jc w:val="center"/>
                    <w:rPr>
                      <w:kern w:val="0"/>
                      <w:sz w:val="21"/>
                      <w:szCs w:val="21"/>
                    </w:rPr>
                  </w:pPr>
                  <w:r>
                    <w:rPr>
                      <w:rFonts w:hint="eastAsia"/>
                      <w:kern w:val="0"/>
                      <w:sz w:val="21"/>
                      <w:szCs w:val="21"/>
                    </w:rPr>
                    <w:t>5</w:t>
                  </w:r>
                </w:p>
              </w:tc>
              <w:tc>
                <w:tcPr>
                  <w:tcW w:w="1113" w:type="pct"/>
                  <w:vAlign w:val="center"/>
                </w:tcPr>
                <w:p>
                  <w:pPr>
                    <w:adjustRightInd w:val="0"/>
                    <w:snapToGrid w:val="0"/>
                    <w:spacing w:line="240" w:lineRule="auto"/>
                    <w:jc w:val="center"/>
                    <w:rPr>
                      <w:kern w:val="0"/>
                      <w:sz w:val="21"/>
                      <w:szCs w:val="21"/>
                    </w:rPr>
                  </w:pPr>
                  <w:r>
                    <w:rPr>
                      <w:rFonts w:hint="eastAsia"/>
                      <w:kern w:val="0"/>
                      <w:sz w:val="21"/>
                      <w:szCs w:val="21"/>
                    </w:rPr>
                    <w:t>废油脂</w:t>
                  </w:r>
                </w:p>
              </w:tc>
              <w:tc>
                <w:tcPr>
                  <w:tcW w:w="841" w:type="pct"/>
                  <w:vAlign w:val="center"/>
                </w:tcPr>
                <w:p>
                  <w:pPr>
                    <w:adjustRightInd w:val="0"/>
                    <w:snapToGrid w:val="0"/>
                    <w:spacing w:line="240" w:lineRule="auto"/>
                    <w:jc w:val="center"/>
                    <w:rPr>
                      <w:kern w:val="0"/>
                      <w:sz w:val="21"/>
                      <w:szCs w:val="21"/>
                    </w:rPr>
                  </w:pPr>
                  <w:r>
                    <w:rPr>
                      <w:rFonts w:hint="eastAsia"/>
                      <w:kern w:val="0"/>
                      <w:sz w:val="21"/>
                      <w:szCs w:val="21"/>
                    </w:rPr>
                    <w:t>食堂</w:t>
                  </w:r>
                </w:p>
              </w:tc>
              <w:tc>
                <w:tcPr>
                  <w:tcW w:w="684" w:type="pct"/>
                  <w:vAlign w:val="center"/>
                </w:tcPr>
                <w:p>
                  <w:pPr>
                    <w:adjustRightInd w:val="0"/>
                    <w:snapToGrid w:val="0"/>
                    <w:spacing w:line="240" w:lineRule="auto"/>
                    <w:jc w:val="center"/>
                    <w:rPr>
                      <w:kern w:val="0"/>
                      <w:sz w:val="21"/>
                      <w:szCs w:val="21"/>
                    </w:rPr>
                  </w:pPr>
                  <w:r>
                    <w:rPr>
                      <w:rFonts w:hint="eastAsia"/>
                      <w:kern w:val="0"/>
                      <w:sz w:val="21"/>
                      <w:szCs w:val="21"/>
                    </w:rPr>
                    <w:t>固态</w:t>
                  </w:r>
                </w:p>
              </w:tc>
              <w:tc>
                <w:tcPr>
                  <w:tcW w:w="886" w:type="pct"/>
                  <w:vAlign w:val="center"/>
                </w:tcPr>
                <w:p>
                  <w:pPr>
                    <w:adjustRightInd w:val="0"/>
                    <w:snapToGrid w:val="0"/>
                    <w:spacing w:line="240" w:lineRule="auto"/>
                    <w:jc w:val="center"/>
                    <w:rPr>
                      <w:kern w:val="0"/>
                      <w:sz w:val="21"/>
                      <w:szCs w:val="21"/>
                    </w:rPr>
                  </w:pPr>
                  <w:r>
                    <w:rPr>
                      <w:kern w:val="0"/>
                      <w:sz w:val="21"/>
                      <w:szCs w:val="21"/>
                    </w:rPr>
                    <w:t>一般固废</w:t>
                  </w:r>
                </w:p>
              </w:tc>
              <w:tc>
                <w:tcPr>
                  <w:tcW w:w="1049" w:type="pct"/>
                  <w:vAlign w:val="center"/>
                </w:tcPr>
                <w:p>
                  <w:pPr>
                    <w:adjustRightInd w:val="0"/>
                    <w:snapToGrid w:val="0"/>
                    <w:spacing w:line="240" w:lineRule="auto"/>
                    <w:jc w:val="center"/>
                    <w:rPr>
                      <w:kern w:val="0"/>
                      <w:sz w:val="21"/>
                      <w:szCs w:val="21"/>
                    </w:rPr>
                  </w:pPr>
                  <w:r>
                    <w:rPr>
                      <w:rFonts w:hint="eastAsia"/>
                      <w:kern w:val="0"/>
                      <w:sz w:val="21"/>
                      <w:szCs w:val="21"/>
                    </w:rPr>
                    <w:t>0.02</w:t>
                  </w:r>
                </w:p>
              </w:tc>
            </w:tr>
            <w:tr>
              <w:tblPrEx>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428" w:type="pct"/>
                  <w:vAlign w:val="center"/>
                </w:tcPr>
                <w:p>
                  <w:pPr>
                    <w:adjustRightInd w:val="0"/>
                    <w:snapToGrid w:val="0"/>
                    <w:spacing w:line="240" w:lineRule="auto"/>
                    <w:jc w:val="center"/>
                    <w:rPr>
                      <w:kern w:val="0"/>
                      <w:sz w:val="21"/>
                      <w:szCs w:val="21"/>
                    </w:rPr>
                  </w:pPr>
                  <w:r>
                    <w:rPr>
                      <w:rFonts w:hint="eastAsia"/>
                      <w:kern w:val="0"/>
                      <w:sz w:val="21"/>
                      <w:szCs w:val="21"/>
                    </w:rPr>
                    <w:t>6</w:t>
                  </w:r>
                </w:p>
              </w:tc>
              <w:tc>
                <w:tcPr>
                  <w:tcW w:w="1113" w:type="pct"/>
                  <w:vAlign w:val="center"/>
                </w:tcPr>
                <w:p>
                  <w:pPr>
                    <w:adjustRightInd w:val="0"/>
                    <w:snapToGrid w:val="0"/>
                    <w:spacing w:line="240" w:lineRule="auto"/>
                    <w:jc w:val="center"/>
                    <w:rPr>
                      <w:kern w:val="0"/>
                      <w:sz w:val="21"/>
                      <w:szCs w:val="21"/>
                    </w:rPr>
                  </w:pPr>
                  <w:r>
                    <w:rPr>
                      <w:rFonts w:hint="eastAsia"/>
                      <w:kern w:val="0"/>
                      <w:sz w:val="21"/>
                      <w:szCs w:val="21"/>
                    </w:rPr>
                    <w:t>洗砂池污泥</w:t>
                  </w:r>
                </w:p>
              </w:tc>
              <w:tc>
                <w:tcPr>
                  <w:tcW w:w="841" w:type="pct"/>
                  <w:vAlign w:val="center"/>
                </w:tcPr>
                <w:p>
                  <w:pPr>
                    <w:adjustRightInd w:val="0"/>
                    <w:snapToGrid w:val="0"/>
                    <w:spacing w:line="240" w:lineRule="auto"/>
                    <w:jc w:val="center"/>
                    <w:rPr>
                      <w:kern w:val="0"/>
                      <w:sz w:val="21"/>
                      <w:szCs w:val="21"/>
                    </w:rPr>
                  </w:pPr>
                  <w:r>
                    <w:rPr>
                      <w:rFonts w:hint="eastAsia"/>
                      <w:kern w:val="0"/>
                      <w:sz w:val="21"/>
                      <w:szCs w:val="21"/>
                    </w:rPr>
                    <w:t>洗砂池</w:t>
                  </w:r>
                </w:p>
              </w:tc>
              <w:tc>
                <w:tcPr>
                  <w:tcW w:w="684" w:type="pct"/>
                  <w:vAlign w:val="center"/>
                </w:tcPr>
                <w:p>
                  <w:pPr>
                    <w:adjustRightInd w:val="0"/>
                    <w:snapToGrid w:val="0"/>
                    <w:spacing w:line="240" w:lineRule="auto"/>
                    <w:jc w:val="center"/>
                    <w:rPr>
                      <w:kern w:val="0"/>
                      <w:sz w:val="21"/>
                      <w:szCs w:val="21"/>
                    </w:rPr>
                  </w:pPr>
                  <w:r>
                    <w:rPr>
                      <w:rFonts w:hint="eastAsia"/>
                      <w:kern w:val="0"/>
                      <w:sz w:val="21"/>
                      <w:szCs w:val="21"/>
                    </w:rPr>
                    <w:t>固态</w:t>
                  </w:r>
                </w:p>
              </w:tc>
              <w:tc>
                <w:tcPr>
                  <w:tcW w:w="886" w:type="pct"/>
                  <w:vAlign w:val="center"/>
                </w:tcPr>
                <w:p>
                  <w:pPr>
                    <w:adjustRightInd w:val="0"/>
                    <w:snapToGrid w:val="0"/>
                    <w:spacing w:line="240" w:lineRule="auto"/>
                    <w:jc w:val="center"/>
                    <w:rPr>
                      <w:kern w:val="0"/>
                      <w:sz w:val="21"/>
                      <w:szCs w:val="21"/>
                    </w:rPr>
                  </w:pPr>
                  <w:r>
                    <w:rPr>
                      <w:kern w:val="0"/>
                      <w:sz w:val="21"/>
                      <w:szCs w:val="21"/>
                    </w:rPr>
                    <w:t>一般固废</w:t>
                  </w:r>
                </w:p>
              </w:tc>
              <w:tc>
                <w:tcPr>
                  <w:tcW w:w="1049" w:type="pct"/>
                  <w:vAlign w:val="center"/>
                </w:tcPr>
                <w:p>
                  <w:pPr>
                    <w:adjustRightInd w:val="0"/>
                    <w:snapToGrid w:val="0"/>
                    <w:spacing w:line="240" w:lineRule="auto"/>
                    <w:jc w:val="center"/>
                    <w:rPr>
                      <w:kern w:val="0"/>
                      <w:sz w:val="21"/>
                      <w:szCs w:val="21"/>
                    </w:rPr>
                  </w:pPr>
                  <w:r>
                    <w:rPr>
                      <w:rFonts w:hint="eastAsia"/>
                      <w:kern w:val="0"/>
                      <w:sz w:val="21"/>
                      <w:szCs w:val="21"/>
                    </w:rPr>
                    <w:t>3000</w:t>
                  </w:r>
                </w:p>
              </w:tc>
            </w:t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tbl>
          <w:p>
            <w:pPr>
              <w:pStyle w:val="77"/>
              <w:ind w:firstLine="480"/>
            </w:pPr>
            <w:r>
              <w:rPr>
                <w:rFonts w:hint="eastAsia"/>
              </w:rPr>
              <w:t>4、</w:t>
            </w:r>
            <w:r>
              <w:t xml:space="preserve">噪声 </w:t>
            </w:r>
          </w:p>
          <w:p>
            <w:pPr>
              <w:pStyle w:val="77"/>
              <w:ind w:firstLine="480"/>
              <w:rPr>
                <w:b/>
                <w:bCs/>
                <w:sz w:val="21"/>
                <w:szCs w:val="21"/>
              </w:rPr>
            </w:pPr>
            <w:r>
              <w:t>项目运营期主要噪声源为混凝土搅拌机、运输车辆及装卸过程产生的噪声，一般在85-100dB（A）</w:t>
            </w:r>
            <w:r>
              <w:rPr>
                <w:rFonts w:hint="eastAsia"/>
              </w:rPr>
              <w:t>。</w:t>
            </w:r>
          </w:p>
          <w:p>
            <w:pPr>
              <w:adjustRightInd w:val="0"/>
              <w:snapToGrid w:val="0"/>
              <w:spacing w:line="240" w:lineRule="auto"/>
              <w:jc w:val="center"/>
              <w:rPr>
                <w:b/>
                <w:bCs/>
                <w:szCs w:val="24"/>
              </w:rPr>
            </w:pPr>
            <w:r>
              <w:rPr>
                <w:b/>
                <w:bCs/>
                <w:szCs w:val="24"/>
              </w:rPr>
              <w:t>表5.4   噪声设备源强一览表      单位：dB(A)</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2"/>
              <w:gridCol w:w="1610"/>
              <w:gridCol w:w="916"/>
              <w:gridCol w:w="1263"/>
              <w:gridCol w:w="1263"/>
              <w:gridCol w:w="1378"/>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2" w:type="dxa"/>
                  <w:vAlign w:val="center"/>
                </w:tcPr>
                <w:p>
                  <w:pPr>
                    <w:spacing w:line="240" w:lineRule="auto"/>
                    <w:jc w:val="center"/>
                    <w:rPr>
                      <w:sz w:val="21"/>
                      <w:szCs w:val="21"/>
                    </w:rPr>
                  </w:pPr>
                  <w:r>
                    <w:rPr>
                      <w:sz w:val="21"/>
                      <w:szCs w:val="21"/>
                    </w:rPr>
                    <w:t>位置</w:t>
                  </w:r>
                </w:p>
              </w:tc>
              <w:tc>
                <w:tcPr>
                  <w:tcW w:w="1610" w:type="dxa"/>
                  <w:vAlign w:val="center"/>
                </w:tcPr>
                <w:p>
                  <w:pPr>
                    <w:spacing w:line="240" w:lineRule="auto"/>
                    <w:jc w:val="center"/>
                    <w:rPr>
                      <w:sz w:val="21"/>
                      <w:szCs w:val="21"/>
                    </w:rPr>
                  </w:pPr>
                  <w:r>
                    <w:rPr>
                      <w:sz w:val="21"/>
                      <w:szCs w:val="21"/>
                    </w:rPr>
                    <w:t>设备名称</w:t>
                  </w:r>
                </w:p>
              </w:tc>
              <w:tc>
                <w:tcPr>
                  <w:tcW w:w="916" w:type="dxa"/>
                  <w:vAlign w:val="center"/>
                </w:tcPr>
                <w:p>
                  <w:pPr>
                    <w:spacing w:line="240" w:lineRule="auto"/>
                    <w:jc w:val="center"/>
                    <w:rPr>
                      <w:sz w:val="21"/>
                      <w:szCs w:val="21"/>
                    </w:rPr>
                  </w:pPr>
                  <w:r>
                    <w:rPr>
                      <w:sz w:val="21"/>
                      <w:szCs w:val="21"/>
                    </w:rPr>
                    <w:t>数量</w:t>
                  </w:r>
                </w:p>
              </w:tc>
              <w:tc>
                <w:tcPr>
                  <w:tcW w:w="1263" w:type="dxa"/>
                  <w:vAlign w:val="center"/>
                </w:tcPr>
                <w:p>
                  <w:pPr>
                    <w:spacing w:line="240" w:lineRule="auto"/>
                    <w:jc w:val="center"/>
                    <w:rPr>
                      <w:sz w:val="21"/>
                      <w:szCs w:val="21"/>
                    </w:rPr>
                  </w:pPr>
                  <w:r>
                    <w:rPr>
                      <w:sz w:val="21"/>
                      <w:szCs w:val="21"/>
                    </w:rPr>
                    <w:t>噪声源强</w:t>
                  </w:r>
                </w:p>
              </w:tc>
              <w:tc>
                <w:tcPr>
                  <w:tcW w:w="1263" w:type="dxa"/>
                  <w:vAlign w:val="center"/>
                </w:tcPr>
                <w:p>
                  <w:pPr>
                    <w:spacing w:line="240" w:lineRule="auto"/>
                    <w:jc w:val="center"/>
                    <w:rPr>
                      <w:sz w:val="21"/>
                      <w:szCs w:val="21"/>
                    </w:rPr>
                  </w:pPr>
                  <w:r>
                    <w:rPr>
                      <w:sz w:val="21"/>
                      <w:szCs w:val="21"/>
                    </w:rPr>
                    <w:t>降噪措施</w:t>
                  </w:r>
                </w:p>
              </w:tc>
              <w:tc>
                <w:tcPr>
                  <w:tcW w:w="1378" w:type="dxa"/>
                  <w:vAlign w:val="center"/>
                </w:tcPr>
                <w:p>
                  <w:pPr>
                    <w:spacing w:line="240" w:lineRule="auto"/>
                    <w:jc w:val="center"/>
                    <w:rPr>
                      <w:sz w:val="21"/>
                      <w:szCs w:val="21"/>
                    </w:rPr>
                  </w:pPr>
                  <w:r>
                    <w:rPr>
                      <w:sz w:val="21"/>
                      <w:szCs w:val="21"/>
                    </w:rPr>
                    <w:t>削减后源强</w:t>
                  </w:r>
                </w:p>
              </w:tc>
              <w:tc>
                <w:tcPr>
                  <w:tcW w:w="1148" w:type="dxa"/>
                  <w:vAlign w:val="center"/>
                </w:tcPr>
                <w:p>
                  <w:pPr>
                    <w:pStyle w:val="2"/>
                    <w:adjustRightInd w:val="0"/>
                    <w:snapToGrid w:val="0"/>
                    <w:spacing w:after="0"/>
                    <w:ind w:left="0" w:leftChars="0" w:firstLine="0" w:firstLineChars="0"/>
                    <w:jc w:val="center"/>
                    <w:rPr>
                      <w:sz w:val="21"/>
                      <w:szCs w:val="21"/>
                    </w:rPr>
                  </w:pPr>
                  <w:r>
                    <w:rPr>
                      <w:sz w:val="21"/>
                      <w:szCs w:val="21"/>
                    </w:rPr>
                    <w:t>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2" w:type="dxa"/>
                  <w:vMerge w:val="restart"/>
                  <w:vAlign w:val="center"/>
                </w:tcPr>
                <w:p>
                  <w:pPr>
                    <w:pStyle w:val="2"/>
                    <w:adjustRightInd w:val="0"/>
                    <w:snapToGrid w:val="0"/>
                    <w:spacing w:after="0"/>
                    <w:ind w:left="0" w:leftChars="0" w:firstLine="0" w:firstLineChars="0"/>
                    <w:jc w:val="center"/>
                    <w:rPr>
                      <w:sz w:val="21"/>
                      <w:szCs w:val="21"/>
                    </w:rPr>
                  </w:pPr>
                  <w:r>
                    <w:rPr>
                      <w:sz w:val="21"/>
                      <w:szCs w:val="21"/>
                    </w:rPr>
                    <w:t>生产车间</w:t>
                  </w:r>
                </w:p>
              </w:tc>
              <w:tc>
                <w:tcPr>
                  <w:tcW w:w="1610" w:type="dxa"/>
                  <w:vAlign w:val="center"/>
                </w:tcPr>
                <w:p>
                  <w:pPr>
                    <w:adjustRightInd w:val="0"/>
                    <w:snapToGrid w:val="0"/>
                    <w:spacing w:line="240" w:lineRule="auto"/>
                    <w:jc w:val="center"/>
                    <w:rPr>
                      <w:sz w:val="21"/>
                      <w:szCs w:val="21"/>
                    </w:rPr>
                  </w:pPr>
                  <w:r>
                    <w:rPr>
                      <w:sz w:val="21"/>
                      <w:szCs w:val="21"/>
                    </w:rPr>
                    <w:t>混凝土搅拌机</w:t>
                  </w:r>
                </w:p>
              </w:tc>
              <w:tc>
                <w:tcPr>
                  <w:tcW w:w="916" w:type="dxa"/>
                  <w:vAlign w:val="center"/>
                </w:tcPr>
                <w:p>
                  <w:pPr>
                    <w:adjustRightInd w:val="0"/>
                    <w:snapToGrid w:val="0"/>
                    <w:spacing w:line="240" w:lineRule="auto"/>
                    <w:jc w:val="center"/>
                    <w:rPr>
                      <w:sz w:val="21"/>
                      <w:szCs w:val="21"/>
                    </w:rPr>
                  </w:pPr>
                  <w:r>
                    <w:rPr>
                      <w:sz w:val="21"/>
                      <w:szCs w:val="21"/>
                    </w:rPr>
                    <w:t>2</w:t>
                  </w:r>
                </w:p>
              </w:tc>
              <w:tc>
                <w:tcPr>
                  <w:tcW w:w="1263" w:type="dxa"/>
                  <w:vAlign w:val="center"/>
                </w:tcPr>
                <w:p>
                  <w:pPr>
                    <w:adjustRightInd w:val="0"/>
                    <w:snapToGrid w:val="0"/>
                    <w:spacing w:line="240" w:lineRule="auto"/>
                    <w:jc w:val="center"/>
                    <w:rPr>
                      <w:sz w:val="21"/>
                      <w:szCs w:val="21"/>
                    </w:rPr>
                  </w:pPr>
                  <w:r>
                    <w:rPr>
                      <w:sz w:val="21"/>
                      <w:szCs w:val="21"/>
                    </w:rPr>
                    <w:t>100</w:t>
                  </w:r>
                </w:p>
              </w:tc>
              <w:tc>
                <w:tcPr>
                  <w:tcW w:w="1263" w:type="dxa"/>
                  <w:vMerge w:val="restart"/>
                  <w:vAlign w:val="center"/>
                </w:tcPr>
                <w:p>
                  <w:pPr>
                    <w:pStyle w:val="2"/>
                    <w:adjustRightInd w:val="0"/>
                    <w:snapToGrid w:val="0"/>
                    <w:spacing w:after="0"/>
                    <w:ind w:left="0" w:leftChars="0" w:firstLine="0" w:firstLineChars="0"/>
                    <w:jc w:val="center"/>
                    <w:rPr>
                      <w:sz w:val="21"/>
                      <w:szCs w:val="21"/>
                    </w:rPr>
                  </w:pPr>
                  <w:r>
                    <w:rPr>
                      <w:sz w:val="21"/>
                      <w:szCs w:val="21"/>
                    </w:rPr>
                    <w:t>选用低噪声设备、基础减振、厂房阻隔</w:t>
                  </w:r>
                </w:p>
              </w:tc>
              <w:tc>
                <w:tcPr>
                  <w:tcW w:w="1378" w:type="dxa"/>
                  <w:vAlign w:val="center"/>
                </w:tcPr>
                <w:p>
                  <w:pPr>
                    <w:spacing w:line="240" w:lineRule="auto"/>
                    <w:jc w:val="center"/>
                    <w:rPr>
                      <w:sz w:val="21"/>
                      <w:szCs w:val="21"/>
                    </w:rPr>
                  </w:pPr>
                  <w:r>
                    <w:rPr>
                      <w:sz w:val="21"/>
                      <w:szCs w:val="21"/>
                    </w:rPr>
                    <w:t>80</w:t>
                  </w:r>
                </w:p>
              </w:tc>
              <w:tc>
                <w:tcPr>
                  <w:tcW w:w="1148" w:type="dxa"/>
                  <w:vAlign w:val="center"/>
                </w:tcPr>
                <w:p>
                  <w:pPr>
                    <w:pStyle w:val="2"/>
                    <w:adjustRightInd w:val="0"/>
                    <w:snapToGrid w:val="0"/>
                    <w:spacing w:after="0"/>
                    <w:ind w:left="0" w:leftChars="0" w:firstLine="0" w:firstLineChars="0"/>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2" w:type="dxa"/>
                  <w:vMerge w:val="continue"/>
                  <w:vAlign w:val="center"/>
                </w:tcPr>
                <w:p>
                  <w:pPr>
                    <w:pStyle w:val="2"/>
                    <w:adjustRightInd w:val="0"/>
                    <w:snapToGrid w:val="0"/>
                    <w:spacing w:after="0"/>
                    <w:ind w:left="0" w:leftChars="0" w:firstLine="0" w:firstLineChars="0"/>
                    <w:jc w:val="center"/>
                    <w:rPr>
                      <w:sz w:val="21"/>
                      <w:szCs w:val="21"/>
                    </w:rPr>
                  </w:pPr>
                </w:p>
              </w:tc>
              <w:tc>
                <w:tcPr>
                  <w:tcW w:w="1610" w:type="dxa"/>
                  <w:vAlign w:val="center"/>
                </w:tcPr>
                <w:p>
                  <w:pPr>
                    <w:adjustRightInd w:val="0"/>
                    <w:snapToGrid w:val="0"/>
                    <w:spacing w:line="240" w:lineRule="auto"/>
                    <w:jc w:val="center"/>
                    <w:rPr>
                      <w:sz w:val="21"/>
                      <w:szCs w:val="21"/>
                    </w:rPr>
                  </w:pPr>
                  <w:r>
                    <w:rPr>
                      <w:sz w:val="21"/>
                      <w:szCs w:val="21"/>
                    </w:rPr>
                    <w:t>运输皮带</w:t>
                  </w:r>
                </w:p>
              </w:tc>
              <w:tc>
                <w:tcPr>
                  <w:tcW w:w="916" w:type="dxa"/>
                  <w:vAlign w:val="center"/>
                </w:tcPr>
                <w:p>
                  <w:pPr>
                    <w:adjustRightInd w:val="0"/>
                    <w:snapToGrid w:val="0"/>
                    <w:spacing w:line="240" w:lineRule="auto"/>
                    <w:jc w:val="center"/>
                    <w:rPr>
                      <w:sz w:val="21"/>
                      <w:szCs w:val="21"/>
                    </w:rPr>
                  </w:pPr>
                  <w:r>
                    <w:rPr>
                      <w:sz w:val="21"/>
                      <w:szCs w:val="21"/>
                    </w:rPr>
                    <w:t>2</w:t>
                  </w:r>
                </w:p>
              </w:tc>
              <w:tc>
                <w:tcPr>
                  <w:tcW w:w="1263" w:type="dxa"/>
                  <w:vAlign w:val="center"/>
                </w:tcPr>
                <w:p>
                  <w:pPr>
                    <w:adjustRightInd w:val="0"/>
                    <w:snapToGrid w:val="0"/>
                    <w:spacing w:line="240" w:lineRule="auto"/>
                    <w:jc w:val="center"/>
                    <w:rPr>
                      <w:sz w:val="21"/>
                      <w:szCs w:val="21"/>
                    </w:rPr>
                  </w:pPr>
                  <w:r>
                    <w:rPr>
                      <w:sz w:val="21"/>
                      <w:szCs w:val="21"/>
                    </w:rPr>
                    <w:t>90</w:t>
                  </w:r>
                </w:p>
              </w:tc>
              <w:tc>
                <w:tcPr>
                  <w:tcW w:w="1263" w:type="dxa"/>
                  <w:vMerge w:val="continue"/>
                  <w:vAlign w:val="center"/>
                </w:tcPr>
                <w:p>
                  <w:pPr>
                    <w:pStyle w:val="2"/>
                    <w:adjustRightInd w:val="0"/>
                    <w:snapToGrid w:val="0"/>
                    <w:spacing w:after="0"/>
                    <w:ind w:left="0" w:leftChars="0" w:firstLine="0" w:firstLineChars="0"/>
                    <w:jc w:val="center"/>
                    <w:rPr>
                      <w:sz w:val="21"/>
                      <w:szCs w:val="21"/>
                    </w:rPr>
                  </w:pPr>
                </w:p>
              </w:tc>
              <w:tc>
                <w:tcPr>
                  <w:tcW w:w="1378" w:type="dxa"/>
                  <w:vAlign w:val="center"/>
                </w:tcPr>
                <w:p>
                  <w:pPr>
                    <w:spacing w:line="240" w:lineRule="auto"/>
                    <w:jc w:val="center"/>
                    <w:rPr>
                      <w:sz w:val="21"/>
                      <w:szCs w:val="21"/>
                    </w:rPr>
                  </w:pPr>
                  <w:r>
                    <w:rPr>
                      <w:sz w:val="21"/>
                      <w:szCs w:val="21"/>
                    </w:rPr>
                    <w:t>70</w:t>
                  </w:r>
                </w:p>
              </w:tc>
              <w:tc>
                <w:tcPr>
                  <w:tcW w:w="1148" w:type="dxa"/>
                  <w:vAlign w:val="center"/>
                </w:tcPr>
                <w:p>
                  <w:pPr>
                    <w:pStyle w:val="2"/>
                    <w:adjustRightInd w:val="0"/>
                    <w:snapToGrid w:val="0"/>
                    <w:spacing w:after="0"/>
                    <w:ind w:left="0" w:leftChars="0" w:firstLine="0" w:firstLineChars="0"/>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2" w:type="dxa"/>
                  <w:vMerge w:val="continue"/>
                  <w:vAlign w:val="center"/>
                </w:tcPr>
                <w:p>
                  <w:pPr>
                    <w:pStyle w:val="2"/>
                    <w:adjustRightInd w:val="0"/>
                    <w:snapToGrid w:val="0"/>
                    <w:spacing w:after="0"/>
                    <w:ind w:left="0" w:leftChars="0" w:firstLine="0" w:firstLineChars="0"/>
                    <w:jc w:val="center"/>
                    <w:rPr>
                      <w:sz w:val="21"/>
                      <w:szCs w:val="21"/>
                    </w:rPr>
                  </w:pPr>
                </w:p>
              </w:tc>
              <w:tc>
                <w:tcPr>
                  <w:tcW w:w="1610" w:type="dxa"/>
                  <w:vAlign w:val="center"/>
                </w:tcPr>
                <w:p>
                  <w:pPr>
                    <w:adjustRightInd w:val="0"/>
                    <w:snapToGrid w:val="0"/>
                    <w:spacing w:line="240" w:lineRule="auto"/>
                    <w:jc w:val="center"/>
                    <w:rPr>
                      <w:sz w:val="21"/>
                      <w:szCs w:val="21"/>
                    </w:rPr>
                  </w:pPr>
                  <w:r>
                    <w:rPr>
                      <w:sz w:val="21"/>
                      <w:szCs w:val="21"/>
                    </w:rPr>
                    <w:t>运输车辆</w:t>
                  </w:r>
                </w:p>
              </w:tc>
              <w:tc>
                <w:tcPr>
                  <w:tcW w:w="916" w:type="dxa"/>
                  <w:vAlign w:val="center"/>
                </w:tcPr>
                <w:p>
                  <w:pPr>
                    <w:adjustRightInd w:val="0"/>
                    <w:snapToGrid w:val="0"/>
                    <w:spacing w:line="240" w:lineRule="auto"/>
                    <w:jc w:val="center"/>
                    <w:rPr>
                      <w:sz w:val="21"/>
                      <w:szCs w:val="21"/>
                    </w:rPr>
                  </w:pPr>
                  <w:r>
                    <w:rPr>
                      <w:sz w:val="21"/>
                      <w:szCs w:val="21"/>
                    </w:rPr>
                    <w:t>7</w:t>
                  </w:r>
                </w:p>
              </w:tc>
              <w:tc>
                <w:tcPr>
                  <w:tcW w:w="1263" w:type="dxa"/>
                  <w:vAlign w:val="center"/>
                </w:tcPr>
                <w:p>
                  <w:pPr>
                    <w:adjustRightInd w:val="0"/>
                    <w:snapToGrid w:val="0"/>
                    <w:spacing w:line="240" w:lineRule="auto"/>
                    <w:jc w:val="center"/>
                    <w:rPr>
                      <w:sz w:val="21"/>
                      <w:szCs w:val="21"/>
                    </w:rPr>
                  </w:pPr>
                  <w:r>
                    <w:rPr>
                      <w:sz w:val="21"/>
                      <w:szCs w:val="21"/>
                    </w:rPr>
                    <w:t>95</w:t>
                  </w:r>
                </w:p>
              </w:tc>
              <w:tc>
                <w:tcPr>
                  <w:tcW w:w="1263" w:type="dxa"/>
                  <w:vMerge w:val="restart"/>
                  <w:vAlign w:val="center"/>
                </w:tcPr>
                <w:p>
                  <w:pPr>
                    <w:pStyle w:val="2"/>
                    <w:adjustRightInd w:val="0"/>
                    <w:snapToGrid w:val="0"/>
                    <w:spacing w:after="0"/>
                    <w:ind w:left="0" w:leftChars="0" w:firstLine="0" w:firstLineChars="0"/>
                    <w:jc w:val="center"/>
                    <w:rPr>
                      <w:sz w:val="21"/>
                      <w:szCs w:val="21"/>
                    </w:rPr>
                  </w:pPr>
                  <w:r>
                    <w:rPr>
                      <w:sz w:val="21"/>
                      <w:szCs w:val="21"/>
                    </w:rPr>
                    <w:t>减少怠速行驶禁止鸣笛</w:t>
                  </w:r>
                </w:p>
              </w:tc>
              <w:tc>
                <w:tcPr>
                  <w:tcW w:w="1378" w:type="dxa"/>
                  <w:vAlign w:val="center"/>
                </w:tcPr>
                <w:p>
                  <w:pPr>
                    <w:spacing w:line="240" w:lineRule="auto"/>
                    <w:jc w:val="center"/>
                    <w:rPr>
                      <w:sz w:val="21"/>
                      <w:szCs w:val="21"/>
                    </w:rPr>
                  </w:pPr>
                  <w:r>
                    <w:rPr>
                      <w:sz w:val="21"/>
                      <w:szCs w:val="21"/>
                    </w:rPr>
                    <w:t>75</w:t>
                  </w:r>
                </w:p>
              </w:tc>
              <w:tc>
                <w:tcPr>
                  <w:tcW w:w="1148" w:type="dxa"/>
                  <w:vAlign w:val="center"/>
                </w:tcPr>
                <w:p>
                  <w:pPr>
                    <w:pStyle w:val="2"/>
                    <w:adjustRightInd w:val="0"/>
                    <w:snapToGrid w:val="0"/>
                    <w:spacing w:after="0"/>
                    <w:ind w:left="0" w:leftChars="0" w:firstLine="0" w:firstLineChars="0"/>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2" w:type="dxa"/>
                  <w:vMerge w:val="continue"/>
                  <w:vAlign w:val="center"/>
                </w:tcPr>
                <w:p>
                  <w:pPr>
                    <w:pStyle w:val="2"/>
                    <w:adjustRightInd w:val="0"/>
                    <w:snapToGrid w:val="0"/>
                    <w:spacing w:after="0"/>
                    <w:ind w:left="0" w:leftChars="0" w:firstLine="0" w:firstLineChars="0"/>
                    <w:jc w:val="center"/>
                    <w:rPr>
                      <w:sz w:val="21"/>
                      <w:szCs w:val="21"/>
                    </w:rPr>
                  </w:pPr>
                </w:p>
              </w:tc>
              <w:tc>
                <w:tcPr>
                  <w:tcW w:w="1610" w:type="dxa"/>
                  <w:vAlign w:val="center"/>
                </w:tcPr>
                <w:p>
                  <w:pPr>
                    <w:adjustRightInd w:val="0"/>
                    <w:snapToGrid w:val="0"/>
                    <w:spacing w:line="240" w:lineRule="auto"/>
                    <w:jc w:val="center"/>
                    <w:rPr>
                      <w:sz w:val="21"/>
                      <w:szCs w:val="21"/>
                    </w:rPr>
                  </w:pPr>
                  <w:r>
                    <w:rPr>
                      <w:sz w:val="21"/>
                      <w:szCs w:val="21"/>
                    </w:rPr>
                    <w:t>车辆装卸</w:t>
                  </w:r>
                </w:p>
              </w:tc>
              <w:tc>
                <w:tcPr>
                  <w:tcW w:w="916" w:type="dxa"/>
                  <w:vAlign w:val="center"/>
                </w:tcPr>
                <w:p>
                  <w:pPr>
                    <w:adjustRightInd w:val="0"/>
                    <w:snapToGrid w:val="0"/>
                    <w:spacing w:line="240" w:lineRule="auto"/>
                    <w:jc w:val="center"/>
                    <w:rPr>
                      <w:sz w:val="21"/>
                      <w:szCs w:val="21"/>
                    </w:rPr>
                  </w:pPr>
                  <w:r>
                    <w:rPr>
                      <w:sz w:val="21"/>
                      <w:szCs w:val="21"/>
                    </w:rPr>
                    <w:t>--</w:t>
                  </w:r>
                </w:p>
              </w:tc>
              <w:tc>
                <w:tcPr>
                  <w:tcW w:w="1263" w:type="dxa"/>
                  <w:vAlign w:val="center"/>
                </w:tcPr>
                <w:p>
                  <w:pPr>
                    <w:adjustRightInd w:val="0"/>
                    <w:snapToGrid w:val="0"/>
                    <w:spacing w:line="240" w:lineRule="auto"/>
                    <w:jc w:val="center"/>
                    <w:rPr>
                      <w:sz w:val="21"/>
                      <w:szCs w:val="21"/>
                    </w:rPr>
                  </w:pPr>
                  <w:r>
                    <w:rPr>
                      <w:sz w:val="21"/>
                      <w:szCs w:val="21"/>
                    </w:rPr>
                    <w:t>85</w:t>
                  </w:r>
                </w:p>
              </w:tc>
              <w:tc>
                <w:tcPr>
                  <w:tcW w:w="1263" w:type="dxa"/>
                  <w:vMerge w:val="continue"/>
                  <w:vAlign w:val="center"/>
                </w:tcPr>
                <w:p>
                  <w:pPr>
                    <w:pStyle w:val="2"/>
                    <w:adjustRightInd w:val="0"/>
                    <w:snapToGrid w:val="0"/>
                    <w:spacing w:after="0"/>
                    <w:ind w:left="0" w:leftChars="0" w:firstLine="0" w:firstLineChars="0"/>
                    <w:jc w:val="center"/>
                    <w:rPr>
                      <w:sz w:val="21"/>
                      <w:szCs w:val="21"/>
                    </w:rPr>
                  </w:pPr>
                </w:p>
              </w:tc>
              <w:tc>
                <w:tcPr>
                  <w:tcW w:w="1378" w:type="dxa"/>
                  <w:vAlign w:val="center"/>
                </w:tcPr>
                <w:p>
                  <w:pPr>
                    <w:spacing w:line="240" w:lineRule="auto"/>
                    <w:jc w:val="center"/>
                    <w:rPr>
                      <w:sz w:val="21"/>
                      <w:szCs w:val="21"/>
                    </w:rPr>
                  </w:pPr>
                  <w:r>
                    <w:rPr>
                      <w:sz w:val="21"/>
                      <w:szCs w:val="21"/>
                    </w:rPr>
                    <w:t>65</w:t>
                  </w:r>
                </w:p>
              </w:tc>
              <w:tc>
                <w:tcPr>
                  <w:tcW w:w="1148" w:type="dxa"/>
                  <w:vAlign w:val="center"/>
                </w:tcPr>
                <w:p>
                  <w:pPr>
                    <w:pStyle w:val="2"/>
                    <w:adjustRightInd w:val="0"/>
                    <w:snapToGrid w:val="0"/>
                    <w:spacing w:after="0"/>
                    <w:ind w:left="0" w:leftChars="0" w:firstLine="0" w:firstLineChars="0"/>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2" w:type="dxa"/>
                  <w:vMerge w:val="continue"/>
                  <w:vAlign w:val="center"/>
                </w:tcPr>
                <w:p>
                  <w:pPr>
                    <w:pStyle w:val="2"/>
                    <w:adjustRightInd w:val="0"/>
                    <w:snapToGrid w:val="0"/>
                    <w:spacing w:after="0"/>
                    <w:ind w:left="0" w:leftChars="0" w:firstLine="0" w:firstLineChars="0"/>
                    <w:jc w:val="center"/>
                    <w:rPr>
                      <w:sz w:val="21"/>
                      <w:szCs w:val="21"/>
                    </w:rPr>
                  </w:pPr>
                </w:p>
              </w:tc>
              <w:tc>
                <w:tcPr>
                  <w:tcW w:w="1610" w:type="dxa"/>
                  <w:vAlign w:val="center"/>
                </w:tcPr>
                <w:p>
                  <w:pPr>
                    <w:adjustRightInd w:val="0"/>
                    <w:snapToGrid w:val="0"/>
                    <w:spacing w:line="240" w:lineRule="auto"/>
                    <w:jc w:val="center"/>
                    <w:rPr>
                      <w:sz w:val="21"/>
                      <w:szCs w:val="21"/>
                    </w:rPr>
                  </w:pPr>
                  <w:r>
                    <w:rPr>
                      <w:rFonts w:hint="eastAsia"/>
                      <w:sz w:val="21"/>
                      <w:szCs w:val="21"/>
                    </w:rPr>
                    <w:t>分离机</w:t>
                  </w:r>
                </w:p>
              </w:tc>
              <w:tc>
                <w:tcPr>
                  <w:tcW w:w="916" w:type="dxa"/>
                  <w:vAlign w:val="center"/>
                </w:tcPr>
                <w:p>
                  <w:pPr>
                    <w:adjustRightInd w:val="0"/>
                    <w:snapToGrid w:val="0"/>
                    <w:spacing w:line="240" w:lineRule="auto"/>
                    <w:jc w:val="center"/>
                    <w:rPr>
                      <w:sz w:val="21"/>
                      <w:szCs w:val="21"/>
                    </w:rPr>
                  </w:pPr>
                  <w:r>
                    <w:rPr>
                      <w:rFonts w:hint="eastAsia"/>
                      <w:sz w:val="21"/>
                      <w:szCs w:val="21"/>
                    </w:rPr>
                    <w:t>1</w:t>
                  </w:r>
                </w:p>
              </w:tc>
              <w:tc>
                <w:tcPr>
                  <w:tcW w:w="1263" w:type="dxa"/>
                  <w:vAlign w:val="center"/>
                </w:tcPr>
                <w:p>
                  <w:pPr>
                    <w:adjustRightInd w:val="0"/>
                    <w:snapToGrid w:val="0"/>
                    <w:spacing w:line="240" w:lineRule="auto"/>
                    <w:jc w:val="center"/>
                    <w:rPr>
                      <w:sz w:val="21"/>
                      <w:szCs w:val="21"/>
                    </w:rPr>
                  </w:pPr>
                  <w:r>
                    <w:rPr>
                      <w:sz w:val="21"/>
                      <w:szCs w:val="21"/>
                    </w:rPr>
                    <w:t>90</w:t>
                  </w:r>
                </w:p>
              </w:tc>
              <w:tc>
                <w:tcPr>
                  <w:tcW w:w="1263" w:type="dxa"/>
                  <w:vMerge w:val="restart"/>
                  <w:vAlign w:val="center"/>
                </w:tcPr>
                <w:p>
                  <w:pPr>
                    <w:pStyle w:val="2"/>
                    <w:adjustRightInd w:val="0"/>
                    <w:snapToGrid w:val="0"/>
                    <w:spacing w:after="0"/>
                    <w:ind w:left="0" w:leftChars="0" w:firstLine="0" w:firstLineChars="0"/>
                    <w:jc w:val="center"/>
                    <w:rPr>
                      <w:sz w:val="21"/>
                      <w:szCs w:val="21"/>
                    </w:rPr>
                  </w:pPr>
                  <w:r>
                    <w:rPr>
                      <w:sz w:val="21"/>
                      <w:szCs w:val="21"/>
                    </w:rPr>
                    <w:t>选用低噪声设备、基础减振、厂房阻隔</w:t>
                  </w:r>
                </w:p>
              </w:tc>
              <w:tc>
                <w:tcPr>
                  <w:tcW w:w="1378" w:type="dxa"/>
                  <w:vAlign w:val="center"/>
                </w:tcPr>
                <w:p>
                  <w:pPr>
                    <w:spacing w:line="240" w:lineRule="auto"/>
                    <w:jc w:val="center"/>
                    <w:rPr>
                      <w:sz w:val="21"/>
                      <w:szCs w:val="21"/>
                    </w:rPr>
                  </w:pPr>
                  <w:r>
                    <w:rPr>
                      <w:sz w:val="21"/>
                      <w:szCs w:val="21"/>
                    </w:rPr>
                    <w:t>75</w:t>
                  </w:r>
                </w:p>
              </w:tc>
              <w:tc>
                <w:tcPr>
                  <w:tcW w:w="1148" w:type="dxa"/>
                  <w:vAlign w:val="center"/>
                </w:tcPr>
                <w:p>
                  <w:pPr>
                    <w:pStyle w:val="2"/>
                    <w:adjustRightInd w:val="0"/>
                    <w:snapToGrid w:val="0"/>
                    <w:spacing w:after="0"/>
                    <w:ind w:left="0" w:leftChars="0" w:firstLine="0" w:firstLineChars="0"/>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2" w:type="dxa"/>
                  <w:vMerge w:val="continue"/>
                  <w:vAlign w:val="center"/>
                </w:tcPr>
                <w:p>
                  <w:pPr>
                    <w:pStyle w:val="2"/>
                    <w:adjustRightInd w:val="0"/>
                    <w:snapToGrid w:val="0"/>
                    <w:spacing w:after="0"/>
                    <w:ind w:left="0" w:leftChars="0" w:firstLine="0" w:firstLineChars="0"/>
                    <w:jc w:val="center"/>
                    <w:rPr>
                      <w:sz w:val="21"/>
                      <w:szCs w:val="21"/>
                    </w:rPr>
                  </w:pPr>
                </w:p>
              </w:tc>
              <w:tc>
                <w:tcPr>
                  <w:tcW w:w="1610" w:type="dxa"/>
                  <w:vAlign w:val="center"/>
                </w:tcPr>
                <w:p>
                  <w:pPr>
                    <w:adjustRightInd w:val="0"/>
                    <w:snapToGrid w:val="0"/>
                    <w:spacing w:line="240" w:lineRule="auto"/>
                    <w:jc w:val="center"/>
                    <w:rPr>
                      <w:sz w:val="21"/>
                      <w:szCs w:val="21"/>
                    </w:rPr>
                  </w:pPr>
                  <w:r>
                    <w:rPr>
                      <w:rFonts w:hint="eastAsia"/>
                      <w:sz w:val="21"/>
                      <w:szCs w:val="21"/>
                    </w:rPr>
                    <w:t>压力机</w:t>
                  </w:r>
                </w:p>
              </w:tc>
              <w:tc>
                <w:tcPr>
                  <w:tcW w:w="916" w:type="dxa"/>
                  <w:vAlign w:val="center"/>
                </w:tcPr>
                <w:p>
                  <w:pPr>
                    <w:adjustRightInd w:val="0"/>
                    <w:snapToGrid w:val="0"/>
                    <w:spacing w:line="240" w:lineRule="auto"/>
                    <w:jc w:val="center"/>
                    <w:rPr>
                      <w:sz w:val="21"/>
                      <w:szCs w:val="21"/>
                    </w:rPr>
                  </w:pPr>
                  <w:r>
                    <w:rPr>
                      <w:rFonts w:hint="eastAsia"/>
                      <w:sz w:val="21"/>
                      <w:szCs w:val="21"/>
                    </w:rPr>
                    <w:t>2</w:t>
                  </w:r>
                </w:p>
              </w:tc>
              <w:tc>
                <w:tcPr>
                  <w:tcW w:w="1263" w:type="dxa"/>
                  <w:vAlign w:val="center"/>
                </w:tcPr>
                <w:p>
                  <w:pPr>
                    <w:adjustRightInd w:val="0"/>
                    <w:snapToGrid w:val="0"/>
                    <w:spacing w:line="240" w:lineRule="auto"/>
                    <w:jc w:val="center"/>
                    <w:rPr>
                      <w:sz w:val="21"/>
                      <w:szCs w:val="21"/>
                    </w:rPr>
                  </w:pPr>
                  <w:r>
                    <w:rPr>
                      <w:rFonts w:hint="eastAsia"/>
                      <w:sz w:val="21"/>
                      <w:szCs w:val="21"/>
                    </w:rPr>
                    <w:t>90</w:t>
                  </w:r>
                </w:p>
              </w:tc>
              <w:tc>
                <w:tcPr>
                  <w:tcW w:w="1263" w:type="dxa"/>
                  <w:vMerge w:val="continue"/>
                  <w:vAlign w:val="center"/>
                </w:tcPr>
                <w:p>
                  <w:pPr>
                    <w:pStyle w:val="2"/>
                    <w:adjustRightInd w:val="0"/>
                    <w:snapToGrid w:val="0"/>
                    <w:spacing w:after="0"/>
                    <w:ind w:left="0" w:leftChars="0" w:firstLine="0" w:firstLineChars="0"/>
                    <w:jc w:val="center"/>
                    <w:rPr>
                      <w:sz w:val="21"/>
                      <w:szCs w:val="21"/>
                    </w:rPr>
                  </w:pPr>
                </w:p>
              </w:tc>
              <w:tc>
                <w:tcPr>
                  <w:tcW w:w="1378" w:type="dxa"/>
                  <w:vAlign w:val="center"/>
                </w:tcPr>
                <w:p>
                  <w:pPr>
                    <w:spacing w:line="240" w:lineRule="auto"/>
                    <w:jc w:val="center"/>
                    <w:rPr>
                      <w:sz w:val="21"/>
                      <w:szCs w:val="21"/>
                    </w:rPr>
                  </w:pPr>
                  <w:r>
                    <w:rPr>
                      <w:rFonts w:hint="eastAsia"/>
                      <w:sz w:val="21"/>
                      <w:szCs w:val="21"/>
                    </w:rPr>
                    <w:t>70</w:t>
                  </w:r>
                </w:p>
              </w:tc>
              <w:tc>
                <w:tcPr>
                  <w:tcW w:w="1148" w:type="dxa"/>
                  <w:vAlign w:val="center"/>
                </w:tcPr>
                <w:p>
                  <w:pPr>
                    <w:pStyle w:val="2"/>
                    <w:adjustRightInd w:val="0"/>
                    <w:snapToGrid w:val="0"/>
                    <w:spacing w:after="0"/>
                    <w:ind w:left="0" w:leftChars="0" w:firstLine="0" w:firstLineChars="0"/>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2" w:type="dxa"/>
                  <w:vMerge w:val="continue"/>
                  <w:vAlign w:val="center"/>
                </w:tcPr>
                <w:p>
                  <w:pPr>
                    <w:pStyle w:val="2"/>
                    <w:adjustRightInd w:val="0"/>
                    <w:snapToGrid w:val="0"/>
                    <w:spacing w:after="0"/>
                    <w:ind w:left="0" w:leftChars="0" w:firstLine="0" w:firstLineChars="0"/>
                    <w:jc w:val="center"/>
                    <w:rPr>
                      <w:sz w:val="21"/>
                      <w:szCs w:val="21"/>
                    </w:rPr>
                  </w:pPr>
                </w:p>
              </w:tc>
              <w:tc>
                <w:tcPr>
                  <w:tcW w:w="1610" w:type="dxa"/>
                  <w:vAlign w:val="center"/>
                </w:tcPr>
                <w:p>
                  <w:pPr>
                    <w:adjustRightInd w:val="0"/>
                    <w:snapToGrid w:val="0"/>
                    <w:spacing w:line="240" w:lineRule="auto"/>
                    <w:jc w:val="center"/>
                    <w:rPr>
                      <w:sz w:val="21"/>
                      <w:szCs w:val="21"/>
                    </w:rPr>
                  </w:pPr>
                  <w:r>
                    <w:rPr>
                      <w:rFonts w:hint="eastAsia"/>
                      <w:sz w:val="21"/>
                      <w:szCs w:val="21"/>
                    </w:rPr>
                    <w:t>碎石机</w:t>
                  </w:r>
                </w:p>
              </w:tc>
              <w:tc>
                <w:tcPr>
                  <w:tcW w:w="916" w:type="dxa"/>
                  <w:vAlign w:val="center"/>
                </w:tcPr>
                <w:p>
                  <w:pPr>
                    <w:adjustRightInd w:val="0"/>
                    <w:snapToGrid w:val="0"/>
                    <w:spacing w:line="240" w:lineRule="auto"/>
                    <w:jc w:val="center"/>
                    <w:rPr>
                      <w:sz w:val="21"/>
                      <w:szCs w:val="21"/>
                    </w:rPr>
                  </w:pPr>
                  <w:r>
                    <w:rPr>
                      <w:rFonts w:hint="eastAsia"/>
                      <w:sz w:val="21"/>
                      <w:szCs w:val="21"/>
                    </w:rPr>
                    <w:t>2</w:t>
                  </w:r>
                </w:p>
              </w:tc>
              <w:tc>
                <w:tcPr>
                  <w:tcW w:w="1263" w:type="dxa"/>
                  <w:vAlign w:val="center"/>
                </w:tcPr>
                <w:p>
                  <w:pPr>
                    <w:adjustRightInd w:val="0"/>
                    <w:snapToGrid w:val="0"/>
                    <w:spacing w:line="240" w:lineRule="auto"/>
                    <w:jc w:val="center"/>
                    <w:rPr>
                      <w:sz w:val="21"/>
                      <w:szCs w:val="21"/>
                    </w:rPr>
                  </w:pPr>
                  <w:r>
                    <w:rPr>
                      <w:rFonts w:hint="eastAsia"/>
                      <w:sz w:val="21"/>
                      <w:szCs w:val="21"/>
                    </w:rPr>
                    <w:t>90</w:t>
                  </w:r>
                </w:p>
              </w:tc>
              <w:tc>
                <w:tcPr>
                  <w:tcW w:w="1263" w:type="dxa"/>
                  <w:vMerge w:val="continue"/>
                  <w:vAlign w:val="center"/>
                </w:tcPr>
                <w:p>
                  <w:pPr>
                    <w:pStyle w:val="2"/>
                    <w:adjustRightInd w:val="0"/>
                    <w:snapToGrid w:val="0"/>
                    <w:spacing w:after="0"/>
                    <w:ind w:left="0" w:leftChars="0" w:firstLine="0" w:firstLineChars="0"/>
                    <w:jc w:val="center"/>
                    <w:rPr>
                      <w:sz w:val="21"/>
                      <w:szCs w:val="21"/>
                    </w:rPr>
                  </w:pPr>
                </w:p>
              </w:tc>
              <w:tc>
                <w:tcPr>
                  <w:tcW w:w="1378" w:type="dxa"/>
                  <w:vAlign w:val="center"/>
                </w:tcPr>
                <w:p>
                  <w:pPr>
                    <w:spacing w:line="240" w:lineRule="auto"/>
                    <w:jc w:val="center"/>
                    <w:rPr>
                      <w:sz w:val="21"/>
                      <w:szCs w:val="21"/>
                    </w:rPr>
                  </w:pPr>
                  <w:r>
                    <w:rPr>
                      <w:rFonts w:hint="eastAsia"/>
                      <w:sz w:val="21"/>
                      <w:szCs w:val="21"/>
                    </w:rPr>
                    <w:t>70</w:t>
                  </w:r>
                </w:p>
              </w:tc>
              <w:tc>
                <w:tcPr>
                  <w:tcW w:w="1148" w:type="dxa"/>
                  <w:vAlign w:val="center"/>
                </w:tcPr>
                <w:p>
                  <w:pPr>
                    <w:pStyle w:val="2"/>
                    <w:adjustRightInd w:val="0"/>
                    <w:snapToGrid w:val="0"/>
                    <w:spacing w:after="0"/>
                    <w:ind w:left="0" w:leftChars="0" w:firstLine="0" w:firstLineChars="0"/>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2" w:type="dxa"/>
                  <w:vMerge w:val="continue"/>
                  <w:vAlign w:val="center"/>
                </w:tcPr>
                <w:p>
                  <w:pPr>
                    <w:pStyle w:val="2"/>
                    <w:adjustRightInd w:val="0"/>
                    <w:snapToGrid w:val="0"/>
                    <w:spacing w:after="0"/>
                    <w:ind w:left="0" w:leftChars="0" w:firstLine="0" w:firstLineChars="0"/>
                    <w:jc w:val="center"/>
                    <w:rPr>
                      <w:sz w:val="21"/>
                      <w:szCs w:val="21"/>
                    </w:rPr>
                  </w:pPr>
                </w:p>
              </w:tc>
              <w:tc>
                <w:tcPr>
                  <w:tcW w:w="1610" w:type="dxa"/>
                  <w:vAlign w:val="center"/>
                </w:tcPr>
                <w:p>
                  <w:pPr>
                    <w:adjustRightInd w:val="0"/>
                    <w:snapToGrid w:val="0"/>
                    <w:spacing w:line="240" w:lineRule="auto"/>
                    <w:jc w:val="center"/>
                    <w:rPr>
                      <w:sz w:val="21"/>
                      <w:szCs w:val="21"/>
                    </w:rPr>
                  </w:pPr>
                  <w:r>
                    <w:rPr>
                      <w:rFonts w:hint="eastAsia"/>
                      <w:sz w:val="21"/>
                      <w:szCs w:val="21"/>
                    </w:rPr>
                    <w:t>洗砂分离一体机</w:t>
                  </w:r>
                </w:p>
              </w:tc>
              <w:tc>
                <w:tcPr>
                  <w:tcW w:w="916" w:type="dxa"/>
                  <w:vAlign w:val="center"/>
                </w:tcPr>
                <w:p>
                  <w:pPr>
                    <w:adjustRightInd w:val="0"/>
                    <w:snapToGrid w:val="0"/>
                    <w:spacing w:line="240" w:lineRule="auto"/>
                    <w:jc w:val="center"/>
                    <w:rPr>
                      <w:sz w:val="21"/>
                      <w:szCs w:val="21"/>
                    </w:rPr>
                  </w:pPr>
                  <w:r>
                    <w:rPr>
                      <w:rFonts w:hint="eastAsia"/>
                      <w:sz w:val="21"/>
                      <w:szCs w:val="21"/>
                    </w:rPr>
                    <w:t>1</w:t>
                  </w:r>
                </w:p>
              </w:tc>
              <w:tc>
                <w:tcPr>
                  <w:tcW w:w="1263" w:type="dxa"/>
                  <w:vAlign w:val="center"/>
                </w:tcPr>
                <w:p>
                  <w:pPr>
                    <w:adjustRightInd w:val="0"/>
                    <w:snapToGrid w:val="0"/>
                    <w:spacing w:line="240" w:lineRule="auto"/>
                    <w:jc w:val="center"/>
                    <w:rPr>
                      <w:sz w:val="21"/>
                      <w:szCs w:val="21"/>
                    </w:rPr>
                  </w:pPr>
                  <w:r>
                    <w:rPr>
                      <w:rFonts w:hint="eastAsia"/>
                      <w:sz w:val="21"/>
                      <w:szCs w:val="21"/>
                    </w:rPr>
                    <w:t>90</w:t>
                  </w:r>
                </w:p>
              </w:tc>
              <w:tc>
                <w:tcPr>
                  <w:tcW w:w="1263" w:type="dxa"/>
                  <w:vMerge w:val="continue"/>
                  <w:vAlign w:val="center"/>
                </w:tcPr>
                <w:p>
                  <w:pPr>
                    <w:pStyle w:val="2"/>
                    <w:adjustRightInd w:val="0"/>
                    <w:snapToGrid w:val="0"/>
                    <w:spacing w:after="0"/>
                    <w:ind w:left="0" w:leftChars="0" w:firstLine="0" w:firstLineChars="0"/>
                    <w:jc w:val="center"/>
                    <w:rPr>
                      <w:sz w:val="21"/>
                      <w:szCs w:val="21"/>
                    </w:rPr>
                  </w:pPr>
                </w:p>
              </w:tc>
              <w:tc>
                <w:tcPr>
                  <w:tcW w:w="1378" w:type="dxa"/>
                  <w:vAlign w:val="center"/>
                </w:tcPr>
                <w:p>
                  <w:pPr>
                    <w:spacing w:line="240" w:lineRule="auto"/>
                    <w:jc w:val="center"/>
                    <w:rPr>
                      <w:sz w:val="21"/>
                      <w:szCs w:val="21"/>
                    </w:rPr>
                  </w:pPr>
                  <w:r>
                    <w:rPr>
                      <w:rFonts w:hint="eastAsia"/>
                      <w:sz w:val="21"/>
                      <w:szCs w:val="21"/>
                    </w:rPr>
                    <w:t>70</w:t>
                  </w:r>
                </w:p>
              </w:tc>
              <w:tc>
                <w:tcPr>
                  <w:tcW w:w="1148" w:type="dxa"/>
                  <w:vAlign w:val="center"/>
                </w:tcPr>
                <w:p>
                  <w:pPr>
                    <w:pStyle w:val="2"/>
                    <w:adjustRightInd w:val="0"/>
                    <w:snapToGrid w:val="0"/>
                    <w:spacing w:after="0"/>
                    <w:ind w:left="0" w:leftChars="0" w:firstLine="0" w:firstLineChars="0"/>
                    <w:jc w:val="center"/>
                    <w:rPr>
                      <w:sz w:val="21"/>
                      <w:szCs w:val="21"/>
                    </w:rPr>
                  </w:pPr>
                  <w:r>
                    <w:rPr>
                      <w:sz w:val="21"/>
                      <w:szCs w:val="21"/>
                    </w:rPr>
                    <w:t>间歇</w:t>
                  </w:r>
                </w:p>
              </w:tc>
            </w:tr>
          </w:tbl>
          <w:p>
            <w:pPr>
              <w:pStyle w:val="77"/>
              <w:ind w:firstLine="480"/>
            </w:pPr>
          </w:p>
          <w:p>
            <w:pPr>
              <w:pStyle w:val="77"/>
              <w:ind w:firstLine="422"/>
              <w:rPr>
                <w:b/>
                <w:bCs/>
                <w:sz w:val="21"/>
                <w:szCs w:val="21"/>
              </w:rPr>
            </w:pPr>
          </w:p>
          <w:p>
            <w:pPr>
              <w:pStyle w:val="77"/>
              <w:ind w:firstLine="422"/>
              <w:rPr>
                <w:b/>
                <w:bCs/>
                <w:sz w:val="21"/>
                <w:szCs w:val="21"/>
              </w:rPr>
            </w:pPr>
          </w:p>
          <w:p>
            <w:pPr>
              <w:pStyle w:val="77"/>
              <w:ind w:firstLine="422"/>
              <w:rPr>
                <w:b/>
                <w:bCs/>
                <w:sz w:val="21"/>
                <w:szCs w:val="21"/>
              </w:rPr>
            </w:pPr>
          </w:p>
          <w:p>
            <w:pPr>
              <w:pStyle w:val="77"/>
              <w:ind w:firstLine="422"/>
              <w:rPr>
                <w:b/>
                <w:bCs/>
                <w:sz w:val="21"/>
                <w:szCs w:val="21"/>
              </w:rPr>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
            <w:pPr>
              <w:pStyle w:val="2"/>
              <w:ind w:left="480" w:firstLine="560"/>
            </w:pPr>
          </w:p>
          <w:p/>
          <w:p>
            <w:pPr>
              <w:pStyle w:val="2"/>
              <w:ind w:left="480" w:firstLine="560"/>
            </w:pPr>
          </w:p>
          <w:p/>
          <w:p>
            <w:pPr>
              <w:pStyle w:val="2"/>
              <w:ind w:left="480" w:firstLine="560"/>
            </w:pPr>
          </w:p>
          <w:p/>
        </w:tc>
      </w:tr>
    </w:tbl>
    <w:p>
      <w:pPr>
        <w:rPr>
          <w:b/>
          <w:sz w:val="32"/>
        </w:rPr>
        <w:sectPr>
          <w:pgSz w:w="11907" w:h="16840"/>
          <w:pgMar w:top="1417" w:right="1417" w:bottom="1417" w:left="1417" w:header="992" w:footer="992" w:gutter="0"/>
          <w:cols w:space="720" w:num="1"/>
          <w:docGrid w:linePitch="286" w:charSpace="0"/>
        </w:sectPr>
      </w:pPr>
    </w:p>
    <w:p>
      <w:pPr>
        <w:spacing w:line="240" w:lineRule="auto"/>
        <w:outlineLvl w:val="0"/>
        <w:rPr>
          <w:b/>
          <w:sz w:val="30"/>
        </w:rPr>
      </w:pPr>
      <w:bookmarkStart w:id="39" w:name="_Toc19530064"/>
      <w:bookmarkStart w:id="40" w:name="_Toc8079"/>
      <w:r>
        <w:rPr>
          <w:b/>
          <w:sz w:val="30"/>
        </w:rPr>
        <w:t>六、项目主要污染物产生及预计排放情况</w:t>
      </w:r>
      <w:bookmarkEnd w:id="39"/>
      <w:bookmarkEnd w:id="40"/>
    </w:p>
    <w:tbl>
      <w:tblPr>
        <w:tblStyle w:val="3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161"/>
        <w:gridCol w:w="1702"/>
        <w:gridCol w:w="1276"/>
        <w:gridCol w:w="2288"/>
        <w:gridCol w:w="27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tcBorders>
              <w:top w:val="single" w:color="auto" w:sz="12" w:space="0"/>
              <w:bottom w:val="single" w:color="auto" w:sz="4" w:space="0"/>
              <w:right w:val="single" w:color="auto" w:sz="4" w:space="0"/>
              <w:tl2br w:val="single" w:color="auto" w:sz="6" w:space="0"/>
            </w:tcBorders>
            <w:vAlign w:val="center"/>
          </w:tcPr>
          <w:p>
            <w:pPr>
              <w:adjustRightInd w:val="0"/>
              <w:snapToGrid w:val="0"/>
              <w:spacing w:line="240" w:lineRule="auto"/>
              <w:jc w:val="right"/>
              <w:rPr>
                <w:sz w:val="21"/>
                <w:szCs w:val="21"/>
              </w:rPr>
            </w:pPr>
            <w:r>
              <w:rPr>
                <w:sz w:val="21"/>
                <w:szCs w:val="21"/>
              </w:rPr>
              <w:t>内容</w:t>
            </w:r>
          </w:p>
          <w:p>
            <w:pPr>
              <w:adjustRightInd w:val="0"/>
              <w:snapToGrid w:val="0"/>
              <w:spacing w:line="240" w:lineRule="auto"/>
              <w:jc w:val="center"/>
              <w:rPr>
                <w:sz w:val="21"/>
                <w:szCs w:val="21"/>
              </w:rPr>
            </w:pPr>
          </w:p>
          <w:p>
            <w:pPr>
              <w:adjustRightInd w:val="0"/>
              <w:snapToGrid w:val="0"/>
              <w:spacing w:line="240" w:lineRule="auto"/>
              <w:rPr>
                <w:sz w:val="21"/>
                <w:szCs w:val="21"/>
              </w:rPr>
            </w:pPr>
            <w:r>
              <w:rPr>
                <w:sz w:val="21"/>
                <w:szCs w:val="21"/>
              </w:rPr>
              <w:t>类型</w:t>
            </w:r>
          </w:p>
        </w:tc>
        <w:tc>
          <w:tcPr>
            <w:tcW w:w="932" w:type="pct"/>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排放源</w:t>
            </w:r>
          </w:p>
          <w:p>
            <w:pPr>
              <w:adjustRightInd w:val="0"/>
              <w:snapToGrid w:val="0"/>
              <w:spacing w:line="240" w:lineRule="auto"/>
              <w:jc w:val="center"/>
              <w:rPr>
                <w:sz w:val="21"/>
                <w:szCs w:val="21"/>
              </w:rPr>
            </w:pPr>
            <w:r>
              <w:rPr>
                <w:sz w:val="21"/>
                <w:szCs w:val="21"/>
              </w:rPr>
              <w:t>(编号)</w:t>
            </w:r>
          </w:p>
        </w:tc>
        <w:tc>
          <w:tcPr>
            <w:tcW w:w="699" w:type="pct"/>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污染物</w:t>
            </w:r>
          </w:p>
          <w:p>
            <w:pPr>
              <w:adjustRightInd w:val="0"/>
              <w:snapToGrid w:val="0"/>
              <w:spacing w:line="240" w:lineRule="auto"/>
              <w:jc w:val="center"/>
              <w:rPr>
                <w:sz w:val="21"/>
                <w:szCs w:val="21"/>
              </w:rPr>
            </w:pPr>
            <w:r>
              <w:rPr>
                <w:sz w:val="21"/>
                <w:szCs w:val="21"/>
              </w:rPr>
              <w:t>名称</w:t>
            </w:r>
          </w:p>
        </w:tc>
        <w:tc>
          <w:tcPr>
            <w:tcW w:w="1253" w:type="pct"/>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处理前产生浓度及产生量(单位)</w:t>
            </w:r>
          </w:p>
        </w:tc>
        <w:tc>
          <w:tcPr>
            <w:tcW w:w="1480" w:type="pct"/>
            <w:tcBorders>
              <w:top w:val="single" w:color="auto" w:sz="12" w:space="0"/>
              <w:left w:val="single" w:color="auto" w:sz="4" w:space="0"/>
              <w:bottom w:val="single" w:color="auto" w:sz="4" w:space="0"/>
            </w:tcBorders>
            <w:vAlign w:val="center"/>
          </w:tcPr>
          <w:p>
            <w:pPr>
              <w:adjustRightInd w:val="0"/>
              <w:snapToGrid w:val="0"/>
              <w:spacing w:line="240" w:lineRule="auto"/>
              <w:jc w:val="center"/>
              <w:rPr>
                <w:sz w:val="21"/>
                <w:szCs w:val="21"/>
              </w:rPr>
            </w:pPr>
            <w:r>
              <w:rPr>
                <w:sz w:val="21"/>
                <w:szCs w:val="21"/>
              </w:rPr>
              <w:t>排放浓度及排放量</w:t>
            </w:r>
          </w:p>
          <w:p>
            <w:pPr>
              <w:adjustRightInd w:val="0"/>
              <w:snapToGrid w:val="0"/>
              <w:spacing w:line="240" w:lineRule="auto"/>
              <w:jc w:val="center"/>
              <w:rPr>
                <w:sz w:val="21"/>
                <w:szCs w:val="21"/>
              </w:rPr>
            </w:pPr>
            <w:r>
              <w:rPr>
                <w:sz w:val="21"/>
                <w:szCs w:val="21"/>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restart"/>
            <w:tcBorders>
              <w:right w:val="single" w:color="auto" w:sz="4" w:space="0"/>
            </w:tcBorders>
            <w:vAlign w:val="center"/>
          </w:tcPr>
          <w:p>
            <w:pPr>
              <w:adjustRightInd w:val="0"/>
              <w:snapToGrid w:val="0"/>
              <w:spacing w:line="240" w:lineRule="auto"/>
              <w:jc w:val="center"/>
              <w:rPr>
                <w:sz w:val="21"/>
                <w:szCs w:val="21"/>
              </w:rPr>
            </w:pPr>
            <w:r>
              <w:rPr>
                <w:sz w:val="21"/>
                <w:szCs w:val="21"/>
              </w:rPr>
              <w:t>大气污染物</w:t>
            </w:r>
          </w:p>
        </w:tc>
        <w:tc>
          <w:tcPr>
            <w:tcW w:w="9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水泥筒仓</w:t>
            </w:r>
          </w:p>
        </w:tc>
        <w:tc>
          <w:tcPr>
            <w:tcW w:w="699" w:type="pct"/>
            <w:tcBorders>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颗粒物</w:t>
            </w:r>
          </w:p>
        </w:tc>
        <w:tc>
          <w:tcPr>
            <w:tcW w:w="1253"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line="240" w:lineRule="auto"/>
              <w:jc w:val="center"/>
              <w:rPr>
                <w:sz w:val="21"/>
                <w:szCs w:val="21"/>
              </w:rPr>
            </w:pPr>
            <w:r>
              <w:rPr>
                <w:sz w:val="21"/>
                <w:szCs w:val="21"/>
              </w:rPr>
              <w:t>8.64t/a  1928.6mg/m</w:t>
            </w:r>
            <w:r>
              <w:rPr>
                <w:sz w:val="21"/>
                <w:szCs w:val="21"/>
                <w:vertAlign w:val="superscript"/>
              </w:rPr>
              <w:t>3</w:t>
            </w:r>
          </w:p>
        </w:tc>
        <w:tc>
          <w:tcPr>
            <w:tcW w:w="1480" w:type="pct"/>
            <w:tcBorders>
              <w:left w:val="single" w:color="auto" w:sz="4" w:space="0"/>
              <w:bottom w:val="single" w:color="auto" w:sz="4" w:space="0"/>
            </w:tcBorders>
            <w:vAlign w:val="center"/>
          </w:tcPr>
          <w:p>
            <w:pPr>
              <w:keepNext/>
              <w:keepLines/>
              <w:adjustRightInd w:val="0"/>
              <w:snapToGrid w:val="0"/>
              <w:spacing w:line="240" w:lineRule="auto"/>
              <w:jc w:val="center"/>
              <w:rPr>
                <w:sz w:val="21"/>
                <w:szCs w:val="21"/>
              </w:rPr>
            </w:pPr>
            <w:r>
              <w:rPr>
                <w:sz w:val="21"/>
                <w:szCs w:val="21"/>
              </w:rPr>
              <w:t>0.0086t/a   1.93mg/m</w:t>
            </w:r>
            <w:r>
              <w:rPr>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粉煤灰筒仓</w:t>
            </w:r>
          </w:p>
        </w:tc>
        <w:tc>
          <w:tcPr>
            <w:tcW w:w="699" w:type="pct"/>
            <w:tcBorders>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颗粒物</w:t>
            </w:r>
          </w:p>
        </w:tc>
        <w:tc>
          <w:tcPr>
            <w:tcW w:w="1253"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line="240" w:lineRule="auto"/>
              <w:jc w:val="center"/>
              <w:rPr>
                <w:sz w:val="21"/>
                <w:szCs w:val="21"/>
              </w:rPr>
            </w:pPr>
            <w:r>
              <w:rPr>
                <w:sz w:val="21"/>
                <w:szCs w:val="21"/>
              </w:rPr>
              <w:t>1.92t/a  428.6mg/m</w:t>
            </w:r>
            <w:r>
              <w:rPr>
                <w:sz w:val="21"/>
                <w:szCs w:val="21"/>
                <w:vertAlign w:val="superscript"/>
              </w:rPr>
              <w:t>3</w:t>
            </w:r>
          </w:p>
        </w:tc>
        <w:tc>
          <w:tcPr>
            <w:tcW w:w="1480" w:type="pct"/>
            <w:tcBorders>
              <w:left w:val="single" w:color="auto" w:sz="4" w:space="0"/>
              <w:bottom w:val="single" w:color="auto" w:sz="4" w:space="0"/>
            </w:tcBorders>
            <w:vAlign w:val="center"/>
          </w:tcPr>
          <w:p>
            <w:pPr>
              <w:keepNext/>
              <w:keepLines/>
              <w:adjustRightInd w:val="0"/>
              <w:snapToGrid w:val="0"/>
              <w:spacing w:line="240" w:lineRule="auto"/>
              <w:jc w:val="center"/>
              <w:rPr>
                <w:sz w:val="21"/>
                <w:szCs w:val="21"/>
              </w:rPr>
            </w:pPr>
            <w:r>
              <w:rPr>
                <w:sz w:val="21"/>
                <w:szCs w:val="21"/>
              </w:rPr>
              <w:t>0.0019t/a   0.43mg/m</w:t>
            </w:r>
            <w:r>
              <w:rPr>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装卸粉尘</w:t>
            </w:r>
          </w:p>
        </w:tc>
        <w:tc>
          <w:tcPr>
            <w:tcW w:w="699" w:type="pct"/>
            <w:tcBorders>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颗粒物</w:t>
            </w:r>
          </w:p>
        </w:tc>
        <w:tc>
          <w:tcPr>
            <w:tcW w:w="1253"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line="240" w:lineRule="auto"/>
              <w:jc w:val="center"/>
              <w:rPr>
                <w:sz w:val="21"/>
                <w:szCs w:val="21"/>
              </w:rPr>
            </w:pPr>
            <w:r>
              <w:rPr>
                <w:sz w:val="21"/>
                <w:szCs w:val="21"/>
              </w:rPr>
              <w:t>0.82t/a</w:t>
            </w:r>
          </w:p>
        </w:tc>
        <w:tc>
          <w:tcPr>
            <w:tcW w:w="1480" w:type="pct"/>
            <w:tcBorders>
              <w:left w:val="single" w:color="auto" w:sz="4" w:space="0"/>
              <w:bottom w:val="single" w:color="auto" w:sz="4" w:space="0"/>
            </w:tcBorders>
            <w:vAlign w:val="center"/>
          </w:tcPr>
          <w:p>
            <w:pPr>
              <w:keepNext/>
              <w:keepLines/>
              <w:adjustRightInd w:val="0"/>
              <w:snapToGrid w:val="0"/>
              <w:spacing w:line="240" w:lineRule="auto"/>
              <w:jc w:val="center"/>
              <w:rPr>
                <w:sz w:val="21"/>
                <w:szCs w:val="21"/>
              </w:rPr>
            </w:pPr>
            <w:r>
              <w:rPr>
                <w:sz w:val="21"/>
                <w:szCs w:val="21"/>
              </w:rPr>
              <w:t>0.041t/a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输送、</w:t>
            </w:r>
            <w:r>
              <w:rPr>
                <w:rFonts w:hint="eastAsia"/>
                <w:sz w:val="21"/>
                <w:szCs w:val="21"/>
              </w:rPr>
              <w:t>投</w:t>
            </w:r>
            <w:r>
              <w:rPr>
                <w:sz w:val="21"/>
                <w:szCs w:val="21"/>
              </w:rPr>
              <w:t>料粉尘</w:t>
            </w:r>
          </w:p>
        </w:tc>
        <w:tc>
          <w:tcPr>
            <w:tcW w:w="699" w:type="pct"/>
            <w:tcBorders>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颗粒物</w:t>
            </w:r>
          </w:p>
        </w:tc>
        <w:tc>
          <w:tcPr>
            <w:tcW w:w="1253"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line="240" w:lineRule="auto"/>
              <w:jc w:val="center"/>
              <w:rPr>
                <w:sz w:val="21"/>
                <w:szCs w:val="21"/>
              </w:rPr>
            </w:pPr>
            <w:r>
              <w:rPr>
                <w:sz w:val="21"/>
                <w:szCs w:val="21"/>
              </w:rPr>
              <w:t>1.85t/a</w:t>
            </w:r>
          </w:p>
        </w:tc>
        <w:tc>
          <w:tcPr>
            <w:tcW w:w="1480" w:type="pct"/>
            <w:tcBorders>
              <w:left w:val="single" w:color="auto" w:sz="4" w:space="0"/>
              <w:bottom w:val="single" w:color="auto" w:sz="4" w:space="0"/>
            </w:tcBorders>
            <w:vAlign w:val="center"/>
          </w:tcPr>
          <w:p>
            <w:pPr>
              <w:adjustRightInd w:val="0"/>
              <w:snapToGrid w:val="0"/>
              <w:spacing w:line="240" w:lineRule="auto"/>
              <w:jc w:val="center"/>
              <w:rPr>
                <w:sz w:val="21"/>
                <w:szCs w:val="21"/>
              </w:rPr>
            </w:pPr>
            <w:r>
              <w:rPr>
                <w:sz w:val="21"/>
                <w:szCs w:val="21"/>
              </w:rPr>
              <w:t>0.09t/a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车辆运输</w:t>
            </w:r>
          </w:p>
        </w:tc>
        <w:tc>
          <w:tcPr>
            <w:tcW w:w="699" w:type="pct"/>
            <w:tcBorders>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颗粒物</w:t>
            </w:r>
          </w:p>
        </w:tc>
        <w:tc>
          <w:tcPr>
            <w:tcW w:w="1253"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line="240" w:lineRule="auto"/>
              <w:jc w:val="center"/>
              <w:rPr>
                <w:sz w:val="21"/>
                <w:szCs w:val="21"/>
              </w:rPr>
            </w:pPr>
            <w:r>
              <w:rPr>
                <w:sz w:val="21"/>
                <w:szCs w:val="21"/>
              </w:rPr>
              <w:t>1.25t/a</w:t>
            </w:r>
          </w:p>
        </w:tc>
        <w:tc>
          <w:tcPr>
            <w:tcW w:w="1480" w:type="pct"/>
            <w:tcBorders>
              <w:left w:val="single" w:color="auto" w:sz="4" w:space="0"/>
              <w:bottom w:val="single" w:color="auto" w:sz="4" w:space="0"/>
            </w:tcBorders>
            <w:vAlign w:val="center"/>
          </w:tcPr>
          <w:p>
            <w:pPr>
              <w:adjustRightInd w:val="0"/>
              <w:snapToGrid w:val="0"/>
              <w:spacing w:line="240" w:lineRule="auto"/>
              <w:jc w:val="center"/>
              <w:rPr>
                <w:sz w:val="21"/>
                <w:szCs w:val="21"/>
              </w:rPr>
            </w:pPr>
            <w:r>
              <w:rPr>
                <w:sz w:val="21"/>
                <w:szCs w:val="21"/>
              </w:rPr>
              <w:t>0.06t/a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食堂</w:t>
            </w:r>
          </w:p>
        </w:tc>
        <w:tc>
          <w:tcPr>
            <w:tcW w:w="699" w:type="pct"/>
            <w:tcBorders>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油烟</w:t>
            </w:r>
          </w:p>
        </w:tc>
        <w:tc>
          <w:tcPr>
            <w:tcW w:w="1253"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line="240" w:lineRule="auto"/>
              <w:jc w:val="center"/>
              <w:rPr>
                <w:sz w:val="21"/>
                <w:szCs w:val="21"/>
              </w:rPr>
            </w:pPr>
            <w:r>
              <w:rPr>
                <w:rFonts w:hint="eastAsia"/>
                <w:sz w:val="21"/>
                <w:szCs w:val="21"/>
              </w:rPr>
              <w:t>1.68kg/a、</w:t>
            </w:r>
            <w:r>
              <w:rPr>
                <w:sz w:val="21"/>
                <w:szCs w:val="21"/>
              </w:rPr>
              <w:t>2mg/m</w:t>
            </w:r>
            <w:r>
              <w:rPr>
                <w:sz w:val="21"/>
                <w:szCs w:val="21"/>
                <w:vertAlign w:val="superscript"/>
              </w:rPr>
              <w:t>3</w:t>
            </w:r>
          </w:p>
        </w:tc>
        <w:tc>
          <w:tcPr>
            <w:tcW w:w="1480" w:type="pct"/>
            <w:tcBorders>
              <w:left w:val="single" w:color="auto" w:sz="4" w:space="0"/>
              <w:bottom w:val="single" w:color="auto" w:sz="4" w:space="0"/>
            </w:tcBorders>
            <w:vAlign w:val="center"/>
          </w:tcPr>
          <w:p>
            <w:pPr>
              <w:adjustRightInd w:val="0"/>
              <w:snapToGrid w:val="0"/>
              <w:spacing w:line="240" w:lineRule="auto"/>
              <w:jc w:val="center"/>
              <w:rPr>
                <w:sz w:val="21"/>
                <w:szCs w:val="21"/>
              </w:rPr>
            </w:pPr>
            <w:r>
              <w:rPr>
                <w:sz w:val="21"/>
                <w:szCs w:val="21"/>
              </w:rPr>
              <w:t>0.59</w:t>
            </w:r>
            <w:r>
              <w:rPr>
                <w:rFonts w:hint="eastAsia"/>
                <w:sz w:val="21"/>
                <w:szCs w:val="21"/>
              </w:rPr>
              <w:t>kg/a、</w:t>
            </w:r>
            <w:r>
              <w:rPr>
                <w:sz w:val="21"/>
                <w:szCs w:val="21"/>
              </w:rPr>
              <w:t>0.7mg/m</w:t>
            </w:r>
            <w:r>
              <w:rPr>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砂石分离粉尘</w:t>
            </w:r>
          </w:p>
        </w:tc>
        <w:tc>
          <w:tcPr>
            <w:tcW w:w="699" w:type="pct"/>
            <w:tcBorders>
              <w:left w:val="single" w:color="auto" w:sz="4" w:space="0"/>
              <w:bottom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颗粒物</w:t>
            </w:r>
          </w:p>
        </w:tc>
        <w:tc>
          <w:tcPr>
            <w:tcW w:w="1253"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line="240" w:lineRule="auto"/>
              <w:jc w:val="center"/>
              <w:rPr>
                <w:sz w:val="21"/>
                <w:szCs w:val="21"/>
              </w:rPr>
            </w:pPr>
            <w:r>
              <w:rPr>
                <w:rFonts w:hint="eastAsia"/>
                <w:sz w:val="21"/>
                <w:szCs w:val="21"/>
              </w:rPr>
              <w:t>9t/a</w:t>
            </w:r>
          </w:p>
        </w:tc>
        <w:tc>
          <w:tcPr>
            <w:tcW w:w="1480" w:type="pct"/>
            <w:tcBorders>
              <w:left w:val="single" w:color="auto" w:sz="4" w:space="0"/>
              <w:bottom w:val="single" w:color="auto" w:sz="4" w:space="0"/>
            </w:tcBorders>
            <w:vAlign w:val="center"/>
          </w:tcPr>
          <w:p>
            <w:pPr>
              <w:adjustRightInd w:val="0"/>
              <w:snapToGrid w:val="0"/>
              <w:spacing w:line="240" w:lineRule="auto"/>
              <w:jc w:val="center"/>
              <w:rPr>
                <w:sz w:val="21"/>
                <w:szCs w:val="21"/>
              </w:rPr>
            </w:pPr>
            <w:r>
              <w:rPr>
                <w:rFonts w:hint="eastAsia"/>
                <w:sz w:val="21"/>
                <w:szCs w:val="21"/>
              </w:rPr>
              <w:t>0.45t/a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restart"/>
            <w:tcBorders>
              <w:right w:val="single" w:color="auto" w:sz="4" w:space="0"/>
            </w:tcBorders>
            <w:vAlign w:val="center"/>
          </w:tcPr>
          <w:p>
            <w:pPr>
              <w:adjustRightInd w:val="0"/>
              <w:snapToGrid w:val="0"/>
              <w:spacing w:line="240" w:lineRule="auto"/>
              <w:jc w:val="center"/>
              <w:rPr>
                <w:sz w:val="21"/>
                <w:szCs w:val="21"/>
              </w:rPr>
            </w:pPr>
            <w:r>
              <w:rPr>
                <w:sz w:val="21"/>
                <w:szCs w:val="21"/>
              </w:rPr>
              <w:t>水污染物</w:t>
            </w:r>
          </w:p>
        </w:tc>
        <w:tc>
          <w:tcPr>
            <w:tcW w:w="9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搅拌机冲洗废水</w:t>
            </w:r>
          </w:p>
        </w:tc>
        <w:tc>
          <w:tcPr>
            <w:tcW w:w="699" w:type="pct"/>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SS</w:t>
            </w:r>
          </w:p>
        </w:tc>
        <w:tc>
          <w:tcPr>
            <w:tcW w:w="1253"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3000mg/L，672t/a</w:t>
            </w:r>
          </w:p>
        </w:tc>
        <w:tc>
          <w:tcPr>
            <w:tcW w:w="1480" w:type="pct"/>
            <w:vMerge w:val="restart"/>
            <w:tcBorders>
              <w:left w:val="single" w:color="auto" w:sz="4" w:space="0"/>
            </w:tcBorders>
            <w:vAlign w:val="center"/>
          </w:tcPr>
          <w:p>
            <w:pPr>
              <w:adjustRightInd w:val="0"/>
              <w:snapToGrid w:val="0"/>
              <w:spacing w:line="240" w:lineRule="auto"/>
              <w:jc w:val="center"/>
              <w:rPr>
                <w:sz w:val="21"/>
                <w:szCs w:val="21"/>
              </w:rPr>
            </w:pPr>
            <w:r>
              <w:rPr>
                <w:sz w:val="21"/>
                <w:szCs w:val="21"/>
              </w:rPr>
              <w:t>经砂石分离机后回用于生产，不外排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运输车冲洗废水</w:t>
            </w:r>
          </w:p>
        </w:tc>
        <w:tc>
          <w:tcPr>
            <w:tcW w:w="699"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c>
          <w:tcPr>
            <w:tcW w:w="1253"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1500mg/L，156.8t/a</w:t>
            </w:r>
          </w:p>
        </w:tc>
        <w:tc>
          <w:tcPr>
            <w:tcW w:w="1480" w:type="pct"/>
            <w:vMerge w:val="continue"/>
            <w:tcBorders>
              <w:left w:val="single" w:color="auto" w:sz="4" w:space="0"/>
            </w:tcBorders>
            <w:vAlign w:val="center"/>
          </w:tcPr>
          <w:p>
            <w:pPr>
              <w:adjustRightInd w:val="0"/>
              <w:snapToGrid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搅拌区冲洗废水</w:t>
            </w:r>
          </w:p>
        </w:tc>
        <w:tc>
          <w:tcPr>
            <w:tcW w:w="699"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c>
          <w:tcPr>
            <w:tcW w:w="1253"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1000mg/L，19008t/a</w:t>
            </w:r>
          </w:p>
        </w:tc>
        <w:tc>
          <w:tcPr>
            <w:tcW w:w="1480" w:type="pct"/>
            <w:vMerge w:val="continue"/>
            <w:tcBorders>
              <w:left w:val="single" w:color="auto" w:sz="4" w:space="0"/>
            </w:tcBorders>
            <w:vAlign w:val="center"/>
          </w:tcPr>
          <w:p>
            <w:pPr>
              <w:adjustRightInd w:val="0"/>
              <w:snapToGrid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洗砂池废水</w:t>
            </w:r>
          </w:p>
        </w:tc>
        <w:tc>
          <w:tcPr>
            <w:tcW w:w="699"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SS</w:t>
            </w:r>
          </w:p>
        </w:tc>
        <w:tc>
          <w:tcPr>
            <w:tcW w:w="1253"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3000mg/L，</w:t>
            </w:r>
            <w:r>
              <w:rPr>
                <w:rFonts w:hint="eastAsia"/>
                <w:sz w:val="21"/>
                <w:szCs w:val="21"/>
              </w:rPr>
              <w:t>5800</w:t>
            </w:r>
            <w:r>
              <w:rPr>
                <w:sz w:val="21"/>
                <w:szCs w:val="21"/>
              </w:rPr>
              <w:t>t/a</w:t>
            </w:r>
          </w:p>
        </w:tc>
        <w:tc>
          <w:tcPr>
            <w:tcW w:w="1480" w:type="pct"/>
            <w:vMerge w:val="continue"/>
            <w:tcBorders>
              <w:left w:val="single" w:color="auto" w:sz="4" w:space="0"/>
            </w:tcBorders>
            <w:vAlign w:val="center"/>
          </w:tcPr>
          <w:p>
            <w:pPr>
              <w:adjustRightInd w:val="0"/>
              <w:snapToGrid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生活</w:t>
            </w:r>
            <w:r>
              <w:rPr>
                <w:sz w:val="21"/>
                <w:szCs w:val="21"/>
              </w:rPr>
              <w:t>污水</w:t>
            </w:r>
          </w:p>
        </w:tc>
        <w:tc>
          <w:tcPr>
            <w:tcW w:w="699"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动植物油、COD、氨氮</w:t>
            </w:r>
          </w:p>
        </w:tc>
        <w:tc>
          <w:tcPr>
            <w:tcW w:w="1253" w:type="pc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w:t>
            </w:r>
          </w:p>
        </w:tc>
        <w:tc>
          <w:tcPr>
            <w:tcW w:w="1480" w:type="pct"/>
            <w:tcBorders>
              <w:left w:val="single" w:color="auto" w:sz="4" w:space="0"/>
            </w:tcBorders>
            <w:vAlign w:val="center"/>
          </w:tcPr>
          <w:p>
            <w:pPr>
              <w:adjustRightInd w:val="0"/>
              <w:snapToGrid w:val="0"/>
              <w:spacing w:line="240" w:lineRule="auto"/>
              <w:jc w:val="center"/>
              <w:rPr>
                <w:sz w:val="21"/>
                <w:szCs w:val="21"/>
              </w:rPr>
            </w:pPr>
            <w:r>
              <w:rPr>
                <w:rFonts w:hint="eastAsia"/>
                <w:sz w:val="21"/>
                <w:szCs w:val="21"/>
              </w:rPr>
              <w:t>餐饮</w:t>
            </w:r>
            <w:r>
              <w:rPr>
                <w:sz w:val="21"/>
                <w:szCs w:val="21"/>
              </w:rPr>
              <w:t>废水经油水分离器处理后与生活污水汇入化粪池处理，定期</w:t>
            </w:r>
            <w:r>
              <w:rPr>
                <w:rFonts w:hint="eastAsia"/>
                <w:sz w:val="21"/>
                <w:szCs w:val="21"/>
              </w:rPr>
              <w:t>由</w:t>
            </w:r>
            <w:r>
              <w:rPr>
                <w:sz w:val="21"/>
                <w:szCs w:val="21"/>
              </w:rPr>
              <w:t>抽粪车抽</w:t>
            </w:r>
            <w:r>
              <w:rPr>
                <w:rFonts w:hint="eastAsia"/>
                <w:sz w:val="21"/>
                <w:szCs w:val="21"/>
              </w:rPr>
              <w:t>运</w:t>
            </w:r>
            <w:r>
              <w:rPr>
                <w:sz w:val="21"/>
                <w:szCs w:val="21"/>
              </w:rPr>
              <w:t>施肥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restart"/>
            <w:tcBorders>
              <w:right w:val="single" w:color="auto" w:sz="4" w:space="0"/>
            </w:tcBorders>
            <w:vAlign w:val="center"/>
          </w:tcPr>
          <w:p>
            <w:pPr>
              <w:adjustRightInd w:val="0"/>
              <w:snapToGrid w:val="0"/>
              <w:spacing w:line="240" w:lineRule="auto"/>
              <w:jc w:val="center"/>
              <w:rPr>
                <w:sz w:val="21"/>
                <w:szCs w:val="21"/>
              </w:rPr>
            </w:pPr>
            <w:r>
              <w:rPr>
                <w:sz w:val="21"/>
                <w:szCs w:val="21"/>
              </w:rPr>
              <w:t>固体废物</w:t>
            </w:r>
          </w:p>
        </w:tc>
        <w:tc>
          <w:tcPr>
            <w:tcW w:w="932" w:type="pct"/>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生产</w:t>
            </w:r>
          </w:p>
        </w:tc>
        <w:tc>
          <w:tcPr>
            <w:tcW w:w="699"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废水沉淀物</w:t>
            </w:r>
          </w:p>
        </w:tc>
        <w:tc>
          <w:tcPr>
            <w:tcW w:w="1253"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16.428t/a</w:t>
            </w:r>
          </w:p>
        </w:tc>
        <w:tc>
          <w:tcPr>
            <w:tcW w:w="1480" w:type="pct"/>
            <w:vMerge w:val="restart"/>
            <w:tcBorders>
              <w:top w:val="single" w:color="auto" w:sz="4" w:space="0"/>
              <w:left w:val="single" w:color="auto" w:sz="4" w:space="0"/>
            </w:tcBorders>
            <w:vAlign w:val="center"/>
          </w:tcPr>
          <w:p>
            <w:pPr>
              <w:adjustRightInd w:val="0"/>
              <w:snapToGrid w:val="0"/>
              <w:spacing w:line="240" w:lineRule="auto"/>
              <w:jc w:val="center"/>
              <w:rPr>
                <w:sz w:val="21"/>
                <w:szCs w:val="21"/>
              </w:rPr>
            </w:pPr>
            <w:r>
              <w:rPr>
                <w:sz w:val="21"/>
                <w:szCs w:val="21"/>
              </w:rPr>
              <w:t>全部回用于生产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c>
          <w:tcPr>
            <w:tcW w:w="699"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除尘器收尘灰</w:t>
            </w:r>
          </w:p>
        </w:tc>
        <w:tc>
          <w:tcPr>
            <w:tcW w:w="1253"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sz w:val="21"/>
                <w:szCs w:val="21"/>
              </w:rPr>
              <w:t>10.55t/a</w:t>
            </w:r>
          </w:p>
        </w:tc>
        <w:tc>
          <w:tcPr>
            <w:tcW w:w="1480" w:type="pct"/>
            <w:vMerge w:val="continue"/>
            <w:tcBorders>
              <w:left w:val="single" w:color="auto" w:sz="4" w:space="0"/>
            </w:tcBorders>
            <w:vAlign w:val="center"/>
          </w:tcPr>
          <w:p>
            <w:pPr>
              <w:adjustRightInd w:val="0"/>
              <w:snapToGrid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c>
          <w:tcPr>
            <w:tcW w:w="699"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实验室</w:t>
            </w:r>
            <w:r>
              <w:rPr>
                <w:sz w:val="21"/>
                <w:szCs w:val="21"/>
              </w:rPr>
              <w:t>不合格品</w:t>
            </w:r>
          </w:p>
        </w:tc>
        <w:tc>
          <w:tcPr>
            <w:tcW w:w="1253"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4600</w:t>
            </w:r>
            <w:r>
              <w:rPr>
                <w:sz w:val="21"/>
                <w:szCs w:val="21"/>
              </w:rPr>
              <w:t>t/a</w:t>
            </w:r>
          </w:p>
        </w:tc>
        <w:tc>
          <w:tcPr>
            <w:tcW w:w="1480" w:type="pct"/>
            <w:vMerge w:val="continue"/>
            <w:tcBorders>
              <w:left w:val="single" w:color="auto" w:sz="4" w:space="0"/>
            </w:tcBorders>
            <w:vAlign w:val="center"/>
          </w:tcPr>
          <w:p>
            <w:pPr>
              <w:adjustRightInd w:val="0"/>
              <w:snapToGrid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c>
          <w:tcPr>
            <w:tcW w:w="699"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洗砂池污泥</w:t>
            </w:r>
          </w:p>
        </w:tc>
        <w:tc>
          <w:tcPr>
            <w:tcW w:w="1253"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3000t/a</w:t>
            </w:r>
          </w:p>
        </w:tc>
        <w:tc>
          <w:tcPr>
            <w:tcW w:w="1480" w:type="pct"/>
            <w:tcBorders>
              <w:left w:val="single" w:color="auto" w:sz="4" w:space="0"/>
            </w:tcBorders>
            <w:vAlign w:val="center"/>
          </w:tcPr>
          <w:p>
            <w:pPr>
              <w:adjustRightInd w:val="0"/>
              <w:snapToGrid w:val="0"/>
              <w:spacing w:line="240" w:lineRule="auto"/>
              <w:jc w:val="center"/>
              <w:rPr>
                <w:sz w:val="21"/>
                <w:szCs w:val="21"/>
              </w:rPr>
            </w:pPr>
            <w:r>
              <w:rPr>
                <w:rFonts w:hint="eastAsia"/>
                <w:sz w:val="21"/>
                <w:szCs w:val="21"/>
              </w:rPr>
              <w:t>交由西安沉沦垃圾清运有限公司清运处理。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vMerge w:val="restart"/>
            <w:tcBorders>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生活</w:t>
            </w:r>
          </w:p>
        </w:tc>
        <w:tc>
          <w:tcPr>
            <w:tcW w:w="699"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废油脂</w:t>
            </w:r>
          </w:p>
        </w:tc>
        <w:tc>
          <w:tcPr>
            <w:tcW w:w="1253"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0.02</w:t>
            </w:r>
            <w:r>
              <w:rPr>
                <w:sz w:val="21"/>
                <w:szCs w:val="21"/>
              </w:rPr>
              <w:t xml:space="preserve">t/a </w:t>
            </w:r>
          </w:p>
        </w:tc>
        <w:tc>
          <w:tcPr>
            <w:tcW w:w="1480" w:type="pct"/>
            <w:tcBorders>
              <w:left w:val="single" w:color="auto" w:sz="4" w:space="0"/>
            </w:tcBorders>
            <w:vAlign w:val="center"/>
          </w:tcPr>
          <w:p>
            <w:pPr>
              <w:adjustRightInd w:val="0"/>
              <w:snapToGrid w:val="0"/>
              <w:spacing w:line="240" w:lineRule="auto"/>
              <w:jc w:val="center"/>
              <w:rPr>
                <w:sz w:val="21"/>
                <w:szCs w:val="21"/>
              </w:rPr>
            </w:pPr>
            <w:r>
              <w:rPr>
                <w:rFonts w:hint="eastAsia"/>
                <w:sz w:val="21"/>
                <w:szCs w:val="21"/>
              </w:rPr>
              <w:t>收集</w:t>
            </w:r>
            <w:r>
              <w:rPr>
                <w:sz w:val="21"/>
                <w:szCs w:val="21"/>
              </w:rPr>
              <w:t>定期交由有</w:t>
            </w:r>
            <w:r>
              <w:rPr>
                <w:rFonts w:hint="eastAsia"/>
                <w:sz w:val="21"/>
                <w:szCs w:val="21"/>
              </w:rPr>
              <w:t>专业</w:t>
            </w:r>
            <w:r>
              <w:rPr>
                <w:sz w:val="21"/>
                <w:szCs w:val="21"/>
              </w:rPr>
              <w:t>单位处理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vMerge w:val="continue"/>
            <w:tcBorders>
              <w:right w:val="single" w:color="auto" w:sz="4" w:space="0"/>
            </w:tcBorders>
            <w:vAlign w:val="center"/>
          </w:tcPr>
          <w:p>
            <w:pPr>
              <w:adjustRightInd w:val="0"/>
              <w:snapToGrid w:val="0"/>
              <w:spacing w:line="240" w:lineRule="auto"/>
              <w:jc w:val="center"/>
              <w:rPr>
                <w:sz w:val="21"/>
                <w:szCs w:val="21"/>
              </w:rPr>
            </w:pPr>
          </w:p>
        </w:tc>
        <w:tc>
          <w:tcPr>
            <w:tcW w:w="932" w:type="pct"/>
            <w:vMerge w:val="continue"/>
            <w:tcBorders>
              <w:left w:val="single" w:color="auto" w:sz="4" w:space="0"/>
              <w:right w:val="single" w:color="auto" w:sz="4" w:space="0"/>
            </w:tcBorders>
            <w:vAlign w:val="center"/>
          </w:tcPr>
          <w:p>
            <w:pPr>
              <w:adjustRightInd w:val="0"/>
              <w:snapToGrid w:val="0"/>
              <w:spacing w:line="240" w:lineRule="auto"/>
              <w:jc w:val="center"/>
              <w:rPr>
                <w:sz w:val="21"/>
                <w:szCs w:val="21"/>
              </w:rPr>
            </w:pPr>
          </w:p>
        </w:tc>
        <w:tc>
          <w:tcPr>
            <w:tcW w:w="699"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生活垃圾</w:t>
            </w:r>
          </w:p>
        </w:tc>
        <w:tc>
          <w:tcPr>
            <w:tcW w:w="1253" w:type="pct"/>
            <w:tcBorders>
              <w:top w:val="single" w:color="auto" w:sz="4" w:space="0"/>
              <w:left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4.2</w:t>
            </w:r>
          </w:p>
        </w:tc>
        <w:tc>
          <w:tcPr>
            <w:tcW w:w="1480" w:type="pct"/>
            <w:tcBorders>
              <w:left w:val="single" w:color="auto" w:sz="4" w:space="0"/>
            </w:tcBorders>
            <w:vAlign w:val="center"/>
          </w:tcPr>
          <w:p>
            <w:pPr>
              <w:adjustRightInd w:val="0"/>
              <w:snapToGrid w:val="0"/>
              <w:spacing w:line="240" w:lineRule="auto"/>
              <w:jc w:val="center"/>
              <w:rPr>
                <w:sz w:val="21"/>
                <w:szCs w:val="21"/>
              </w:rPr>
            </w:pPr>
            <w:r>
              <w:rPr>
                <w:rFonts w:hint="eastAsia"/>
                <w:sz w:val="21"/>
                <w:szCs w:val="21"/>
              </w:rPr>
              <w:t>交由环卫部门</w:t>
            </w:r>
            <w:r>
              <w:rPr>
                <w:sz w:val="21"/>
                <w:szCs w:val="21"/>
              </w:rPr>
              <w:t>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636" w:type="pct"/>
            <w:tcBorders>
              <w:right w:val="single" w:color="auto" w:sz="4" w:space="0"/>
            </w:tcBorders>
            <w:vAlign w:val="center"/>
          </w:tcPr>
          <w:p>
            <w:pPr>
              <w:adjustRightInd w:val="0"/>
              <w:snapToGrid w:val="0"/>
              <w:spacing w:line="240" w:lineRule="auto"/>
              <w:jc w:val="center"/>
              <w:rPr>
                <w:sz w:val="21"/>
                <w:szCs w:val="21"/>
              </w:rPr>
            </w:pPr>
            <w:r>
              <w:rPr>
                <w:sz w:val="21"/>
                <w:szCs w:val="21"/>
              </w:rPr>
              <w:t>噪声</w:t>
            </w:r>
          </w:p>
        </w:tc>
        <w:tc>
          <w:tcPr>
            <w:tcW w:w="4364" w:type="pct"/>
            <w:gridSpan w:val="4"/>
            <w:tcBorders>
              <w:left w:val="single" w:color="auto" w:sz="4" w:space="0"/>
            </w:tcBorders>
            <w:vAlign w:val="center"/>
          </w:tcPr>
          <w:p>
            <w:pPr>
              <w:adjustRightInd w:val="0"/>
              <w:snapToGrid w:val="0"/>
              <w:spacing w:line="240" w:lineRule="auto"/>
              <w:jc w:val="center"/>
              <w:rPr>
                <w:spacing w:val="-6"/>
                <w:sz w:val="21"/>
                <w:szCs w:val="21"/>
              </w:rPr>
            </w:pPr>
            <w:r>
              <w:rPr>
                <w:bCs/>
                <w:sz w:val="21"/>
                <w:szCs w:val="21"/>
              </w:rPr>
              <w:t>本项目噪声主要来源于设备噪声、车辆噪声，噪声声功率级85-100</w:t>
            </w:r>
            <w:r>
              <w:rPr>
                <w:kern w:val="0"/>
                <w:sz w:val="21"/>
                <w:szCs w:val="21"/>
              </w:rPr>
              <w:t>dB</w:t>
            </w:r>
            <w:r>
              <w:rPr>
                <w:spacing w:val="-6"/>
                <w:sz w:val="21"/>
                <w:szCs w:val="21"/>
              </w:rPr>
              <w:t>(A)，生产设备采用隔声、基础减振等降噪措施；运输车辆采取</w:t>
            </w:r>
            <w:r>
              <w:rPr>
                <w:sz w:val="21"/>
                <w:szCs w:val="21"/>
              </w:rPr>
              <w:t>禁止鸣笛、禁止怠速行驶等、加强绿化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5000" w:type="pct"/>
            <w:gridSpan w:val="5"/>
            <w:tcBorders>
              <w:top w:val="single" w:color="auto" w:sz="4" w:space="0"/>
              <w:bottom w:val="single" w:color="auto" w:sz="4" w:space="0"/>
            </w:tcBorders>
            <w:vAlign w:val="center"/>
          </w:tcPr>
          <w:p>
            <w:pPr>
              <w:adjustRightInd w:val="0"/>
              <w:snapToGrid w:val="0"/>
              <w:spacing w:line="240" w:lineRule="auto"/>
              <w:rPr>
                <w:bCs/>
                <w:sz w:val="21"/>
                <w:szCs w:val="21"/>
              </w:rPr>
            </w:pPr>
            <w:r>
              <w:rPr>
                <w:bCs/>
                <w:sz w:val="21"/>
                <w:szCs w:val="21"/>
              </w:rPr>
              <w:t>主要生态影响(不够时可附另页)</w:t>
            </w:r>
          </w:p>
          <w:p>
            <w:pPr>
              <w:adjustRightInd w:val="0"/>
              <w:snapToGrid w:val="0"/>
              <w:spacing w:line="240" w:lineRule="auto"/>
              <w:rPr>
                <w:kern w:val="0"/>
                <w:sz w:val="21"/>
                <w:szCs w:val="21"/>
              </w:rPr>
            </w:pPr>
            <w:r>
              <w:rPr>
                <w:kern w:val="0"/>
                <w:sz w:val="21"/>
                <w:szCs w:val="21"/>
              </w:rPr>
              <w:t>本项目无土建工程，不涉及大规模建筑施工过程，对周边环境影响较小。</w:t>
            </w:r>
          </w:p>
          <w:p>
            <w:pPr>
              <w:adjustRightInd w:val="0"/>
              <w:snapToGrid w:val="0"/>
              <w:spacing w:line="240" w:lineRule="auto"/>
              <w:jc w:val="center"/>
              <w:rPr>
                <w:sz w:val="21"/>
                <w:szCs w:val="21"/>
              </w:rPr>
            </w:pPr>
          </w:p>
          <w:p>
            <w:pPr>
              <w:adjustRightInd w:val="0"/>
              <w:snapToGrid w:val="0"/>
              <w:spacing w:line="240" w:lineRule="auto"/>
              <w:jc w:val="center"/>
              <w:rPr>
                <w:sz w:val="21"/>
                <w:szCs w:val="21"/>
              </w:rPr>
            </w:pPr>
          </w:p>
          <w:p>
            <w:pPr>
              <w:adjustRightInd w:val="0"/>
              <w:snapToGrid w:val="0"/>
              <w:spacing w:line="240" w:lineRule="auto"/>
              <w:jc w:val="center"/>
              <w:rPr>
                <w:sz w:val="21"/>
                <w:szCs w:val="21"/>
              </w:rPr>
            </w:pPr>
          </w:p>
          <w:p>
            <w:pPr>
              <w:adjustRightInd w:val="0"/>
              <w:snapToGrid w:val="0"/>
              <w:spacing w:line="240" w:lineRule="auto"/>
              <w:jc w:val="center"/>
              <w:rPr>
                <w:sz w:val="21"/>
                <w:szCs w:val="21"/>
              </w:rPr>
            </w:pPr>
          </w:p>
          <w:p>
            <w:pPr>
              <w:adjustRightInd w:val="0"/>
              <w:snapToGrid w:val="0"/>
              <w:spacing w:line="240" w:lineRule="auto"/>
              <w:jc w:val="center"/>
              <w:rPr>
                <w:sz w:val="21"/>
                <w:szCs w:val="21"/>
              </w:rPr>
            </w:pPr>
          </w:p>
          <w:p>
            <w:pPr>
              <w:pStyle w:val="77"/>
              <w:ind w:firstLine="480"/>
            </w:pPr>
          </w:p>
          <w:p>
            <w:pPr>
              <w:pStyle w:val="77"/>
              <w:ind w:firstLine="480"/>
            </w:pPr>
          </w:p>
          <w:p>
            <w:pPr>
              <w:pStyle w:val="77"/>
              <w:ind w:firstLine="480"/>
            </w:pPr>
          </w:p>
          <w:p>
            <w:pPr>
              <w:pStyle w:val="77"/>
              <w:spacing w:line="240" w:lineRule="auto"/>
              <w:ind w:firstLine="0" w:firstLineChars="0"/>
            </w:pPr>
          </w:p>
          <w:p>
            <w:pPr>
              <w:pStyle w:val="77"/>
              <w:spacing w:line="240" w:lineRule="auto"/>
              <w:ind w:firstLine="0" w:firstLineChars="0"/>
            </w:pPr>
          </w:p>
        </w:tc>
      </w:tr>
    </w:tbl>
    <w:p>
      <w:pPr>
        <w:rPr>
          <w:b/>
          <w:sz w:val="32"/>
        </w:rPr>
        <w:sectPr>
          <w:pgSz w:w="11907" w:h="16840"/>
          <w:pgMar w:top="1417" w:right="1417" w:bottom="1417" w:left="1417" w:header="992" w:footer="992" w:gutter="0"/>
          <w:cols w:space="720" w:num="1"/>
        </w:sectPr>
      </w:pPr>
    </w:p>
    <w:p>
      <w:pPr>
        <w:spacing w:line="240" w:lineRule="auto"/>
        <w:outlineLvl w:val="0"/>
        <w:rPr>
          <w:b/>
          <w:sz w:val="30"/>
        </w:rPr>
      </w:pPr>
      <w:bookmarkStart w:id="41" w:name="_Hlt39732029"/>
      <w:bookmarkEnd w:id="41"/>
      <w:bookmarkStart w:id="42" w:name="_Toc15967"/>
      <w:bookmarkStart w:id="43" w:name="_Toc19530065"/>
      <w:r>
        <w:rPr>
          <w:b/>
          <w:sz w:val="30"/>
        </w:rPr>
        <w:t>七、环境影响分析</w:t>
      </w:r>
      <w:bookmarkEnd w:id="42"/>
      <w:bookmarkEnd w:id="43"/>
    </w:p>
    <w:tbl>
      <w:tblPr>
        <w:tblStyle w:val="39"/>
        <w:tblW w:w="9071"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034" w:hRule="atLeast"/>
        </w:trPr>
        <w:tc>
          <w:tcPr>
            <w:tcW w:w="9071" w:type="dxa"/>
          </w:tcPr>
          <w:p>
            <w:pPr>
              <w:adjustRightInd w:val="0"/>
              <w:snapToGrid w:val="0"/>
              <w:ind w:firstLine="482" w:firstLineChars="200"/>
              <w:jc w:val="both"/>
              <w:rPr>
                <w:b/>
                <w:bCs/>
                <w:szCs w:val="22"/>
              </w:rPr>
            </w:pPr>
            <w:r>
              <w:rPr>
                <w:b/>
                <w:bCs/>
                <w:szCs w:val="22"/>
              </w:rPr>
              <w:t>建设期环境影响分析</w:t>
            </w:r>
          </w:p>
          <w:p>
            <w:pPr>
              <w:pStyle w:val="15"/>
              <w:snapToGrid w:val="0"/>
              <w:ind w:firstLine="496" w:firstLineChars="200"/>
              <w:jc w:val="both"/>
              <w:rPr>
                <w:rFonts w:ascii="Times New Roman"/>
                <w:szCs w:val="22"/>
              </w:rPr>
            </w:pPr>
            <w:r>
              <w:rPr>
                <w:rFonts w:hint="eastAsia" w:ascii="Times New Roman"/>
                <w:szCs w:val="24"/>
              </w:rPr>
              <w:t>根据实际</w:t>
            </w:r>
            <w:r>
              <w:rPr>
                <w:rFonts w:ascii="Times New Roman"/>
                <w:szCs w:val="24"/>
              </w:rPr>
              <w:t>勘查，</w:t>
            </w:r>
            <w:r>
              <w:rPr>
                <w:rFonts w:hint="eastAsia" w:ascii="Times New Roman"/>
                <w:szCs w:val="24"/>
              </w:rPr>
              <w:t>项目已</w:t>
            </w:r>
            <w:r>
              <w:rPr>
                <w:rFonts w:ascii="Times New Roman"/>
                <w:szCs w:val="24"/>
              </w:rPr>
              <w:t>投入运行，不存在施工期。</w:t>
            </w:r>
          </w:p>
          <w:p>
            <w:pPr>
              <w:adjustRightInd w:val="0"/>
              <w:snapToGrid w:val="0"/>
              <w:ind w:firstLine="482" w:firstLineChars="200"/>
              <w:jc w:val="both"/>
              <w:rPr>
                <w:b/>
                <w:bCs/>
                <w:szCs w:val="22"/>
              </w:rPr>
            </w:pPr>
            <w:r>
              <w:rPr>
                <w:b/>
                <w:bCs/>
                <w:szCs w:val="22"/>
              </w:rPr>
              <w:t>营运期环境影响分析</w:t>
            </w:r>
          </w:p>
          <w:p>
            <w:pPr>
              <w:adjustRightInd w:val="0"/>
              <w:snapToGrid w:val="0"/>
              <w:ind w:firstLine="482" w:firstLineChars="200"/>
              <w:jc w:val="both"/>
              <w:rPr>
                <w:b/>
                <w:bCs/>
                <w:szCs w:val="22"/>
              </w:rPr>
            </w:pPr>
            <w:r>
              <w:rPr>
                <w:b/>
                <w:bCs/>
                <w:szCs w:val="22"/>
              </w:rPr>
              <w:t>1、环境空气影响分析</w:t>
            </w:r>
          </w:p>
          <w:p>
            <w:pPr>
              <w:pStyle w:val="77"/>
              <w:ind w:firstLine="480"/>
            </w:pPr>
            <w:r>
              <w:rPr>
                <w:rFonts w:hint="eastAsia"/>
              </w:rPr>
              <w:t>项目产生的废气主要是粉煤灰筒仓产生的粉尘、堆场起尘、车辆运输扬尘。</w:t>
            </w:r>
          </w:p>
          <w:p>
            <w:pPr>
              <w:pStyle w:val="77"/>
              <w:ind w:firstLine="480"/>
            </w:pPr>
            <w:r>
              <w:rPr>
                <w:rFonts w:hint="eastAsia"/>
              </w:rPr>
              <w:t>（1）水泥筒仓、粉煤灰筒仓产生的粉尘：项目设有</w:t>
            </w:r>
            <w:r>
              <w:t>筒仓</w:t>
            </w:r>
            <w:r>
              <w:rPr>
                <w:rFonts w:hint="eastAsia"/>
              </w:rPr>
              <w:t>8个</w:t>
            </w:r>
            <w:r>
              <w:t>，分别为</w:t>
            </w:r>
            <w:r>
              <w:rPr>
                <w:rFonts w:hint="eastAsia"/>
              </w:rPr>
              <w:t>4个</w:t>
            </w:r>
            <w:r>
              <w:t>粉煤灰及</w:t>
            </w:r>
            <w:r>
              <w:rPr>
                <w:rFonts w:hint="eastAsia"/>
              </w:rPr>
              <w:t>4个</w:t>
            </w:r>
            <w:r>
              <w:t>水泥，项目</w:t>
            </w:r>
            <w:r>
              <w:rPr>
                <w:rFonts w:hint="eastAsia"/>
              </w:rPr>
              <w:t>仓顶</w:t>
            </w:r>
            <w:r>
              <w:t>设有</w:t>
            </w:r>
            <w:r>
              <w:rPr>
                <w:rFonts w:hint="eastAsia"/>
              </w:rPr>
              <w:t>脉冲</w:t>
            </w:r>
            <w:r>
              <w:t>布袋除尘器</w:t>
            </w:r>
            <w:r>
              <w:rPr>
                <w:rFonts w:hint="eastAsia"/>
              </w:rPr>
              <w:t>，除尘器处理效率为99.9%，经处理后通过仓顶排气筒排放。项目筒仓粉尘产排情况见下表：</w:t>
            </w:r>
          </w:p>
          <w:p>
            <w:pPr>
              <w:keepNext/>
              <w:keepLines/>
              <w:adjustRightInd w:val="0"/>
              <w:snapToGrid w:val="0"/>
              <w:spacing w:line="240" w:lineRule="auto"/>
              <w:jc w:val="center"/>
              <w:rPr>
                <w:b/>
              </w:rPr>
            </w:pPr>
            <w:r>
              <w:rPr>
                <w:b/>
              </w:rPr>
              <w:t>表7.1      筒仓进料过程中颗粒物产排量</w:t>
            </w:r>
          </w:p>
          <w:tbl>
            <w:tblPr>
              <w:tblStyle w:val="39"/>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67"/>
              <w:gridCol w:w="1064"/>
              <w:gridCol w:w="1008"/>
              <w:gridCol w:w="879"/>
              <w:gridCol w:w="734"/>
              <w:gridCol w:w="1017"/>
              <w:gridCol w:w="877"/>
              <w:gridCol w:w="1013"/>
              <w:gridCol w:w="9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8" w:type="pct"/>
                  <w:tcBorders>
                    <w:top w:val="single" w:color="auto" w:sz="4" w:space="0"/>
                    <w:left w:val="single" w:color="auto" w:sz="4" w:space="0"/>
                    <w:bottom w:val="single" w:color="auto" w:sz="6" w:space="0"/>
                  </w:tcBorders>
                  <w:vAlign w:val="center"/>
                </w:tcPr>
                <w:p>
                  <w:pPr>
                    <w:adjustRightInd w:val="0"/>
                    <w:snapToGrid w:val="0"/>
                    <w:spacing w:line="240" w:lineRule="auto"/>
                    <w:jc w:val="center"/>
                    <w:rPr>
                      <w:sz w:val="21"/>
                      <w:szCs w:val="21"/>
                    </w:rPr>
                  </w:pPr>
                  <w:r>
                    <w:rPr>
                      <w:sz w:val="21"/>
                      <w:szCs w:val="21"/>
                    </w:rPr>
                    <w:t>排放源</w:t>
                  </w:r>
                </w:p>
              </w:tc>
              <w:tc>
                <w:tcPr>
                  <w:tcW w:w="603" w:type="pct"/>
                  <w:tcBorders>
                    <w:top w:val="single" w:color="auto" w:sz="4" w:space="0"/>
                    <w:bottom w:val="single" w:color="auto" w:sz="6" w:space="0"/>
                  </w:tcBorders>
                  <w:vAlign w:val="center"/>
                </w:tcPr>
                <w:p>
                  <w:pPr>
                    <w:adjustRightInd w:val="0"/>
                    <w:snapToGrid w:val="0"/>
                    <w:spacing w:line="240" w:lineRule="auto"/>
                    <w:jc w:val="center"/>
                    <w:rPr>
                      <w:sz w:val="21"/>
                      <w:szCs w:val="21"/>
                    </w:rPr>
                  </w:pPr>
                  <w:r>
                    <w:rPr>
                      <w:sz w:val="21"/>
                      <w:szCs w:val="21"/>
                    </w:rPr>
                    <w:t>措施</w:t>
                  </w:r>
                </w:p>
              </w:tc>
              <w:tc>
                <w:tcPr>
                  <w:tcW w:w="571" w:type="pct"/>
                  <w:tcBorders>
                    <w:top w:val="single" w:color="auto" w:sz="4" w:space="0"/>
                    <w:bottom w:val="single" w:color="auto" w:sz="6" w:space="0"/>
                  </w:tcBorders>
                  <w:vAlign w:val="center"/>
                </w:tcPr>
                <w:p>
                  <w:pPr>
                    <w:adjustRightInd w:val="0"/>
                    <w:snapToGrid w:val="0"/>
                    <w:spacing w:line="240" w:lineRule="auto"/>
                    <w:jc w:val="center"/>
                    <w:rPr>
                      <w:sz w:val="21"/>
                      <w:szCs w:val="21"/>
                    </w:rPr>
                  </w:pPr>
                  <w:r>
                    <w:rPr>
                      <w:sz w:val="21"/>
                      <w:szCs w:val="21"/>
                    </w:rPr>
                    <w:t>排放</w:t>
                  </w:r>
                </w:p>
                <w:p>
                  <w:pPr>
                    <w:adjustRightInd w:val="0"/>
                    <w:snapToGrid w:val="0"/>
                    <w:spacing w:line="240" w:lineRule="auto"/>
                    <w:jc w:val="center"/>
                    <w:rPr>
                      <w:sz w:val="21"/>
                      <w:szCs w:val="21"/>
                    </w:rPr>
                  </w:pPr>
                  <w:r>
                    <w:rPr>
                      <w:sz w:val="21"/>
                      <w:szCs w:val="21"/>
                    </w:rPr>
                    <w:t>系数</w:t>
                  </w:r>
                </w:p>
              </w:tc>
              <w:tc>
                <w:tcPr>
                  <w:tcW w:w="498" w:type="pct"/>
                  <w:tcBorders>
                    <w:top w:val="single" w:color="auto" w:sz="4" w:space="0"/>
                    <w:bottom w:val="single" w:color="auto" w:sz="6" w:space="0"/>
                  </w:tcBorders>
                  <w:vAlign w:val="center"/>
                </w:tcPr>
                <w:p>
                  <w:pPr>
                    <w:keepNext/>
                    <w:keepLines/>
                    <w:adjustRightInd w:val="0"/>
                    <w:snapToGrid w:val="0"/>
                    <w:spacing w:line="240" w:lineRule="auto"/>
                    <w:jc w:val="center"/>
                    <w:rPr>
                      <w:sz w:val="21"/>
                      <w:szCs w:val="21"/>
                    </w:rPr>
                  </w:pPr>
                  <w:r>
                    <w:rPr>
                      <w:sz w:val="21"/>
                      <w:szCs w:val="21"/>
                    </w:rPr>
                    <w:t>物料(t/a)</w:t>
                  </w:r>
                </w:p>
              </w:tc>
              <w:tc>
                <w:tcPr>
                  <w:tcW w:w="416" w:type="pct"/>
                  <w:tcBorders>
                    <w:top w:val="single" w:color="auto" w:sz="4" w:space="0"/>
                    <w:bottom w:val="single" w:color="auto" w:sz="6" w:space="0"/>
                    <w:right w:val="single" w:color="auto" w:sz="4" w:space="0"/>
                  </w:tcBorders>
                  <w:vAlign w:val="center"/>
                </w:tcPr>
                <w:p>
                  <w:pPr>
                    <w:keepNext/>
                    <w:keepLines/>
                    <w:adjustRightInd w:val="0"/>
                    <w:snapToGrid w:val="0"/>
                    <w:spacing w:line="240" w:lineRule="auto"/>
                    <w:jc w:val="center"/>
                    <w:rPr>
                      <w:sz w:val="21"/>
                      <w:szCs w:val="21"/>
                    </w:rPr>
                  </w:pPr>
                  <w:r>
                    <w:rPr>
                      <w:sz w:val="21"/>
                      <w:szCs w:val="21"/>
                    </w:rPr>
                    <w:t>产生量(t/a)</w:t>
                  </w:r>
                </w:p>
              </w:tc>
              <w:tc>
                <w:tcPr>
                  <w:tcW w:w="576" w:type="pct"/>
                  <w:tcBorders>
                    <w:top w:val="single" w:color="auto" w:sz="4" w:space="0"/>
                    <w:left w:val="single" w:color="auto" w:sz="4" w:space="0"/>
                    <w:bottom w:val="single" w:color="auto" w:sz="6" w:space="0"/>
                  </w:tcBorders>
                  <w:vAlign w:val="center"/>
                </w:tcPr>
                <w:p>
                  <w:pPr>
                    <w:keepNext/>
                    <w:keepLines/>
                    <w:adjustRightInd w:val="0"/>
                    <w:snapToGrid w:val="0"/>
                    <w:spacing w:line="240" w:lineRule="auto"/>
                    <w:jc w:val="center"/>
                    <w:rPr>
                      <w:sz w:val="21"/>
                      <w:szCs w:val="21"/>
                    </w:rPr>
                  </w:pPr>
                  <w:r>
                    <w:rPr>
                      <w:sz w:val="21"/>
                      <w:szCs w:val="21"/>
                    </w:rPr>
                    <w:t>产生浓度(mg/m</w:t>
                  </w:r>
                  <w:r>
                    <w:rPr>
                      <w:sz w:val="21"/>
                      <w:szCs w:val="21"/>
                      <w:vertAlign w:val="superscript"/>
                    </w:rPr>
                    <w:t>3</w:t>
                  </w:r>
                  <w:r>
                    <w:rPr>
                      <w:sz w:val="21"/>
                      <w:szCs w:val="21"/>
                    </w:rPr>
                    <w:t>)</w:t>
                  </w:r>
                </w:p>
              </w:tc>
              <w:tc>
                <w:tcPr>
                  <w:tcW w:w="497" w:type="pct"/>
                  <w:tcBorders>
                    <w:top w:val="single" w:color="auto" w:sz="4" w:space="0"/>
                    <w:bottom w:val="single" w:color="auto" w:sz="6" w:space="0"/>
                  </w:tcBorders>
                  <w:vAlign w:val="center"/>
                </w:tcPr>
                <w:p>
                  <w:pPr>
                    <w:keepNext/>
                    <w:keepLines/>
                    <w:adjustRightInd w:val="0"/>
                    <w:snapToGrid w:val="0"/>
                    <w:spacing w:line="240" w:lineRule="auto"/>
                    <w:jc w:val="center"/>
                    <w:rPr>
                      <w:sz w:val="21"/>
                      <w:szCs w:val="21"/>
                    </w:rPr>
                  </w:pPr>
                  <w:r>
                    <w:rPr>
                      <w:sz w:val="21"/>
                      <w:szCs w:val="21"/>
                    </w:rPr>
                    <w:t>风量</w:t>
                  </w:r>
                </w:p>
                <w:p>
                  <w:pPr>
                    <w:keepNext/>
                    <w:keepLines/>
                    <w:adjustRightInd w:val="0"/>
                    <w:snapToGrid w:val="0"/>
                    <w:spacing w:line="240" w:lineRule="auto"/>
                    <w:jc w:val="center"/>
                    <w:rPr>
                      <w:sz w:val="21"/>
                      <w:szCs w:val="21"/>
                    </w:rPr>
                  </w:pPr>
                  <w:r>
                    <w:rPr>
                      <w:sz w:val="21"/>
                      <w:szCs w:val="21"/>
                    </w:rPr>
                    <w:t>(m</w:t>
                  </w:r>
                  <w:r>
                    <w:rPr>
                      <w:sz w:val="21"/>
                      <w:szCs w:val="21"/>
                      <w:vertAlign w:val="superscript"/>
                    </w:rPr>
                    <w:t>3</w:t>
                  </w:r>
                  <w:r>
                    <w:rPr>
                      <w:sz w:val="21"/>
                      <w:szCs w:val="21"/>
                    </w:rPr>
                    <w:t>/h)</w:t>
                  </w:r>
                </w:p>
              </w:tc>
              <w:tc>
                <w:tcPr>
                  <w:tcW w:w="574" w:type="pct"/>
                  <w:tcBorders>
                    <w:top w:val="single" w:color="auto" w:sz="4" w:space="0"/>
                    <w:bottom w:val="single" w:color="auto" w:sz="6" w:space="0"/>
                  </w:tcBorders>
                  <w:vAlign w:val="center"/>
                </w:tcPr>
                <w:p>
                  <w:pPr>
                    <w:keepNext/>
                    <w:keepLines/>
                    <w:adjustRightInd w:val="0"/>
                    <w:snapToGrid w:val="0"/>
                    <w:spacing w:line="240" w:lineRule="auto"/>
                    <w:jc w:val="center"/>
                    <w:rPr>
                      <w:sz w:val="21"/>
                      <w:szCs w:val="21"/>
                    </w:rPr>
                  </w:pPr>
                  <w:r>
                    <w:rPr>
                      <w:sz w:val="21"/>
                      <w:szCs w:val="21"/>
                    </w:rPr>
                    <w:t>排放浓度(mg/m</w:t>
                  </w:r>
                  <w:r>
                    <w:rPr>
                      <w:sz w:val="21"/>
                      <w:szCs w:val="21"/>
                      <w:vertAlign w:val="superscript"/>
                    </w:rPr>
                    <w:t>3</w:t>
                  </w:r>
                  <w:r>
                    <w:rPr>
                      <w:sz w:val="21"/>
                      <w:szCs w:val="21"/>
                    </w:rPr>
                    <w:t>)</w:t>
                  </w:r>
                </w:p>
              </w:tc>
              <w:tc>
                <w:tcPr>
                  <w:tcW w:w="547" w:type="pct"/>
                  <w:tcBorders>
                    <w:top w:val="single" w:color="auto" w:sz="4" w:space="0"/>
                    <w:bottom w:val="single" w:color="auto" w:sz="6" w:space="0"/>
                    <w:right w:val="single" w:color="auto" w:sz="4" w:space="0"/>
                  </w:tcBorders>
                  <w:vAlign w:val="center"/>
                </w:tcPr>
                <w:p>
                  <w:pPr>
                    <w:keepNext/>
                    <w:keepLines/>
                    <w:adjustRightInd w:val="0"/>
                    <w:snapToGrid w:val="0"/>
                    <w:spacing w:line="240" w:lineRule="auto"/>
                    <w:jc w:val="center"/>
                    <w:rPr>
                      <w:sz w:val="21"/>
                      <w:szCs w:val="21"/>
                    </w:rPr>
                  </w:pPr>
                  <w:r>
                    <w:rPr>
                      <w:sz w:val="21"/>
                      <w:szCs w:val="21"/>
                    </w:rPr>
                    <w:t>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8" w:type="pct"/>
                  <w:tcBorders>
                    <w:top w:val="single" w:color="auto" w:sz="6" w:space="0"/>
                    <w:left w:val="single" w:color="auto" w:sz="4" w:space="0"/>
                    <w:bottom w:val="single" w:color="auto" w:sz="6" w:space="0"/>
                  </w:tcBorders>
                  <w:vAlign w:val="center"/>
                </w:tcPr>
                <w:p>
                  <w:pPr>
                    <w:adjustRightInd w:val="0"/>
                    <w:snapToGrid w:val="0"/>
                    <w:spacing w:line="240" w:lineRule="auto"/>
                    <w:jc w:val="center"/>
                    <w:rPr>
                      <w:sz w:val="21"/>
                      <w:szCs w:val="21"/>
                    </w:rPr>
                  </w:pPr>
                  <w:r>
                    <w:rPr>
                      <w:sz w:val="21"/>
                      <w:szCs w:val="21"/>
                    </w:rPr>
                    <w:t>水泥筒仓</w:t>
                  </w:r>
                </w:p>
              </w:tc>
              <w:tc>
                <w:tcPr>
                  <w:tcW w:w="603" w:type="pct"/>
                  <w:vMerge w:val="restart"/>
                  <w:tcBorders>
                    <w:top w:val="single" w:color="auto" w:sz="6" w:space="0"/>
                    <w:bottom w:val="single" w:color="auto" w:sz="6" w:space="0"/>
                  </w:tcBorders>
                  <w:vAlign w:val="center"/>
                </w:tcPr>
                <w:p>
                  <w:pPr>
                    <w:keepNext/>
                    <w:keepLines/>
                    <w:adjustRightInd w:val="0"/>
                    <w:snapToGrid w:val="0"/>
                    <w:spacing w:line="240" w:lineRule="auto"/>
                    <w:jc w:val="center"/>
                    <w:rPr>
                      <w:sz w:val="21"/>
                      <w:szCs w:val="21"/>
                    </w:rPr>
                  </w:pPr>
                  <w:r>
                    <w:rPr>
                      <w:sz w:val="21"/>
                      <w:szCs w:val="21"/>
                    </w:rPr>
                    <w:t>脉冲袋式除尘器</w:t>
                  </w:r>
                </w:p>
              </w:tc>
              <w:tc>
                <w:tcPr>
                  <w:tcW w:w="571" w:type="pct"/>
                  <w:vMerge w:val="restart"/>
                  <w:tcBorders>
                    <w:top w:val="single" w:color="auto" w:sz="6" w:space="0"/>
                    <w:bottom w:val="single" w:color="auto" w:sz="6" w:space="0"/>
                  </w:tcBorders>
                  <w:vAlign w:val="center"/>
                </w:tcPr>
                <w:p>
                  <w:pPr>
                    <w:keepNext/>
                    <w:keepLines/>
                    <w:adjustRightInd w:val="0"/>
                    <w:snapToGrid w:val="0"/>
                    <w:spacing w:line="240" w:lineRule="auto"/>
                    <w:jc w:val="center"/>
                    <w:rPr>
                      <w:sz w:val="21"/>
                      <w:szCs w:val="21"/>
                    </w:rPr>
                  </w:pPr>
                  <w:r>
                    <w:rPr>
                      <w:sz w:val="21"/>
                      <w:szCs w:val="21"/>
                    </w:rPr>
                    <w:t>0.12kg/t</w:t>
                  </w:r>
                </w:p>
              </w:tc>
              <w:tc>
                <w:tcPr>
                  <w:tcW w:w="498" w:type="pct"/>
                  <w:tcBorders>
                    <w:top w:val="single" w:color="auto" w:sz="6" w:space="0"/>
                    <w:bottom w:val="single" w:color="auto" w:sz="6" w:space="0"/>
                  </w:tcBorders>
                  <w:vAlign w:val="center"/>
                </w:tcPr>
                <w:p>
                  <w:pPr>
                    <w:keepNext/>
                    <w:keepLines/>
                    <w:adjustRightInd w:val="0"/>
                    <w:snapToGrid w:val="0"/>
                    <w:spacing w:line="240" w:lineRule="auto"/>
                    <w:jc w:val="center"/>
                    <w:rPr>
                      <w:sz w:val="21"/>
                      <w:szCs w:val="21"/>
                    </w:rPr>
                  </w:pPr>
                  <w:r>
                    <w:rPr>
                      <w:rFonts w:hint="eastAsia"/>
                      <w:sz w:val="21"/>
                      <w:szCs w:val="21"/>
                    </w:rPr>
                    <w:t>72000</w:t>
                  </w:r>
                </w:p>
              </w:tc>
              <w:tc>
                <w:tcPr>
                  <w:tcW w:w="416" w:type="pct"/>
                  <w:tcBorders>
                    <w:top w:val="single" w:color="auto" w:sz="6" w:space="0"/>
                    <w:bottom w:val="single" w:color="auto" w:sz="6" w:space="0"/>
                    <w:right w:val="single" w:color="auto" w:sz="4" w:space="0"/>
                  </w:tcBorders>
                  <w:vAlign w:val="center"/>
                </w:tcPr>
                <w:p>
                  <w:pPr>
                    <w:keepNext/>
                    <w:keepLines/>
                    <w:adjustRightInd w:val="0"/>
                    <w:snapToGrid w:val="0"/>
                    <w:spacing w:line="240" w:lineRule="auto"/>
                    <w:jc w:val="center"/>
                    <w:rPr>
                      <w:sz w:val="21"/>
                      <w:szCs w:val="21"/>
                    </w:rPr>
                  </w:pPr>
                  <w:r>
                    <w:rPr>
                      <w:rFonts w:hint="eastAsia"/>
                      <w:sz w:val="21"/>
                      <w:szCs w:val="21"/>
                    </w:rPr>
                    <w:t>8.64</w:t>
                  </w:r>
                </w:p>
              </w:tc>
              <w:tc>
                <w:tcPr>
                  <w:tcW w:w="576" w:type="pct"/>
                  <w:tcBorders>
                    <w:top w:val="single" w:color="auto" w:sz="6" w:space="0"/>
                    <w:left w:val="single" w:color="auto" w:sz="4" w:space="0"/>
                    <w:bottom w:val="single" w:color="auto" w:sz="6" w:space="0"/>
                  </w:tcBorders>
                  <w:vAlign w:val="center"/>
                </w:tcPr>
                <w:p>
                  <w:pPr>
                    <w:keepNext/>
                    <w:keepLines/>
                    <w:adjustRightInd w:val="0"/>
                    <w:snapToGrid w:val="0"/>
                    <w:spacing w:line="240" w:lineRule="auto"/>
                    <w:jc w:val="center"/>
                    <w:rPr>
                      <w:sz w:val="21"/>
                      <w:szCs w:val="21"/>
                    </w:rPr>
                  </w:pPr>
                  <w:r>
                    <w:rPr>
                      <w:rFonts w:hint="eastAsia"/>
                      <w:sz w:val="21"/>
                      <w:szCs w:val="21"/>
                    </w:rPr>
                    <w:t>1928.6</w:t>
                  </w:r>
                </w:p>
              </w:tc>
              <w:tc>
                <w:tcPr>
                  <w:tcW w:w="497" w:type="pct"/>
                  <w:tcBorders>
                    <w:top w:val="single" w:color="auto" w:sz="6" w:space="0"/>
                    <w:bottom w:val="single" w:color="auto" w:sz="6" w:space="0"/>
                  </w:tcBorders>
                  <w:vAlign w:val="center"/>
                </w:tcPr>
                <w:p>
                  <w:pPr>
                    <w:keepNext/>
                    <w:keepLines/>
                    <w:adjustRightInd w:val="0"/>
                    <w:snapToGrid w:val="0"/>
                    <w:spacing w:line="240" w:lineRule="auto"/>
                    <w:jc w:val="center"/>
                    <w:rPr>
                      <w:sz w:val="21"/>
                      <w:szCs w:val="21"/>
                    </w:rPr>
                  </w:pPr>
                  <w:r>
                    <w:rPr>
                      <w:sz w:val="21"/>
                      <w:szCs w:val="21"/>
                    </w:rPr>
                    <w:t>2000</w:t>
                  </w:r>
                </w:p>
              </w:tc>
              <w:tc>
                <w:tcPr>
                  <w:tcW w:w="574" w:type="pct"/>
                  <w:tcBorders>
                    <w:top w:val="single" w:color="auto" w:sz="6" w:space="0"/>
                    <w:bottom w:val="single" w:color="auto" w:sz="6" w:space="0"/>
                  </w:tcBorders>
                  <w:vAlign w:val="center"/>
                </w:tcPr>
                <w:p>
                  <w:pPr>
                    <w:keepNext/>
                    <w:keepLines/>
                    <w:adjustRightInd w:val="0"/>
                    <w:snapToGrid w:val="0"/>
                    <w:spacing w:line="240" w:lineRule="auto"/>
                    <w:jc w:val="center"/>
                    <w:rPr>
                      <w:sz w:val="21"/>
                      <w:szCs w:val="21"/>
                    </w:rPr>
                  </w:pPr>
                  <w:r>
                    <w:rPr>
                      <w:sz w:val="21"/>
                      <w:szCs w:val="21"/>
                    </w:rPr>
                    <w:t>1.93</w:t>
                  </w:r>
                </w:p>
              </w:tc>
              <w:tc>
                <w:tcPr>
                  <w:tcW w:w="547" w:type="pct"/>
                  <w:tcBorders>
                    <w:top w:val="single" w:color="auto" w:sz="6" w:space="0"/>
                    <w:bottom w:val="single" w:color="auto" w:sz="6" w:space="0"/>
                    <w:right w:val="single" w:color="auto" w:sz="4" w:space="0"/>
                  </w:tcBorders>
                  <w:vAlign w:val="center"/>
                </w:tcPr>
                <w:p>
                  <w:pPr>
                    <w:keepNext/>
                    <w:keepLines/>
                    <w:adjustRightInd w:val="0"/>
                    <w:snapToGrid w:val="0"/>
                    <w:spacing w:line="240" w:lineRule="auto"/>
                    <w:jc w:val="center"/>
                    <w:rPr>
                      <w:sz w:val="21"/>
                      <w:szCs w:val="21"/>
                    </w:rPr>
                  </w:pPr>
                  <w:r>
                    <w:rPr>
                      <w:rFonts w:hint="eastAsia"/>
                      <w:sz w:val="21"/>
                      <w:szCs w:val="21"/>
                    </w:rPr>
                    <w:t>0.0086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8" w:type="pct"/>
                  <w:tcBorders>
                    <w:top w:val="single" w:color="auto" w:sz="6" w:space="0"/>
                    <w:left w:val="single" w:color="auto" w:sz="4" w:space="0"/>
                    <w:bottom w:val="single" w:color="auto" w:sz="4" w:space="0"/>
                  </w:tcBorders>
                  <w:vAlign w:val="center"/>
                </w:tcPr>
                <w:p>
                  <w:pPr>
                    <w:adjustRightInd w:val="0"/>
                    <w:snapToGrid w:val="0"/>
                    <w:spacing w:line="240" w:lineRule="auto"/>
                    <w:jc w:val="center"/>
                    <w:rPr>
                      <w:sz w:val="21"/>
                      <w:szCs w:val="21"/>
                    </w:rPr>
                  </w:pPr>
                  <w:r>
                    <w:rPr>
                      <w:sz w:val="21"/>
                      <w:szCs w:val="21"/>
                    </w:rPr>
                    <w:t>粉煤灰筒仓</w:t>
                  </w:r>
                </w:p>
              </w:tc>
              <w:tc>
                <w:tcPr>
                  <w:tcW w:w="603" w:type="pct"/>
                  <w:vMerge w:val="continue"/>
                  <w:tcBorders>
                    <w:top w:val="single" w:color="auto" w:sz="6" w:space="0"/>
                    <w:bottom w:val="single" w:color="auto" w:sz="4" w:space="0"/>
                  </w:tcBorders>
                  <w:vAlign w:val="center"/>
                </w:tcPr>
                <w:p>
                  <w:pPr>
                    <w:keepNext/>
                    <w:keepLines/>
                    <w:adjustRightInd w:val="0"/>
                    <w:snapToGrid w:val="0"/>
                    <w:spacing w:line="240" w:lineRule="auto"/>
                    <w:jc w:val="center"/>
                    <w:rPr>
                      <w:sz w:val="21"/>
                      <w:szCs w:val="21"/>
                    </w:rPr>
                  </w:pPr>
                </w:p>
              </w:tc>
              <w:tc>
                <w:tcPr>
                  <w:tcW w:w="571" w:type="pct"/>
                  <w:vMerge w:val="continue"/>
                  <w:tcBorders>
                    <w:top w:val="single" w:color="auto" w:sz="6" w:space="0"/>
                    <w:bottom w:val="single" w:color="auto" w:sz="4" w:space="0"/>
                  </w:tcBorders>
                  <w:vAlign w:val="center"/>
                </w:tcPr>
                <w:p>
                  <w:pPr>
                    <w:keepNext/>
                    <w:keepLines/>
                    <w:adjustRightInd w:val="0"/>
                    <w:snapToGrid w:val="0"/>
                    <w:spacing w:line="240" w:lineRule="auto"/>
                    <w:jc w:val="center"/>
                    <w:rPr>
                      <w:sz w:val="21"/>
                      <w:szCs w:val="21"/>
                    </w:rPr>
                  </w:pPr>
                </w:p>
              </w:tc>
              <w:tc>
                <w:tcPr>
                  <w:tcW w:w="498" w:type="pct"/>
                  <w:tcBorders>
                    <w:top w:val="single" w:color="auto" w:sz="6" w:space="0"/>
                    <w:bottom w:val="single" w:color="auto" w:sz="4" w:space="0"/>
                  </w:tcBorders>
                  <w:vAlign w:val="center"/>
                </w:tcPr>
                <w:p>
                  <w:pPr>
                    <w:keepNext/>
                    <w:keepLines/>
                    <w:adjustRightInd w:val="0"/>
                    <w:snapToGrid w:val="0"/>
                    <w:spacing w:line="240" w:lineRule="auto"/>
                    <w:jc w:val="center"/>
                    <w:rPr>
                      <w:sz w:val="21"/>
                      <w:szCs w:val="21"/>
                    </w:rPr>
                  </w:pPr>
                  <w:r>
                    <w:rPr>
                      <w:rFonts w:hint="eastAsia"/>
                      <w:sz w:val="21"/>
                      <w:szCs w:val="21"/>
                    </w:rPr>
                    <w:t>16000</w:t>
                  </w:r>
                </w:p>
              </w:tc>
              <w:tc>
                <w:tcPr>
                  <w:tcW w:w="416" w:type="pct"/>
                  <w:tcBorders>
                    <w:top w:val="single" w:color="auto" w:sz="6" w:space="0"/>
                    <w:bottom w:val="single" w:color="auto" w:sz="4" w:space="0"/>
                    <w:right w:val="single" w:color="auto" w:sz="4" w:space="0"/>
                  </w:tcBorders>
                  <w:vAlign w:val="center"/>
                </w:tcPr>
                <w:p>
                  <w:pPr>
                    <w:keepNext/>
                    <w:keepLines/>
                    <w:adjustRightInd w:val="0"/>
                    <w:snapToGrid w:val="0"/>
                    <w:spacing w:line="240" w:lineRule="auto"/>
                    <w:jc w:val="center"/>
                    <w:rPr>
                      <w:sz w:val="21"/>
                      <w:szCs w:val="21"/>
                    </w:rPr>
                  </w:pPr>
                  <w:r>
                    <w:rPr>
                      <w:rFonts w:hint="eastAsia"/>
                      <w:sz w:val="21"/>
                      <w:szCs w:val="21"/>
                    </w:rPr>
                    <w:t>1.92</w:t>
                  </w:r>
                </w:p>
              </w:tc>
              <w:tc>
                <w:tcPr>
                  <w:tcW w:w="576" w:type="pct"/>
                  <w:tcBorders>
                    <w:top w:val="single" w:color="auto" w:sz="6" w:space="0"/>
                    <w:left w:val="single" w:color="auto" w:sz="4" w:space="0"/>
                    <w:bottom w:val="single" w:color="auto" w:sz="4" w:space="0"/>
                  </w:tcBorders>
                  <w:vAlign w:val="center"/>
                </w:tcPr>
                <w:p>
                  <w:pPr>
                    <w:keepNext/>
                    <w:keepLines/>
                    <w:adjustRightInd w:val="0"/>
                    <w:snapToGrid w:val="0"/>
                    <w:spacing w:line="240" w:lineRule="auto"/>
                    <w:jc w:val="center"/>
                    <w:rPr>
                      <w:sz w:val="21"/>
                      <w:szCs w:val="21"/>
                    </w:rPr>
                  </w:pPr>
                  <w:r>
                    <w:rPr>
                      <w:rFonts w:hint="eastAsia"/>
                      <w:sz w:val="21"/>
                      <w:szCs w:val="21"/>
                    </w:rPr>
                    <w:t>428.6</w:t>
                  </w:r>
                </w:p>
              </w:tc>
              <w:tc>
                <w:tcPr>
                  <w:tcW w:w="497" w:type="pct"/>
                  <w:tcBorders>
                    <w:top w:val="single" w:color="auto" w:sz="6" w:space="0"/>
                    <w:bottom w:val="single" w:color="auto" w:sz="4" w:space="0"/>
                  </w:tcBorders>
                  <w:vAlign w:val="center"/>
                </w:tcPr>
                <w:p>
                  <w:pPr>
                    <w:keepNext/>
                    <w:keepLines/>
                    <w:adjustRightInd w:val="0"/>
                    <w:snapToGrid w:val="0"/>
                    <w:spacing w:line="240" w:lineRule="auto"/>
                    <w:jc w:val="center"/>
                    <w:rPr>
                      <w:sz w:val="21"/>
                      <w:szCs w:val="21"/>
                    </w:rPr>
                  </w:pPr>
                  <w:r>
                    <w:rPr>
                      <w:sz w:val="21"/>
                      <w:szCs w:val="21"/>
                    </w:rPr>
                    <w:t>2000</w:t>
                  </w:r>
                </w:p>
              </w:tc>
              <w:tc>
                <w:tcPr>
                  <w:tcW w:w="574" w:type="pct"/>
                  <w:tcBorders>
                    <w:top w:val="single" w:color="auto" w:sz="6" w:space="0"/>
                    <w:bottom w:val="single" w:color="auto" w:sz="4" w:space="0"/>
                  </w:tcBorders>
                  <w:vAlign w:val="center"/>
                </w:tcPr>
                <w:p>
                  <w:pPr>
                    <w:keepNext/>
                    <w:keepLines/>
                    <w:adjustRightInd w:val="0"/>
                    <w:snapToGrid w:val="0"/>
                    <w:spacing w:line="240" w:lineRule="auto"/>
                    <w:jc w:val="center"/>
                    <w:rPr>
                      <w:sz w:val="21"/>
                      <w:szCs w:val="21"/>
                    </w:rPr>
                  </w:pPr>
                  <w:r>
                    <w:rPr>
                      <w:sz w:val="21"/>
                      <w:szCs w:val="21"/>
                    </w:rPr>
                    <w:t>0.43</w:t>
                  </w:r>
                </w:p>
              </w:tc>
              <w:tc>
                <w:tcPr>
                  <w:tcW w:w="547" w:type="pct"/>
                  <w:tcBorders>
                    <w:top w:val="single" w:color="auto" w:sz="6" w:space="0"/>
                    <w:bottom w:val="single" w:color="auto" w:sz="4" w:space="0"/>
                    <w:right w:val="single" w:color="auto" w:sz="4" w:space="0"/>
                  </w:tcBorders>
                  <w:vAlign w:val="center"/>
                </w:tcPr>
                <w:p>
                  <w:pPr>
                    <w:keepNext/>
                    <w:keepLines/>
                    <w:adjustRightInd w:val="0"/>
                    <w:snapToGrid w:val="0"/>
                    <w:spacing w:line="240" w:lineRule="auto"/>
                    <w:jc w:val="center"/>
                    <w:rPr>
                      <w:sz w:val="21"/>
                      <w:szCs w:val="21"/>
                    </w:rPr>
                  </w:pPr>
                  <w:r>
                    <w:rPr>
                      <w:rFonts w:hint="eastAsia"/>
                      <w:sz w:val="21"/>
                      <w:szCs w:val="21"/>
                    </w:rPr>
                    <w:t>0.0019</w:t>
                  </w:r>
                </w:p>
              </w:tc>
            </w:tr>
          </w:tbl>
          <w:p>
            <w:pPr>
              <w:pStyle w:val="77"/>
              <w:ind w:firstLine="480"/>
              <w:rPr>
                <w:rFonts w:hint="eastAsia"/>
              </w:rPr>
            </w:pPr>
            <w:r>
              <w:rPr>
                <w:rFonts w:hint="eastAsia"/>
              </w:rPr>
              <w:t>处理</w:t>
            </w:r>
            <w:r>
              <w:t>原理：</w:t>
            </w:r>
          </w:p>
          <w:p>
            <w:pPr>
              <w:adjustRightInd w:val="0"/>
              <w:snapToGrid w:val="0"/>
              <w:ind w:firstLine="480" w:firstLineChars="200"/>
              <w:jc w:val="both"/>
              <w:rPr>
                <w:szCs w:val="22"/>
              </w:rPr>
            </w:pPr>
            <w:r>
              <w:rPr>
                <w:rFonts w:hint="eastAsia"/>
                <w:szCs w:val="22"/>
              </w:rPr>
              <w:t>本项目采用集中式除尘的方式进行除尘，袋式除尘器安装在粉料仓上。粉料罐和除尘器之间用管道进行连接，粉料罐内的粉尘先经过粉料罐顶部的滤袋过滤后，含尘气体通过管道进入袋式除尘器进行进一步的除尘，经过袋式除尘器除尘后，含尘气体的量以及浓度已降至很小。搅拌楼整体由板房密闭，并且位于封闭的钢构搅拌楼，只在搅拌楼下部砼运输车出入口设置出口，做到多重防护，最大程度降低粉尘对大气环境的影响。</w:t>
            </w:r>
          </w:p>
          <w:p>
            <w:pPr>
              <w:pStyle w:val="77"/>
              <w:ind w:firstLine="480"/>
            </w:pPr>
            <w:r>
              <w:rPr>
                <w:rFonts w:hint="eastAsia"/>
              </w:rPr>
              <w:t>根据计算，水泥和粉煤灰筒仓颗粒物排放浓度分别为</w:t>
            </w:r>
            <w:r>
              <w:t>1.93</w:t>
            </w:r>
            <w:r>
              <w:rPr>
                <w:rFonts w:hint="eastAsia"/>
              </w:rPr>
              <w:t>mg/m</w:t>
            </w:r>
            <w:r>
              <w:rPr>
                <w:rFonts w:hint="eastAsia"/>
                <w:vertAlign w:val="superscript"/>
              </w:rPr>
              <w:t>3</w:t>
            </w:r>
            <w:r>
              <w:rPr>
                <w:rFonts w:hint="eastAsia"/>
              </w:rPr>
              <w:t>和</w:t>
            </w:r>
            <w:r>
              <w:t>0.43</w:t>
            </w:r>
            <w:r>
              <w:rPr>
                <w:rFonts w:hint="eastAsia"/>
              </w:rPr>
              <w:t>mg/m</w:t>
            </w:r>
            <w:r>
              <w:rPr>
                <w:rFonts w:hint="eastAsia"/>
                <w:vertAlign w:val="superscript"/>
              </w:rPr>
              <w:t>3</w:t>
            </w:r>
            <w:r>
              <w:rPr>
                <w:rFonts w:hint="eastAsia"/>
              </w:rPr>
              <w:t>，均满足《关中地区重点行业大气污染物排放限值》DB61/941-2014中水泥行业排放浓度限值（≤10mg/m</w:t>
            </w:r>
            <w:r>
              <w:rPr>
                <w:rFonts w:hint="eastAsia"/>
                <w:vertAlign w:val="superscript"/>
              </w:rPr>
              <w:t>3</w:t>
            </w:r>
            <w:r>
              <w:rPr>
                <w:rFonts w:hint="eastAsia"/>
              </w:rPr>
              <w:t>）的要求。</w:t>
            </w:r>
          </w:p>
          <w:p>
            <w:pPr>
              <w:pStyle w:val="77"/>
              <w:ind w:firstLine="480"/>
            </w:pPr>
            <w:r>
              <w:rPr>
                <w:rFonts w:hint="eastAsia"/>
              </w:rPr>
              <w:t>（2）装卸粉尘</w:t>
            </w:r>
          </w:p>
          <w:p>
            <w:pPr>
              <w:pStyle w:val="77"/>
              <w:ind w:firstLine="480"/>
            </w:pPr>
            <w:r>
              <w:rPr>
                <w:rFonts w:hint="eastAsia"/>
              </w:rPr>
              <w:t>项目原料装卸过程会产生扬尘，项目砂石堆放在密闭的料仓内，项目采用全封闭原料仓库，原料装卸均在仓库内进行，同时在原料仓库设置喷淋装置，可降低扬尘产生量，可使粉尘降低9</w:t>
            </w:r>
            <w:r>
              <w:t>5</w:t>
            </w:r>
            <w:r>
              <w:rPr>
                <w:rFonts w:hint="eastAsia"/>
              </w:rPr>
              <w:t>%左右，则项目原料装卸粉尘排放量为</w:t>
            </w:r>
            <w:r>
              <w:t>0.041</w:t>
            </w:r>
            <w:r>
              <w:rPr>
                <w:rFonts w:hint="eastAsia"/>
              </w:rPr>
              <w:t>t/a。</w:t>
            </w:r>
          </w:p>
          <w:p>
            <w:pPr>
              <w:pStyle w:val="77"/>
              <w:ind w:firstLine="480"/>
            </w:pPr>
            <w:r>
              <w:rPr>
                <w:rFonts w:hint="eastAsia"/>
              </w:rPr>
              <w:t>具体</w:t>
            </w:r>
            <w:r>
              <w:t>措施如下：</w:t>
            </w:r>
          </w:p>
          <w:p>
            <w:pPr>
              <w:pStyle w:val="77"/>
              <w:ind w:firstLine="480"/>
            </w:pPr>
            <w:r>
              <w:t>a.针对机械装卸粉尘，评价要求辅以局部洒水，以确保有效降尘，同时可保障工人作业环境清洁。具体局部洒水设施设置情况：在料场内设置洒水喷头，以最大限度的减少料场内粉尘的外溢对环境造成的污染；</w:t>
            </w:r>
          </w:p>
          <w:p>
            <w:pPr>
              <w:pStyle w:val="77"/>
              <w:ind w:firstLine="480"/>
            </w:pPr>
            <w:r>
              <w:t>b.物料运输采用密闭皮带、密闭通廊、管状带式输送机或密闭车厢、真空罐车、气力输送等密闭方式；</w:t>
            </w:r>
          </w:p>
          <w:p>
            <w:pPr>
              <w:pStyle w:val="77"/>
              <w:ind w:firstLine="480"/>
            </w:pPr>
            <w:r>
              <w:t>c.料场进行全封闭，仅保留运输、装卸车辆通道，采取此措施后，风力作用起尘将降至最低，机械装载或卸载过程中的起尘亦可有效隔离。</w:t>
            </w:r>
          </w:p>
          <w:p>
            <w:pPr>
              <w:pStyle w:val="77"/>
              <w:ind w:firstLine="480"/>
            </w:pPr>
            <w:r>
              <w:rPr>
                <w:rFonts w:hint="eastAsia"/>
              </w:rPr>
              <w:t>（3）输送、投料粉尘</w:t>
            </w:r>
          </w:p>
          <w:p>
            <w:pPr>
              <w:adjustRightInd w:val="0"/>
              <w:snapToGrid w:val="0"/>
              <w:ind w:firstLine="480" w:firstLineChars="200"/>
              <w:jc w:val="both"/>
              <w:rPr>
                <w:szCs w:val="22"/>
              </w:rPr>
            </w:pPr>
            <w:r>
              <w:rPr>
                <w:rFonts w:hint="eastAsia"/>
                <w:szCs w:val="22"/>
              </w:rPr>
              <w:t>本项目砂石在运输、投料等过程中的产尘量为</w:t>
            </w:r>
            <w:r>
              <w:rPr>
                <w:szCs w:val="22"/>
              </w:rPr>
              <w:t>1.85</w:t>
            </w:r>
            <w:r>
              <w:rPr>
                <w:rFonts w:hint="eastAsia"/>
                <w:szCs w:val="22"/>
              </w:rPr>
              <w:t>t/a。</w:t>
            </w:r>
          </w:p>
          <w:p>
            <w:pPr>
              <w:adjustRightInd w:val="0"/>
              <w:snapToGrid w:val="0"/>
              <w:ind w:firstLine="480" w:firstLineChars="200"/>
              <w:jc w:val="both"/>
              <w:rPr>
                <w:szCs w:val="22"/>
              </w:rPr>
            </w:pPr>
            <w:r>
              <w:rPr>
                <w:szCs w:val="22"/>
              </w:rPr>
              <w:t>为进一步降低物料装卸粉尘对环境的影响，评价要求采取如下措施：</w:t>
            </w:r>
          </w:p>
          <w:p>
            <w:pPr>
              <w:adjustRightInd w:val="0"/>
              <w:snapToGrid w:val="0"/>
              <w:ind w:firstLine="480" w:firstLineChars="200"/>
              <w:jc w:val="both"/>
              <w:rPr>
                <w:szCs w:val="22"/>
              </w:rPr>
            </w:pPr>
            <w:r>
              <w:rPr>
                <w:szCs w:val="22"/>
              </w:rPr>
              <w:t>a.针对机械装卸粉尘，评价要求辅以局部洒水，以确保有效降尘，同时可保障工人作业环境清洁。具体局部洒水设施设置情况：在料场内设置个洒水喷头，以最大限度的减少料场内粉尘的外溢对环境造成的污染；</w:t>
            </w:r>
          </w:p>
          <w:p>
            <w:pPr>
              <w:adjustRightInd w:val="0"/>
              <w:snapToGrid w:val="0"/>
              <w:ind w:firstLine="480" w:firstLineChars="200"/>
              <w:jc w:val="both"/>
              <w:rPr>
                <w:szCs w:val="22"/>
              </w:rPr>
            </w:pPr>
            <w:r>
              <w:rPr>
                <w:szCs w:val="22"/>
              </w:rPr>
              <w:t>b.物料运输采用密闭皮带、密闭通廊、管状带式输送机或密闭车厢、真空罐车、气力输送等密闭方式；</w:t>
            </w:r>
          </w:p>
          <w:p>
            <w:pPr>
              <w:adjustRightInd w:val="0"/>
              <w:snapToGrid w:val="0"/>
              <w:ind w:firstLine="480" w:firstLineChars="200"/>
              <w:jc w:val="both"/>
              <w:rPr>
                <w:szCs w:val="22"/>
              </w:rPr>
            </w:pPr>
            <w:r>
              <w:rPr>
                <w:szCs w:val="22"/>
              </w:rPr>
              <w:t>c.料场进行全封闭，仅保留运输、装卸车辆通道，采取此措施后，风力作用起尘将降至最低，机械装载或卸载过程中的起尘亦可有效隔离。</w:t>
            </w:r>
          </w:p>
          <w:p>
            <w:pPr>
              <w:adjustRightInd w:val="0"/>
              <w:snapToGrid w:val="0"/>
              <w:ind w:firstLine="480" w:firstLineChars="200"/>
              <w:jc w:val="both"/>
              <w:rPr>
                <w:szCs w:val="22"/>
              </w:rPr>
            </w:pPr>
            <w:r>
              <w:rPr>
                <w:rFonts w:hint="eastAsia"/>
                <w:szCs w:val="22"/>
              </w:rPr>
              <w:t>通过封闭的皮带廊传输，对粉尘的抑制效率可达95%，且厂区设有喷淋装，可有效减少运输、投料粉尘，则项目砂石在输送、投料等过程排放的粉尘量为</w:t>
            </w:r>
            <w:r>
              <w:rPr>
                <w:szCs w:val="22"/>
              </w:rPr>
              <w:t>0.09</w:t>
            </w:r>
            <w:r>
              <w:rPr>
                <w:rFonts w:hint="eastAsia"/>
                <w:szCs w:val="22"/>
              </w:rPr>
              <w:t>t/a。</w:t>
            </w:r>
          </w:p>
          <w:p>
            <w:pPr>
              <w:pStyle w:val="77"/>
              <w:ind w:firstLine="480"/>
            </w:pPr>
            <w:r>
              <w:rPr>
                <w:rFonts w:hint="eastAsia"/>
              </w:rPr>
              <w:t>（4）运输道路扬尘</w:t>
            </w:r>
          </w:p>
          <w:p>
            <w:pPr>
              <w:pStyle w:val="77"/>
              <w:ind w:firstLine="480"/>
            </w:pPr>
            <w:r>
              <w:rPr>
                <w:rFonts w:hint="eastAsia"/>
              </w:rPr>
              <w:t>本工程外购的原材料水泥、粉煤灰、砂石等均采用汽车运输。汽车运输是由于碾压卷带产生的扬尘对道路两侧一定范围内会造成污染。汽车在厂区内行驶过程中扬尘量为</w:t>
            </w:r>
            <w:r>
              <w:t>0.06</w:t>
            </w:r>
            <w:r>
              <w:rPr>
                <w:rFonts w:hint="eastAsia"/>
              </w:rPr>
              <w:t xml:space="preserve">t/a。 </w:t>
            </w:r>
          </w:p>
          <w:p>
            <w:pPr>
              <w:pStyle w:val="77"/>
              <w:ind w:firstLine="480"/>
            </w:pPr>
            <w:r>
              <w:rPr>
                <w:rFonts w:hint="eastAsia"/>
              </w:rPr>
              <w:t>为了最大限度减少原材料及成品运输的不利影响，本次评价要求采取以下措施：</w:t>
            </w:r>
          </w:p>
          <w:p>
            <w:pPr>
              <w:pStyle w:val="77"/>
              <w:ind w:firstLine="480"/>
            </w:pPr>
            <w:r>
              <w:rPr>
                <w:rFonts w:hint="eastAsia"/>
              </w:rPr>
              <w:t>①对厂区及进厂道路进行硬化，减少运输车辆扬尘对外环境的影响；</w:t>
            </w:r>
          </w:p>
          <w:p>
            <w:pPr>
              <w:pStyle w:val="77"/>
              <w:ind w:firstLine="480"/>
            </w:pPr>
            <w:r>
              <w:rPr>
                <w:rFonts w:hint="eastAsia"/>
              </w:rPr>
              <w:t>②运输车辆必须加盖篷布，不得超载，限速行驶，尽量减少运输过程中物料抛洒泄漏及粉尘飞扬；</w:t>
            </w:r>
          </w:p>
          <w:p>
            <w:pPr>
              <w:pStyle w:val="77"/>
              <w:ind w:firstLine="480"/>
            </w:pPr>
            <w:r>
              <w:rPr>
                <w:rFonts w:hint="eastAsia"/>
              </w:rPr>
              <w:t>③配备专人对厂区及入厂道路定期清扫，防止积尘，加强道路洒水降尘，以降低扬尘污染；</w:t>
            </w:r>
          </w:p>
          <w:p>
            <w:pPr>
              <w:pStyle w:val="77"/>
              <w:ind w:firstLine="480"/>
            </w:pPr>
            <w:r>
              <w:rPr>
                <w:rFonts w:hint="eastAsia"/>
              </w:rPr>
              <w:t>④铲车作业主要集中在原料库内进行，要求对库内地面及时清洁，设专人清扫，防止铲车作业过程中粉尘外逸。</w:t>
            </w:r>
          </w:p>
          <w:p>
            <w:pPr>
              <w:pStyle w:val="77"/>
              <w:ind w:firstLine="480"/>
            </w:pPr>
            <w:r>
              <w:rPr>
                <w:rFonts w:hint="eastAsia"/>
              </w:rPr>
              <w:t>经过以上措施后，可使粉尘降低90%左右，即汽车在厂区内行驶过程中扬尘排放量为0.18t/a。</w:t>
            </w:r>
          </w:p>
          <w:p>
            <w:pPr>
              <w:pStyle w:val="77"/>
              <w:ind w:firstLine="480"/>
            </w:pPr>
            <w:r>
              <w:t>根据《陕西省铁腕治霾打赢蓝天保卫战三年行动方案（2018-2020年）》政策要求，本次评价生产时</w:t>
            </w:r>
            <w:r>
              <w:rPr>
                <w:rFonts w:hint="eastAsia"/>
              </w:rPr>
              <w:t>已</w:t>
            </w:r>
            <w:r>
              <w:t>落实物料堆场抑尘措施，配套全封闭物料堆场，建设围墙及防风抑尘措施、安装雾化喷淋设备。筒仓设仓顶除尘器，物料采用密闭输送设备作业，严禁露天装卸作业和物料干法作业。不生产时要求做好不定时洒水抑尘，及时清扫厂区。</w:t>
            </w:r>
            <w:r>
              <w:rPr>
                <w:rFonts w:hint="eastAsia"/>
              </w:rPr>
              <w:t>满足</w:t>
            </w:r>
            <w:r>
              <w:t>要求。</w:t>
            </w:r>
          </w:p>
          <w:p>
            <w:pPr>
              <w:pStyle w:val="77"/>
              <w:ind w:firstLine="480"/>
            </w:pPr>
            <w:r>
              <w:rPr>
                <w:rFonts w:hint="eastAsia"/>
              </w:rPr>
              <w:t>（5）食堂油烟</w:t>
            </w:r>
          </w:p>
          <w:p>
            <w:pPr>
              <w:pStyle w:val="77"/>
              <w:ind w:firstLine="480"/>
            </w:pPr>
            <w:r>
              <w:rPr>
                <w:rFonts w:hint="eastAsia"/>
              </w:rPr>
              <w:t>油烟废气：项目设有员工食堂1座，设有2个灶头，为15个员工提供午餐。每日耗油量10g/人·d计，一般油烟挥发量占耗油量的4%，项目年运行280d，食堂每天每个灶头作业时间约为2h，灶头排风量为1500m</w:t>
            </w:r>
            <w:r>
              <w:rPr>
                <w:rFonts w:hint="eastAsia"/>
                <w:vertAlign w:val="superscript"/>
              </w:rPr>
              <w:t>3</w:t>
            </w:r>
            <w:r>
              <w:rPr>
                <w:rFonts w:hint="eastAsia"/>
              </w:rPr>
              <w:t>/h，因此，本项目食堂年耗油量为42kg/a，油烟产生量为1.68kg/a，油烟产生浓度为2mg/m</w:t>
            </w:r>
            <w:r>
              <w:rPr>
                <w:rFonts w:hint="eastAsia"/>
                <w:vertAlign w:val="superscript"/>
              </w:rPr>
              <w:t>3</w:t>
            </w:r>
            <w:r>
              <w:rPr>
                <w:rFonts w:hint="eastAsia"/>
              </w:rPr>
              <w:t>。油烟净化器对其处理效率为65%，则经处理后油烟排放浓度通过烟道排放，排放浓度为0.7 mg/m</w:t>
            </w:r>
            <w:r>
              <w:rPr>
                <w:rFonts w:hint="eastAsia"/>
                <w:vertAlign w:val="superscript"/>
              </w:rPr>
              <w:t>3</w:t>
            </w:r>
            <w:r>
              <w:rPr>
                <w:rFonts w:hint="eastAsia"/>
              </w:rPr>
              <w:t>。满足《饮食业油烟排放标准（试行）》（GB18483-2001）要求。</w:t>
            </w:r>
          </w:p>
          <w:p>
            <w:pPr>
              <w:pStyle w:val="77"/>
              <w:ind w:firstLine="480"/>
            </w:pPr>
            <w:r>
              <w:rPr>
                <w:rFonts w:hint="eastAsia"/>
              </w:rPr>
              <w:t>（6）砂石</w:t>
            </w:r>
            <w:r>
              <w:t>分离粉尘</w:t>
            </w:r>
          </w:p>
          <w:p>
            <w:pPr>
              <w:pStyle w:val="77"/>
              <w:ind w:firstLine="480"/>
            </w:pPr>
            <w:r>
              <w:rPr>
                <w:rFonts w:hint="eastAsia"/>
              </w:rPr>
              <w:t>搅拌站在收的砂子中，含有大量的石料无法直接用于生产混凝土，我们把砂子和石料进行分离，分离后砂子用于生产，而需要把石料破碎后才能用于混凝土的生产。</w:t>
            </w:r>
          </w:p>
          <w:p>
            <w:pPr>
              <w:pStyle w:val="77"/>
              <w:ind w:firstLine="480"/>
            </w:pPr>
            <w:r>
              <w:rPr>
                <w:rFonts w:hint="eastAsia"/>
              </w:rPr>
              <w:t>破碎、</w:t>
            </w:r>
            <w:r>
              <w:t>筛分</w:t>
            </w:r>
            <w:r>
              <w:rPr>
                <w:rFonts w:hint="eastAsia"/>
              </w:rPr>
              <w:t>工序总产尘量为</w:t>
            </w:r>
            <w:r>
              <w:t>9t/a</w:t>
            </w:r>
            <w:r>
              <w:rPr>
                <w:rFonts w:hint="eastAsia"/>
              </w:rPr>
              <w:t>，预计年工作</w:t>
            </w:r>
            <w:r>
              <w:t>1120h</w:t>
            </w:r>
            <w:r>
              <w:rPr>
                <w:rFonts w:hint="eastAsia"/>
              </w:rPr>
              <w:t>（</w:t>
            </w:r>
            <w:r>
              <w:t>280d</w:t>
            </w:r>
            <w:r>
              <w:rPr>
                <w:rFonts w:hint="eastAsia"/>
              </w:rPr>
              <w:t>、1天</w:t>
            </w:r>
            <w:r>
              <w:t>4h</w:t>
            </w:r>
            <w:r>
              <w:rPr>
                <w:rFonts w:hint="eastAsia"/>
              </w:rPr>
              <w:t>）项目车间顶部设有喷淋装置，破碎及筛分粉尘经厂房隔档及喷淋后可有效去除9</w:t>
            </w:r>
            <w:r>
              <w:t>5%</w:t>
            </w:r>
            <w:r>
              <w:rPr>
                <w:rFonts w:hint="eastAsia"/>
              </w:rPr>
              <w:t>，则无组织粉尘排放量为0.45</w:t>
            </w:r>
            <w:r>
              <w:t>t/a</w:t>
            </w:r>
            <w:r>
              <w:rPr>
                <w:rFonts w:hint="eastAsia"/>
              </w:rPr>
              <w:t>。</w:t>
            </w:r>
          </w:p>
          <w:p>
            <w:pPr>
              <w:pStyle w:val="77"/>
              <w:ind w:firstLine="480"/>
            </w:pPr>
            <w:r>
              <w:t>（7）等级判定</w:t>
            </w:r>
          </w:p>
          <w:p>
            <w:pPr>
              <w:pStyle w:val="77"/>
              <w:ind w:firstLine="480"/>
            </w:pPr>
            <w:r>
              <w:t>采用《环境影响评价技术导则-大气环境》（HJ 2.2-2018）中的推荐的估算模型AERSCREEN计算模型预测本项目对预测范围不同时段的大气环境影响。</w:t>
            </w:r>
          </w:p>
          <w:p>
            <w:pPr>
              <w:pStyle w:val="77"/>
              <w:ind w:firstLine="480"/>
            </w:pPr>
            <w:r>
              <w:t>估算模型输入参数见表7.2。</w:t>
            </w:r>
          </w:p>
          <w:p>
            <w:pPr>
              <w:pStyle w:val="77"/>
              <w:ind w:firstLine="482"/>
            </w:pPr>
            <w:r>
              <w:rPr>
                <w:b/>
                <w:bCs/>
              </w:rPr>
              <w:t>表7.2     估算模型参数表</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949"/>
              <w:gridCol w:w="2949"/>
              <w:gridCol w:w="29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334" w:type="pct"/>
                  <w:gridSpan w:val="2"/>
                  <w:shd w:val="clear" w:color="auto" w:fill="auto"/>
                  <w:vAlign w:val="center"/>
                </w:tcPr>
                <w:p>
                  <w:pPr>
                    <w:adjustRightInd w:val="0"/>
                    <w:snapToGrid w:val="0"/>
                    <w:spacing w:line="240" w:lineRule="auto"/>
                    <w:ind w:right="94" w:rightChars="39"/>
                    <w:jc w:val="center"/>
                    <w:rPr>
                      <w:bCs/>
                      <w:sz w:val="21"/>
                      <w:szCs w:val="21"/>
                    </w:rPr>
                  </w:pPr>
                  <w:r>
                    <w:rPr>
                      <w:bCs/>
                      <w:sz w:val="21"/>
                      <w:szCs w:val="21"/>
                    </w:rPr>
                    <w:t>参数</w:t>
                  </w:r>
                </w:p>
              </w:tc>
              <w:tc>
                <w:tcPr>
                  <w:tcW w:w="1666"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取值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667" w:type="pct"/>
                  <w:vMerge w:val="restart"/>
                  <w:shd w:val="clear" w:color="auto" w:fill="auto"/>
                  <w:vAlign w:val="center"/>
                </w:tcPr>
                <w:p>
                  <w:pPr>
                    <w:adjustRightInd w:val="0"/>
                    <w:snapToGrid w:val="0"/>
                    <w:spacing w:line="240" w:lineRule="auto"/>
                    <w:ind w:right="94" w:rightChars="39"/>
                    <w:jc w:val="center"/>
                    <w:rPr>
                      <w:bCs/>
                      <w:sz w:val="21"/>
                      <w:szCs w:val="21"/>
                    </w:rPr>
                  </w:pPr>
                  <w:r>
                    <w:rPr>
                      <w:bCs/>
                      <w:sz w:val="21"/>
                      <w:szCs w:val="21"/>
                    </w:rPr>
                    <w:t>城市/农村选项</w:t>
                  </w:r>
                </w:p>
              </w:tc>
              <w:tc>
                <w:tcPr>
                  <w:tcW w:w="1667"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城市/农村</w:t>
                  </w:r>
                </w:p>
              </w:tc>
              <w:tc>
                <w:tcPr>
                  <w:tcW w:w="1666"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农村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667" w:type="pct"/>
                  <w:vMerge w:val="continue"/>
                  <w:shd w:val="clear" w:color="auto" w:fill="auto"/>
                  <w:vAlign w:val="center"/>
                </w:tcPr>
                <w:p>
                  <w:pPr>
                    <w:adjustRightInd w:val="0"/>
                    <w:snapToGrid w:val="0"/>
                    <w:spacing w:line="240" w:lineRule="auto"/>
                    <w:ind w:right="94" w:rightChars="39"/>
                    <w:jc w:val="center"/>
                    <w:rPr>
                      <w:bCs/>
                      <w:sz w:val="21"/>
                      <w:szCs w:val="21"/>
                    </w:rPr>
                  </w:pPr>
                </w:p>
              </w:tc>
              <w:tc>
                <w:tcPr>
                  <w:tcW w:w="1667"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人口数（城市选项时）</w:t>
                  </w:r>
                </w:p>
              </w:tc>
              <w:tc>
                <w:tcPr>
                  <w:tcW w:w="1666"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334" w:type="pct"/>
                  <w:gridSpan w:val="2"/>
                  <w:shd w:val="clear" w:color="auto" w:fill="auto"/>
                  <w:vAlign w:val="center"/>
                </w:tcPr>
                <w:p>
                  <w:pPr>
                    <w:adjustRightInd w:val="0"/>
                    <w:snapToGrid w:val="0"/>
                    <w:spacing w:line="240" w:lineRule="auto"/>
                    <w:ind w:right="94" w:rightChars="39"/>
                    <w:jc w:val="center"/>
                    <w:rPr>
                      <w:bCs/>
                      <w:sz w:val="21"/>
                      <w:szCs w:val="21"/>
                    </w:rPr>
                  </w:pPr>
                  <w:r>
                    <w:rPr>
                      <w:bCs/>
                      <w:sz w:val="21"/>
                      <w:szCs w:val="21"/>
                    </w:rPr>
                    <w:t>最高环境温度/</w:t>
                  </w:r>
                  <w:r>
                    <w:rPr>
                      <w:rFonts w:hint="eastAsia" w:ascii="宋体" w:hAnsi="宋体" w:cs="宋体"/>
                      <w:bCs/>
                      <w:sz w:val="21"/>
                      <w:szCs w:val="21"/>
                    </w:rPr>
                    <w:t>℃</w:t>
                  </w:r>
                </w:p>
              </w:tc>
              <w:tc>
                <w:tcPr>
                  <w:tcW w:w="1666"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41.8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334" w:type="pct"/>
                  <w:gridSpan w:val="2"/>
                  <w:shd w:val="clear" w:color="auto" w:fill="auto"/>
                  <w:vAlign w:val="center"/>
                </w:tcPr>
                <w:p>
                  <w:pPr>
                    <w:adjustRightInd w:val="0"/>
                    <w:snapToGrid w:val="0"/>
                    <w:spacing w:line="240" w:lineRule="auto"/>
                    <w:ind w:right="94" w:rightChars="39"/>
                    <w:jc w:val="center"/>
                    <w:rPr>
                      <w:bCs/>
                      <w:sz w:val="21"/>
                      <w:szCs w:val="21"/>
                    </w:rPr>
                  </w:pPr>
                  <w:r>
                    <w:rPr>
                      <w:bCs/>
                      <w:sz w:val="21"/>
                      <w:szCs w:val="21"/>
                    </w:rPr>
                    <w:t>最低环境温度/</w:t>
                  </w:r>
                  <w:r>
                    <w:rPr>
                      <w:rFonts w:hint="eastAsia" w:ascii="宋体" w:hAnsi="宋体" w:cs="宋体"/>
                      <w:bCs/>
                      <w:sz w:val="21"/>
                      <w:szCs w:val="21"/>
                    </w:rPr>
                    <w:t>℃</w:t>
                  </w:r>
                </w:p>
              </w:tc>
              <w:tc>
                <w:tcPr>
                  <w:tcW w:w="1666"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-20.6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334" w:type="pct"/>
                  <w:gridSpan w:val="2"/>
                  <w:shd w:val="clear" w:color="auto" w:fill="auto"/>
                  <w:vAlign w:val="center"/>
                </w:tcPr>
                <w:p>
                  <w:pPr>
                    <w:adjustRightInd w:val="0"/>
                    <w:snapToGrid w:val="0"/>
                    <w:spacing w:line="240" w:lineRule="auto"/>
                    <w:ind w:right="94" w:rightChars="39"/>
                    <w:jc w:val="center"/>
                    <w:rPr>
                      <w:bCs/>
                      <w:sz w:val="21"/>
                      <w:szCs w:val="21"/>
                    </w:rPr>
                  </w:pPr>
                  <w:r>
                    <w:rPr>
                      <w:bCs/>
                      <w:sz w:val="21"/>
                      <w:szCs w:val="21"/>
                    </w:rPr>
                    <w:t>土地利用类型</w:t>
                  </w:r>
                </w:p>
              </w:tc>
              <w:tc>
                <w:tcPr>
                  <w:tcW w:w="1666"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建设用地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334" w:type="pct"/>
                  <w:gridSpan w:val="2"/>
                  <w:shd w:val="clear" w:color="auto" w:fill="auto"/>
                  <w:vAlign w:val="center"/>
                </w:tcPr>
                <w:p>
                  <w:pPr>
                    <w:adjustRightInd w:val="0"/>
                    <w:snapToGrid w:val="0"/>
                    <w:spacing w:line="240" w:lineRule="auto"/>
                    <w:ind w:right="94" w:rightChars="39"/>
                    <w:jc w:val="center"/>
                    <w:rPr>
                      <w:bCs/>
                      <w:sz w:val="21"/>
                      <w:szCs w:val="21"/>
                    </w:rPr>
                  </w:pPr>
                  <w:r>
                    <w:rPr>
                      <w:bCs/>
                      <w:sz w:val="21"/>
                      <w:szCs w:val="21"/>
                    </w:rPr>
                    <w:t>区域湿度条件</w:t>
                  </w:r>
                </w:p>
              </w:tc>
              <w:tc>
                <w:tcPr>
                  <w:tcW w:w="1666"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中等湿润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667" w:type="pct"/>
                  <w:vMerge w:val="restart"/>
                  <w:shd w:val="clear" w:color="auto" w:fill="auto"/>
                  <w:vAlign w:val="center"/>
                </w:tcPr>
                <w:p>
                  <w:pPr>
                    <w:adjustRightInd w:val="0"/>
                    <w:snapToGrid w:val="0"/>
                    <w:spacing w:line="240" w:lineRule="auto"/>
                    <w:ind w:right="94" w:rightChars="39"/>
                    <w:jc w:val="center"/>
                    <w:rPr>
                      <w:bCs/>
                      <w:sz w:val="21"/>
                      <w:szCs w:val="21"/>
                    </w:rPr>
                  </w:pPr>
                  <w:r>
                    <w:rPr>
                      <w:bCs/>
                      <w:sz w:val="21"/>
                      <w:szCs w:val="21"/>
                    </w:rPr>
                    <w:t>是否考虑地形</w:t>
                  </w:r>
                </w:p>
              </w:tc>
              <w:tc>
                <w:tcPr>
                  <w:tcW w:w="1667"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考虑地形</w:t>
                  </w:r>
                </w:p>
              </w:tc>
              <w:tc>
                <w:tcPr>
                  <w:tcW w:w="1666"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667" w:type="pct"/>
                  <w:vMerge w:val="continue"/>
                  <w:shd w:val="clear" w:color="auto" w:fill="auto"/>
                  <w:vAlign w:val="center"/>
                </w:tcPr>
                <w:p>
                  <w:pPr>
                    <w:adjustRightInd w:val="0"/>
                    <w:snapToGrid w:val="0"/>
                    <w:spacing w:line="240" w:lineRule="auto"/>
                    <w:ind w:right="94" w:rightChars="39"/>
                    <w:jc w:val="center"/>
                    <w:rPr>
                      <w:bCs/>
                      <w:sz w:val="21"/>
                      <w:szCs w:val="21"/>
                    </w:rPr>
                  </w:pPr>
                </w:p>
              </w:tc>
              <w:tc>
                <w:tcPr>
                  <w:tcW w:w="1667"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地形数据分辨率/m</w:t>
                  </w:r>
                </w:p>
              </w:tc>
              <w:tc>
                <w:tcPr>
                  <w:tcW w:w="1666"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667" w:type="pct"/>
                  <w:vMerge w:val="restart"/>
                  <w:shd w:val="clear" w:color="auto" w:fill="auto"/>
                  <w:vAlign w:val="center"/>
                </w:tcPr>
                <w:p>
                  <w:pPr>
                    <w:adjustRightInd w:val="0"/>
                    <w:snapToGrid w:val="0"/>
                    <w:spacing w:line="240" w:lineRule="auto"/>
                    <w:ind w:right="94" w:rightChars="39"/>
                    <w:jc w:val="center"/>
                    <w:rPr>
                      <w:bCs/>
                      <w:sz w:val="21"/>
                      <w:szCs w:val="21"/>
                    </w:rPr>
                  </w:pPr>
                  <w:r>
                    <w:rPr>
                      <w:bCs/>
                      <w:sz w:val="21"/>
                      <w:szCs w:val="21"/>
                    </w:rPr>
                    <w:t>是否考虑岸线熏烟</w:t>
                  </w:r>
                </w:p>
              </w:tc>
              <w:tc>
                <w:tcPr>
                  <w:tcW w:w="1667"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考虑岸线熏烟</w:t>
                  </w:r>
                </w:p>
              </w:tc>
              <w:tc>
                <w:tcPr>
                  <w:tcW w:w="1666"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667" w:type="pct"/>
                  <w:vMerge w:val="continue"/>
                  <w:shd w:val="clear" w:color="auto" w:fill="auto"/>
                  <w:vAlign w:val="center"/>
                </w:tcPr>
                <w:p>
                  <w:pPr>
                    <w:adjustRightInd w:val="0"/>
                    <w:snapToGrid w:val="0"/>
                    <w:spacing w:line="240" w:lineRule="auto"/>
                    <w:ind w:right="94" w:rightChars="39"/>
                    <w:jc w:val="center"/>
                    <w:rPr>
                      <w:bCs/>
                      <w:sz w:val="21"/>
                      <w:szCs w:val="21"/>
                    </w:rPr>
                  </w:pPr>
                </w:p>
              </w:tc>
              <w:tc>
                <w:tcPr>
                  <w:tcW w:w="1667"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岸线距离/km</w:t>
                  </w:r>
                </w:p>
              </w:tc>
              <w:tc>
                <w:tcPr>
                  <w:tcW w:w="1666"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667" w:type="pct"/>
                  <w:vMerge w:val="continue"/>
                  <w:shd w:val="clear" w:color="auto" w:fill="auto"/>
                  <w:vAlign w:val="center"/>
                </w:tcPr>
                <w:p>
                  <w:pPr>
                    <w:adjustRightInd w:val="0"/>
                    <w:snapToGrid w:val="0"/>
                    <w:spacing w:line="240" w:lineRule="auto"/>
                    <w:ind w:right="94" w:rightChars="39"/>
                    <w:jc w:val="center"/>
                    <w:rPr>
                      <w:bCs/>
                      <w:sz w:val="21"/>
                      <w:szCs w:val="21"/>
                    </w:rPr>
                  </w:pPr>
                </w:p>
              </w:tc>
              <w:tc>
                <w:tcPr>
                  <w:tcW w:w="1667"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岸线方向/°</w:t>
                  </w:r>
                </w:p>
              </w:tc>
              <w:tc>
                <w:tcPr>
                  <w:tcW w:w="1666" w:type="pct"/>
                  <w:shd w:val="clear" w:color="auto" w:fill="auto"/>
                  <w:vAlign w:val="center"/>
                </w:tcPr>
                <w:p>
                  <w:pPr>
                    <w:adjustRightInd w:val="0"/>
                    <w:snapToGrid w:val="0"/>
                    <w:spacing w:line="240" w:lineRule="auto"/>
                    <w:ind w:right="94" w:rightChars="39"/>
                    <w:jc w:val="center"/>
                    <w:rPr>
                      <w:bCs/>
                      <w:sz w:val="21"/>
                      <w:szCs w:val="21"/>
                    </w:rPr>
                  </w:pPr>
                  <w:r>
                    <w:rPr>
                      <w:bCs/>
                      <w:sz w:val="21"/>
                      <w:szCs w:val="21"/>
                    </w:rPr>
                    <w:t>/</w:t>
                  </w:r>
                </w:p>
              </w:tc>
            </w:tr>
          </w:tbl>
          <w:p>
            <w:pPr>
              <w:adjustRightInd w:val="0"/>
              <w:snapToGrid w:val="0"/>
              <w:ind w:firstLine="480" w:firstLineChars="200"/>
            </w:pPr>
            <w:r>
              <w:t>污染源参数</w:t>
            </w:r>
          </w:p>
          <w:p>
            <w:pPr>
              <w:adjustRightInd w:val="0"/>
              <w:snapToGrid w:val="0"/>
              <w:spacing w:line="240" w:lineRule="auto"/>
              <w:jc w:val="center"/>
              <w:rPr>
                <w:b/>
                <w:kern w:val="0"/>
              </w:rPr>
            </w:pPr>
            <w:r>
              <w:rPr>
                <w:b/>
                <w:kern w:val="0"/>
              </w:rPr>
              <w:t>表7.3      点源参数表</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224"/>
              <w:gridCol w:w="966"/>
              <w:gridCol w:w="1237"/>
              <w:gridCol w:w="1045"/>
              <w:gridCol w:w="971"/>
              <w:gridCol w:w="1364"/>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5" w:type="pct"/>
                  <w:vAlign w:val="center"/>
                </w:tcPr>
                <w:p>
                  <w:pPr>
                    <w:adjustRightInd w:val="0"/>
                    <w:snapToGrid w:val="0"/>
                    <w:spacing w:line="240" w:lineRule="auto"/>
                    <w:jc w:val="center"/>
                    <w:rPr>
                      <w:kern w:val="0"/>
                      <w:sz w:val="21"/>
                      <w:szCs w:val="21"/>
                    </w:rPr>
                  </w:pPr>
                  <w:r>
                    <w:rPr>
                      <w:kern w:val="0"/>
                      <w:sz w:val="21"/>
                      <w:szCs w:val="21"/>
                    </w:rPr>
                    <w:t>项目</w:t>
                  </w:r>
                </w:p>
              </w:tc>
              <w:tc>
                <w:tcPr>
                  <w:tcW w:w="692" w:type="pct"/>
                  <w:vAlign w:val="center"/>
                </w:tcPr>
                <w:p>
                  <w:pPr>
                    <w:adjustRightInd w:val="0"/>
                    <w:snapToGrid w:val="0"/>
                    <w:spacing w:line="240" w:lineRule="auto"/>
                    <w:jc w:val="center"/>
                    <w:rPr>
                      <w:kern w:val="0"/>
                      <w:sz w:val="21"/>
                      <w:szCs w:val="21"/>
                    </w:rPr>
                  </w:pPr>
                  <w:r>
                    <w:rPr>
                      <w:kern w:val="0"/>
                      <w:sz w:val="21"/>
                      <w:szCs w:val="21"/>
                    </w:rPr>
                    <w:t>点源名称</w:t>
                  </w:r>
                </w:p>
              </w:tc>
              <w:tc>
                <w:tcPr>
                  <w:tcW w:w="546" w:type="pct"/>
                  <w:vAlign w:val="center"/>
                </w:tcPr>
                <w:p>
                  <w:pPr>
                    <w:adjustRightInd w:val="0"/>
                    <w:snapToGrid w:val="0"/>
                    <w:spacing w:line="240" w:lineRule="auto"/>
                    <w:jc w:val="center"/>
                    <w:rPr>
                      <w:kern w:val="0"/>
                      <w:sz w:val="21"/>
                      <w:szCs w:val="21"/>
                    </w:rPr>
                  </w:pPr>
                  <w:r>
                    <w:rPr>
                      <w:kern w:val="0"/>
                      <w:sz w:val="21"/>
                      <w:szCs w:val="21"/>
                    </w:rPr>
                    <w:t>排放高度（m）</w:t>
                  </w:r>
                </w:p>
              </w:tc>
              <w:tc>
                <w:tcPr>
                  <w:tcW w:w="699" w:type="pct"/>
                  <w:vAlign w:val="center"/>
                </w:tcPr>
                <w:p>
                  <w:pPr>
                    <w:adjustRightInd w:val="0"/>
                    <w:snapToGrid w:val="0"/>
                    <w:spacing w:line="240" w:lineRule="auto"/>
                    <w:jc w:val="center"/>
                    <w:rPr>
                      <w:kern w:val="0"/>
                      <w:sz w:val="21"/>
                      <w:szCs w:val="21"/>
                    </w:rPr>
                  </w:pPr>
                  <w:r>
                    <w:rPr>
                      <w:kern w:val="0"/>
                      <w:sz w:val="21"/>
                      <w:szCs w:val="21"/>
                    </w:rPr>
                    <w:t>风机风量m</w:t>
                  </w:r>
                  <w:r>
                    <w:rPr>
                      <w:kern w:val="0"/>
                      <w:sz w:val="21"/>
                      <w:szCs w:val="21"/>
                      <w:vertAlign w:val="superscript"/>
                    </w:rPr>
                    <w:t>3</w:t>
                  </w:r>
                  <w:r>
                    <w:rPr>
                      <w:kern w:val="0"/>
                      <w:sz w:val="21"/>
                      <w:szCs w:val="21"/>
                    </w:rPr>
                    <w:t>/h</w:t>
                  </w:r>
                </w:p>
              </w:tc>
              <w:tc>
                <w:tcPr>
                  <w:tcW w:w="591" w:type="pct"/>
                  <w:vAlign w:val="center"/>
                </w:tcPr>
                <w:p>
                  <w:pPr>
                    <w:adjustRightInd w:val="0"/>
                    <w:snapToGrid w:val="0"/>
                    <w:spacing w:line="240" w:lineRule="auto"/>
                    <w:jc w:val="center"/>
                    <w:rPr>
                      <w:kern w:val="0"/>
                      <w:sz w:val="21"/>
                      <w:szCs w:val="21"/>
                    </w:rPr>
                  </w:pPr>
                  <w:r>
                    <w:rPr>
                      <w:kern w:val="0"/>
                      <w:sz w:val="21"/>
                      <w:szCs w:val="21"/>
                    </w:rPr>
                    <w:t>温度（</w:t>
                  </w:r>
                  <w:r>
                    <w:rPr>
                      <w:rFonts w:hint="eastAsia" w:ascii="宋体" w:hAnsi="宋体" w:cs="宋体"/>
                      <w:kern w:val="0"/>
                      <w:sz w:val="21"/>
                      <w:szCs w:val="21"/>
                    </w:rPr>
                    <w:t>℃</w:t>
                  </w:r>
                  <w:r>
                    <w:rPr>
                      <w:kern w:val="0"/>
                      <w:sz w:val="21"/>
                      <w:szCs w:val="21"/>
                    </w:rPr>
                    <w:t>）</w:t>
                  </w:r>
                </w:p>
              </w:tc>
              <w:tc>
                <w:tcPr>
                  <w:tcW w:w="549" w:type="pct"/>
                  <w:vAlign w:val="center"/>
                </w:tcPr>
                <w:p>
                  <w:pPr>
                    <w:adjustRightInd w:val="0"/>
                    <w:snapToGrid w:val="0"/>
                    <w:spacing w:line="240" w:lineRule="auto"/>
                    <w:jc w:val="center"/>
                    <w:rPr>
                      <w:kern w:val="0"/>
                      <w:sz w:val="21"/>
                      <w:szCs w:val="21"/>
                    </w:rPr>
                  </w:pPr>
                  <w:r>
                    <w:rPr>
                      <w:kern w:val="0"/>
                      <w:sz w:val="21"/>
                      <w:szCs w:val="21"/>
                    </w:rPr>
                    <w:t>出口内径m</w:t>
                  </w:r>
                </w:p>
              </w:tc>
              <w:tc>
                <w:tcPr>
                  <w:tcW w:w="771" w:type="pct"/>
                  <w:vAlign w:val="center"/>
                </w:tcPr>
                <w:p>
                  <w:pPr>
                    <w:adjustRightInd w:val="0"/>
                    <w:snapToGrid w:val="0"/>
                    <w:spacing w:line="240" w:lineRule="auto"/>
                    <w:jc w:val="center"/>
                    <w:rPr>
                      <w:kern w:val="0"/>
                      <w:sz w:val="21"/>
                      <w:szCs w:val="21"/>
                    </w:rPr>
                  </w:pPr>
                  <w:r>
                    <w:rPr>
                      <w:kern w:val="0"/>
                      <w:sz w:val="21"/>
                      <w:szCs w:val="21"/>
                    </w:rPr>
                    <w:t>年排放时间</w:t>
                  </w:r>
                </w:p>
              </w:tc>
              <w:tc>
                <w:tcPr>
                  <w:tcW w:w="727" w:type="pct"/>
                  <w:vAlign w:val="center"/>
                </w:tcPr>
                <w:p>
                  <w:pPr>
                    <w:adjustRightInd w:val="0"/>
                    <w:snapToGrid w:val="0"/>
                    <w:spacing w:line="240" w:lineRule="auto"/>
                    <w:jc w:val="center"/>
                    <w:rPr>
                      <w:kern w:val="0"/>
                      <w:sz w:val="21"/>
                      <w:szCs w:val="21"/>
                    </w:rPr>
                  </w:pPr>
                  <w:r>
                    <w:rPr>
                      <w:kern w:val="0"/>
                      <w:sz w:val="21"/>
                      <w:szCs w:val="21"/>
                    </w:rPr>
                    <w:t>评价因子（kg/h）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5" w:type="pct"/>
                  <w:vAlign w:val="center"/>
                </w:tcPr>
                <w:p>
                  <w:pPr>
                    <w:adjustRightInd w:val="0"/>
                    <w:snapToGrid w:val="0"/>
                    <w:spacing w:line="240" w:lineRule="auto"/>
                    <w:jc w:val="center"/>
                    <w:rPr>
                      <w:kern w:val="0"/>
                      <w:sz w:val="21"/>
                      <w:szCs w:val="21"/>
                    </w:rPr>
                  </w:pPr>
                  <w:r>
                    <w:rPr>
                      <w:kern w:val="0"/>
                      <w:sz w:val="21"/>
                      <w:szCs w:val="21"/>
                    </w:rPr>
                    <w:t>1</w:t>
                  </w:r>
                </w:p>
              </w:tc>
              <w:tc>
                <w:tcPr>
                  <w:tcW w:w="692" w:type="pct"/>
                  <w:vAlign w:val="center"/>
                </w:tcPr>
                <w:p>
                  <w:pPr>
                    <w:adjustRightInd w:val="0"/>
                    <w:snapToGrid w:val="0"/>
                    <w:spacing w:line="240" w:lineRule="auto"/>
                    <w:jc w:val="center"/>
                    <w:rPr>
                      <w:kern w:val="0"/>
                      <w:sz w:val="21"/>
                      <w:szCs w:val="21"/>
                    </w:rPr>
                  </w:pPr>
                  <w:r>
                    <w:rPr>
                      <w:kern w:val="0"/>
                      <w:sz w:val="21"/>
                      <w:szCs w:val="21"/>
                    </w:rPr>
                    <w:t>水泥筒仓粉尘</w:t>
                  </w:r>
                </w:p>
              </w:tc>
              <w:tc>
                <w:tcPr>
                  <w:tcW w:w="546" w:type="pct"/>
                  <w:vAlign w:val="center"/>
                </w:tcPr>
                <w:p>
                  <w:pPr>
                    <w:adjustRightInd w:val="0"/>
                    <w:snapToGrid w:val="0"/>
                    <w:spacing w:line="240" w:lineRule="auto"/>
                    <w:jc w:val="center"/>
                    <w:rPr>
                      <w:kern w:val="0"/>
                      <w:sz w:val="21"/>
                      <w:szCs w:val="21"/>
                    </w:rPr>
                  </w:pPr>
                  <w:r>
                    <w:rPr>
                      <w:kern w:val="0"/>
                      <w:sz w:val="21"/>
                      <w:szCs w:val="21"/>
                    </w:rPr>
                    <w:t>26</w:t>
                  </w:r>
                </w:p>
              </w:tc>
              <w:tc>
                <w:tcPr>
                  <w:tcW w:w="699" w:type="pct"/>
                  <w:vAlign w:val="center"/>
                </w:tcPr>
                <w:p>
                  <w:pPr>
                    <w:adjustRightInd w:val="0"/>
                    <w:snapToGrid w:val="0"/>
                    <w:spacing w:line="240" w:lineRule="auto"/>
                    <w:jc w:val="center"/>
                    <w:rPr>
                      <w:kern w:val="0"/>
                      <w:sz w:val="21"/>
                      <w:szCs w:val="21"/>
                    </w:rPr>
                  </w:pPr>
                  <w:r>
                    <w:rPr>
                      <w:kern w:val="0"/>
                      <w:sz w:val="21"/>
                      <w:szCs w:val="21"/>
                    </w:rPr>
                    <w:t>2000</w:t>
                  </w:r>
                </w:p>
              </w:tc>
              <w:tc>
                <w:tcPr>
                  <w:tcW w:w="591" w:type="pct"/>
                  <w:vAlign w:val="center"/>
                </w:tcPr>
                <w:p>
                  <w:pPr>
                    <w:adjustRightInd w:val="0"/>
                    <w:snapToGrid w:val="0"/>
                    <w:spacing w:line="240" w:lineRule="auto"/>
                    <w:jc w:val="center"/>
                    <w:rPr>
                      <w:kern w:val="0"/>
                      <w:sz w:val="21"/>
                      <w:szCs w:val="21"/>
                    </w:rPr>
                  </w:pPr>
                  <w:r>
                    <w:rPr>
                      <w:kern w:val="0"/>
                      <w:sz w:val="21"/>
                      <w:szCs w:val="21"/>
                    </w:rPr>
                    <w:t>20</w:t>
                  </w:r>
                </w:p>
              </w:tc>
              <w:tc>
                <w:tcPr>
                  <w:tcW w:w="549" w:type="pct"/>
                  <w:vAlign w:val="center"/>
                </w:tcPr>
                <w:p>
                  <w:pPr>
                    <w:adjustRightInd w:val="0"/>
                    <w:snapToGrid w:val="0"/>
                    <w:spacing w:line="240" w:lineRule="auto"/>
                    <w:jc w:val="center"/>
                    <w:rPr>
                      <w:kern w:val="0"/>
                      <w:sz w:val="21"/>
                      <w:szCs w:val="21"/>
                    </w:rPr>
                  </w:pPr>
                  <w:r>
                    <w:rPr>
                      <w:kern w:val="0"/>
                      <w:sz w:val="21"/>
                      <w:szCs w:val="21"/>
                    </w:rPr>
                    <w:t>0.6</w:t>
                  </w:r>
                </w:p>
              </w:tc>
              <w:tc>
                <w:tcPr>
                  <w:tcW w:w="771" w:type="pct"/>
                  <w:vAlign w:val="center"/>
                </w:tcPr>
                <w:p>
                  <w:pPr>
                    <w:adjustRightInd w:val="0"/>
                    <w:snapToGrid w:val="0"/>
                    <w:spacing w:line="240" w:lineRule="auto"/>
                    <w:jc w:val="center"/>
                    <w:rPr>
                      <w:kern w:val="0"/>
                      <w:sz w:val="21"/>
                      <w:szCs w:val="21"/>
                    </w:rPr>
                  </w:pPr>
                  <w:r>
                    <w:rPr>
                      <w:kern w:val="0"/>
                      <w:sz w:val="21"/>
                      <w:szCs w:val="21"/>
                    </w:rPr>
                    <w:t>1600</w:t>
                  </w:r>
                </w:p>
              </w:tc>
              <w:tc>
                <w:tcPr>
                  <w:tcW w:w="727" w:type="pct"/>
                  <w:vAlign w:val="center"/>
                </w:tcPr>
                <w:p>
                  <w:pPr>
                    <w:adjustRightInd w:val="0"/>
                    <w:snapToGrid w:val="0"/>
                    <w:spacing w:line="240" w:lineRule="auto"/>
                    <w:jc w:val="center"/>
                    <w:rPr>
                      <w:kern w:val="0"/>
                      <w:sz w:val="21"/>
                      <w:szCs w:val="21"/>
                    </w:rPr>
                  </w:pPr>
                  <w:r>
                    <w:rPr>
                      <w:kern w:val="0"/>
                      <w:sz w:val="21"/>
                      <w:szCs w:val="21"/>
                    </w:rPr>
                    <w:t>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5" w:type="pct"/>
                  <w:vAlign w:val="center"/>
                </w:tcPr>
                <w:p>
                  <w:pPr>
                    <w:adjustRightInd w:val="0"/>
                    <w:snapToGrid w:val="0"/>
                    <w:spacing w:line="240" w:lineRule="auto"/>
                    <w:jc w:val="center"/>
                    <w:rPr>
                      <w:kern w:val="0"/>
                      <w:sz w:val="21"/>
                      <w:szCs w:val="21"/>
                    </w:rPr>
                  </w:pPr>
                  <w:r>
                    <w:rPr>
                      <w:kern w:val="0"/>
                      <w:sz w:val="21"/>
                      <w:szCs w:val="21"/>
                    </w:rPr>
                    <w:t>2</w:t>
                  </w:r>
                </w:p>
              </w:tc>
              <w:tc>
                <w:tcPr>
                  <w:tcW w:w="692" w:type="pct"/>
                  <w:vAlign w:val="center"/>
                </w:tcPr>
                <w:p>
                  <w:pPr>
                    <w:adjustRightInd w:val="0"/>
                    <w:snapToGrid w:val="0"/>
                    <w:spacing w:line="240" w:lineRule="auto"/>
                    <w:jc w:val="center"/>
                    <w:rPr>
                      <w:kern w:val="0"/>
                      <w:sz w:val="21"/>
                      <w:szCs w:val="21"/>
                    </w:rPr>
                  </w:pPr>
                  <w:r>
                    <w:rPr>
                      <w:kern w:val="0"/>
                      <w:sz w:val="21"/>
                      <w:szCs w:val="21"/>
                    </w:rPr>
                    <w:t>粉煤灰筒仓粉尘</w:t>
                  </w:r>
                </w:p>
              </w:tc>
              <w:tc>
                <w:tcPr>
                  <w:tcW w:w="546" w:type="pct"/>
                  <w:vAlign w:val="center"/>
                </w:tcPr>
                <w:p>
                  <w:pPr>
                    <w:adjustRightInd w:val="0"/>
                    <w:snapToGrid w:val="0"/>
                    <w:spacing w:line="240" w:lineRule="auto"/>
                    <w:jc w:val="center"/>
                    <w:rPr>
                      <w:kern w:val="0"/>
                      <w:sz w:val="21"/>
                      <w:szCs w:val="21"/>
                    </w:rPr>
                  </w:pPr>
                  <w:r>
                    <w:rPr>
                      <w:kern w:val="0"/>
                      <w:sz w:val="21"/>
                      <w:szCs w:val="21"/>
                    </w:rPr>
                    <w:t>26</w:t>
                  </w:r>
                </w:p>
              </w:tc>
              <w:tc>
                <w:tcPr>
                  <w:tcW w:w="699" w:type="pct"/>
                  <w:vAlign w:val="center"/>
                </w:tcPr>
                <w:p>
                  <w:pPr>
                    <w:adjustRightInd w:val="0"/>
                    <w:snapToGrid w:val="0"/>
                    <w:spacing w:line="240" w:lineRule="auto"/>
                    <w:jc w:val="center"/>
                    <w:rPr>
                      <w:kern w:val="0"/>
                      <w:sz w:val="21"/>
                      <w:szCs w:val="21"/>
                    </w:rPr>
                  </w:pPr>
                  <w:r>
                    <w:rPr>
                      <w:kern w:val="0"/>
                      <w:sz w:val="21"/>
                      <w:szCs w:val="21"/>
                    </w:rPr>
                    <w:t>2000</w:t>
                  </w:r>
                </w:p>
              </w:tc>
              <w:tc>
                <w:tcPr>
                  <w:tcW w:w="591" w:type="pct"/>
                  <w:vAlign w:val="center"/>
                </w:tcPr>
                <w:p>
                  <w:pPr>
                    <w:adjustRightInd w:val="0"/>
                    <w:snapToGrid w:val="0"/>
                    <w:spacing w:line="240" w:lineRule="auto"/>
                    <w:jc w:val="center"/>
                    <w:rPr>
                      <w:kern w:val="0"/>
                      <w:sz w:val="21"/>
                      <w:szCs w:val="21"/>
                    </w:rPr>
                  </w:pPr>
                  <w:r>
                    <w:rPr>
                      <w:kern w:val="0"/>
                      <w:sz w:val="21"/>
                      <w:szCs w:val="21"/>
                    </w:rPr>
                    <w:t>20</w:t>
                  </w:r>
                </w:p>
              </w:tc>
              <w:tc>
                <w:tcPr>
                  <w:tcW w:w="549" w:type="pct"/>
                  <w:vAlign w:val="center"/>
                </w:tcPr>
                <w:p>
                  <w:pPr>
                    <w:adjustRightInd w:val="0"/>
                    <w:snapToGrid w:val="0"/>
                    <w:spacing w:line="240" w:lineRule="auto"/>
                    <w:jc w:val="center"/>
                    <w:rPr>
                      <w:kern w:val="0"/>
                      <w:sz w:val="21"/>
                      <w:szCs w:val="21"/>
                    </w:rPr>
                  </w:pPr>
                  <w:r>
                    <w:rPr>
                      <w:kern w:val="0"/>
                      <w:sz w:val="21"/>
                      <w:szCs w:val="21"/>
                    </w:rPr>
                    <w:t>0.6</w:t>
                  </w:r>
                </w:p>
              </w:tc>
              <w:tc>
                <w:tcPr>
                  <w:tcW w:w="771" w:type="pct"/>
                  <w:vAlign w:val="center"/>
                </w:tcPr>
                <w:p>
                  <w:pPr>
                    <w:adjustRightInd w:val="0"/>
                    <w:snapToGrid w:val="0"/>
                    <w:spacing w:line="240" w:lineRule="auto"/>
                    <w:jc w:val="center"/>
                    <w:rPr>
                      <w:kern w:val="0"/>
                      <w:sz w:val="21"/>
                      <w:szCs w:val="21"/>
                    </w:rPr>
                  </w:pPr>
                  <w:r>
                    <w:rPr>
                      <w:kern w:val="0"/>
                      <w:sz w:val="21"/>
                      <w:szCs w:val="21"/>
                    </w:rPr>
                    <w:t>1600</w:t>
                  </w:r>
                </w:p>
              </w:tc>
              <w:tc>
                <w:tcPr>
                  <w:tcW w:w="727" w:type="pct"/>
                  <w:vAlign w:val="center"/>
                </w:tcPr>
                <w:p>
                  <w:pPr>
                    <w:adjustRightInd w:val="0"/>
                    <w:snapToGrid w:val="0"/>
                    <w:spacing w:line="240" w:lineRule="auto"/>
                    <w:jc w:val="center"/>
                    <w:rPr>
                      <w:kern w:val="0"/>
                      <w:sz w:val="21"/>
                      <w:szCs w:val="21"/>
                    </w:rPr>
                  </w:pPr>
                  <w:r>
                    <w:rPr>
                      <w:kern w:val="0"/>
                      <w:sz w:val="21"/>
                      <w:szCs w:val="21"/>
                    </w:rPr>
                    <w:t>0.00084</w:t>
                  </w:r>
                </w:p>
              </w:tc>
            </w:tr>
          </w:tbl>
          <w:p>
            <w:pPr>
              <w:adjustRightInd w:val="0"/>
              <w:snapToGrid w:val="0"/>
              <w:ind w:firstLine="482" w:firstLineChars="200"/>
              <w:jc w:val="both"/>
              <w:rPr>
                <w:b/>
                <w:kern w:val="0"/>
              </w:rPr>
            </w:pPr>
            <w:r>
              <w:rPr>
                <w:rFonts w:hint="eastAsia"/>
                <w:b/>
                <w:kern w:val="0"/>
              </w:rPr>
              <w:t>本次</w:t>
            </w:r>
            <w:r>
              <w:rPr>
                <w:b/>
                <w:kern w:val="0"/>
              </w:rPr>
              <w:t>面源预测选取砂石分离进行预测：</w:t>
            </w:r>
          </w:p>
          <w:p>
            <w:pPr>
              <w:adjustRightInd w:val="0"/>
              <w:snapToGrid w:val="0"/>
              <w:spacing w:line="240" w:lineRule="auto"/>
              <w:jc w:val="center"/>
              <w:rPr>
                <w:b/>
                <w:kern w:val="0"/>
              </w:rPr>
            </w:pPr>
            <w:r>
              <w:rPr>
                <w:b/>
                <w:kern w:val="0"/>
              </w:rPr>
              <w:t xml:space="preserve">表7.4      </w:t>
            </w:r>
            <w:r>
              <w:rPr>
                <w:rFonts w:hint="eastAsia"/>
                <w:b/>
                <w:kern w:val="0"/>
              </w:rPr>
              <w:t>面</w:t>
            </w:r>
            <w:r>
              <w:rPr>
                <w:b/>
                <w:kern w:val="0"/>
              </w:rPr>
              <w:t>源参数表</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375"/>
              <w:gridCol w:w="1084"/>
              <w:gridCol w:w="1389"/>
              <w:gridCol w:w="1175"/>
              <w:gridCol w:w="1532"/>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8" w:type="pct"/>
                  <w:vAlign w:val="center"/>
                </w:tcPr>
                <w:p>
                  <w:pPr>
                    <w:adjustRightInd w:val="0"/>
                    <w:snapToGrid w:val="0"/>
                    <w:spacing w:line="240" w:lineRule="auto"/>
                    <w:jc w:val="center"/>
                    <w:rPr>
                      <w:kern w:val="0"/>
                      <w:sz w:val="21"/>
                      <w:szCs w:val="21"/>
                    </w:rPr>
                  </w:pPr>
                  <w:r>
                    <w:rPr>
                      <w:kern w:val="0"/>
                      <w:sz w:val="21"/>
                      <w:szCs w:val="21"/>
                    </w:rPr>
                    <w:t>项目</w:t>
                  </w:r>
                </w:p>
              </w:tc>
              <w:tc>
                <w:tcPr>
                  <w:tcW w:w="777" w:type="pct"/>
                  <w:vAlign w:val="center"/>
                </w:tcPr>
                <w:p>
                  <w:pPr>
                    <w:adjustRightInd w:val="0"/>
                    <w:snapToGrid w:val="0"/>
                    <w:spacing w:line="240" w:lineRule="auto"/>
                    <w:jc w:val="center"/>
                    <w:rPr>
                      <w:kern w:val="0"/>
                      <w:sz w:val="21"/>
                      <w:szCs w:val="21"/>
                    </w:rPr>
                  </w:pPr>
                  <w:r>
                    <w:rPr>
                      <w:rFonts w:hint="eastAsia"/>
                      <w:kern w:val="0"/>
                      <w:sz w:val="21"/>
                      <w:szCs w:val="21"/>
                    </w:rPr>
                    <w:t>面</w:t>
                  </w:r>
                  <w:r>
                    <w:rPr>
                      <w:kern w:val="0"/>
                      <w:sz w:val="21"/>
                      <w:szCs w:val="21"/>
                    </w:rPr>
                    <w:t>源名称</w:t>
                  </w:r>
                </w:p>
              </w:tc>
              <w:tc>
                <w:tcPr>
                  <w:tcW w:w="613" w:type="pct"/>
                  <w:vAlign w:val="center"/>
                </w:tcPr>
                <w:p>
                  <w:pPr>
                    <w:adjustRightInd w:val="0"/>
                    <w:snapToGrid w:val="0"/>
                    <w:spacing w:line="240" w:lineRule="auto"/>
                    <w:jc w:val="center"/>
                    <w:rPr>
                      <w:kern w:val="0"/>
                      <w:sz w:val="21"/>
                      <w:szCs w:val="21"/>
                    </w:rPr>
                  </w:pPr>
                  <w:r>
                    <w:rPr>
                      <w:rFonts w:hint="eastAsia"/>
                      <w:kern w:val="0"/>
                      <w:sz w:val="21"/>
                      <w:szCs w:val="21"/>
                    </w:rPr>
                    <w:t>厂房高度</w:t>
                  </w:r>
                  <w:r>
                    <w:rPr>
                      <w:kern w:val="0"/>
                      <w:sz w:val="21"/>
                      <w:szCs w:val="21"/>
                    </w:rPr>
                    <w:t>（m）</w:t>
                  </w:r>
                </w:p>
              </w:tc>
              <w:tc>
                <w:tcPr>
                  <w:tcW w:w="785" w:type="pct"/>
                  <w:vAlign w:val="center"/>
                </w:tcPr>
                <w:p>
                  <w:pPr>
                    <w:adjustRightInd w:val="0"/>
                    <w:snapToGrid w:val="0"/>
                    <w:spacing w:line="240" w:lineRule="auto"/>
                    <w:jc w:val="center"/>
                    <w:rPr>
                      <w:kern w:val="0"/>
                      <w:sz w:val="21"/>
                      <w:szCs w:val="21"/>
                    </w:rPr>
                  </w:pPr>
                  <w:r>
                    <w:rPr>
                      <w:rFonts w:hint="eastAsia"/>
                      <w:kern w:val="0"/>
                      <w:sz w:val="21"/>
                      <w:szCs w:val="21"/>
                    </w:rPr>
                    <w:t>长度m</w:t>
                  </w:r>
                </w:p>
              </w:tc>
              <w:tc>
                <w:tcPr>
                  <w:tcW w:w="664" w:type="pct"/>
                  <w:vAlign w:val="center"/>
                </w:tcPr>
                <w:p>
                  <w:pPr>
                    <w:adjustRightInd w:val="0"/>
                    <w:snapToGrid w:val="0"/>
                    <w:spacing w:line="240" w:lineRule="auto"/>
                    <w:jc w:val="center"/>
                    <w:rPr>
                      <w:kern w:val="0"/>
                      <w:sz w:val="21"/>
                      <w:szCs w:val="21"/>
                    </w:rPr>
                  </w:pPr>
                  <w:r>
                    <w:rPr>
                      <w:rFonts w:hint="eastAsia"/>
                      <w:kern w:val="0"/>
                      <w:sz w:val="21"/>
                      <w:szCs w:val="21"/>
                    </w:rPr>
                    <w:t>宽度m</w:t>
                  </w:r>
                </w:p>
              </w:tc>
              <w:tc>
                <w:tcPr>
                  <w:tcW w:w="866" w:type="pct"/>
                  <w:vAlign w:val="center"/>
                </w:tcPr>
                <w:p>
                  <w:pPr>
                    <w:adjustRightInd w:val="0"/>
                    <w:snapToGrid w:val="0"/>
                    <w:spacing w:line="240" w:lineRule="auto"/>
                    <w:jc w:val="center"/>
                    <w:rPr>
                      <w:kern w:val="0"/>
                      <w:sz w:val="21"/>
                      <w:szCs w:val="21"/>
                    </w:rPr>
                  </w:pPr>
                  <w:r>
                    <w:rPr>
                      <w:kern w:val="0"/>
                      <w:sz w:val="21"/>
                      <w:szCs w:val="21"/>
                    </w:rPr>
                    <w:t>年排放时间</w:t>
                  </w:r>
                </w:p>
              </w:tc>
              <w:tc>
                <w:tcPr>
                  <w:tcW w:w="817" w:type="pct"/>
                  <w:vAlign w:val="center"/>
                </w:tcPr>
                <w:p>
                  <w:pPr>
                    <w:adjustRightInd w:val="0"/>
                    <w:snapToGrid w:val="0"/>
                    <w:spacing w:line="240" w:lineRule="auto"/>
                    <w:jc w:val="center"/>
                    <w:rPr>
                      <w:kern w:val="0"/>
                      <w:sz w:val="21"/>
                      <w:szCs w:val="21"/>
                    </w:rPr>
                  </w:pPr>
                  <w:r>
                    <w:rPr>
                      <w:kern w:val="0"/>
                      <w:sz w:val="21"/>
                      <w:szCs w:val="21"/>
                    </w:rPr>
                    <w:t>评价因子（kg/h）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8" w:type="pct"/>
                  <w:vAlign w:val="center"/>
                </w:tcPr>
                <w:p>
                  <w:pPr>
                    <w:adjustRightInd w:val="0"/>
                    <w:snapToGrid w:val="0"/>
                    <w:spacing w:line="240" w:lineRule="auto"/>
                    <w:jc w:val="center"/>
                    <w:rPr>
                      <w:kern w:val="0"/>
                      <w:sz w:val="21"/>
                      <w:szCs w:val="21"/>
                    </w:rPr>
                  </w:pPr>
                  <w:r>
                    <w:rPr>
                      <w:kern w:val="0"/>
                      <w:sz w:val="21"/>
                      <w:szCs w:val="21"/>
                    </w:rPr>
                    <w:t>1</w:t>
                  </w:r>
                </w:p>
              </w:tc>
              <w:tc>
                <w:tcPr>
                  <w:tcW w:w="777" w:type="pct"/>
                  <w:vAlign w:val="center"/>
                </w:tcPr>
                <w:p>
                  <w:pPr>
                    <w:adjustRightInd w:val="0"/>
                    <w:snapToGrid w:val="0"/>
                    <w:spacing w:line="240" w:lineRule="auto"/>
                    <w:jc w:val="center"/>
                    <w:rPr>
                      <w:kern w:val="0"/>
                      <w:sz w:val="21"/>
                      <w:szCs w:val="21"/>
                    </w:rPr>
                  </w:pPr>
                  <w:r>
                    <w:rPr>
                      <w:rFonts w:hint="eastAsia"/>
                      <w:kern w:val="0"/>
                      <w:sz w:val="21"/>
                      <w:szCs w:val="21"/>
                    </w:rPr>
                    <w:t>厂房</w:t>
                  </w:r>
                </w:p>
              </w:tc>
              <w:tc>
                <w:tcPr>
                  <w:tcW w:w="613" w:type="pct"/>
                  <w:vAlign w:val="center"/>
                </w:tcPr>
                <w:p>
                  <w:pPr>
                    <w:adjustRightInd w:val="0"/>
                    <w:snapToGrid w:val="0"/>
                    <w:spacing w:line="240" w:lineRule="auto"/>
                    <w:jc w:val="center"/>
                    <w:rPr>
                      <w:kern w:val="0"/>
                      <w:sz w:val="21"/>
                      <w:szCs w:val="21"/>
                    </w:rPr>
                  </w:pPr>
                  <w:r>
                    <w:rPr>
                      <w:rFonts w:hint="eastAsia"/>
                      <w:kern w:val="0"/>
                      <w:sz w:val="21"/>
                      <w:szCs w:val="21"/>
                    </w:rPr>
                    <w:t>10</w:t>
                  </w:r>
                </w:p>
              </w:tc>
              <w:tc>
                <w:tcPr>
                  <w:tcW w:w="785" w:type="pct"/>
                  <w:vAlign w:val="center"/>
                </w:tcPr>
                <w:p>
                  <w:pPr>
                    <w:adjustRightInd w:val="0"/>
                    <w:snapToGrid w:val="0"/>
                    <w:spacing w:line="240" w:lineRule="auto"/>
                    <w:jc w:val="center"/>
                    <w:rPr>
                      <w:kern w:val="0"/>
                      <w:sz w:val="21"/>
                      <w:szCs w:val="21"/>
                    </w:rPr>
                  </w:pPr>
                  <w:r>
                    <w:rPr>
                      <w:rFonts w:hint="eastAsia"/>
                      <w:kern w:val="0"/>
                      <w:sz w:val="21"/>
                      <w:szCs w:val="21"/>
                    </w:rPr>
                    <w:t>120</w:t>
                  </w:r>
                </w:p>
              </w:tc>
              <w:tc>
                <w:tcPr>
                  <w:tcW w:w="664" w:type="pct"/>
                  <w:vAlign w:val="center"/>
                </w:tcPr>
                <w:p>
                  <w:pPr>
                    <w:adjustRightInd w:val="0"/>
                    <w:snapToGrid w:val="0"/>
                    <w:spacing w:line="240" w:lineRule="auto"/>
                    <w:jc w:val="center"/>
                    <w:rPr>
                      <w:kern w:val="0"/>
                      <w:sz w:val="21"/>
                      <w:szCs w:val="21"/>
                    </w:rPr>
                  </w:pPr>
                  <w:r>
                    <w:rPr>
                      <w:rFonts w:hint="eastAsia"/>
                      <w:kern w:val="0"/>
                      <w:sz w:val="21"/>
                      <w:szCs w:val="21"/>
                    </w:rPr>
                    <w:t>120</w:t>
                  </w:r>
                </w:p>
              </w:tc>
              <w:tc>
                <w:tcPr>
                  <w:tcW w:w="866" w:type="pct"/>
                  <w:vAlign w:val="center"/>
                </w:tcPr>
                <w:p>
                  <w:pPr>
                    <w:adjustRightInd w:val="0"/>
                    <w:snapToGrid w:val="0"/>
                    <w:spacing w:line="240" w:lineRule="auto"/>
                    <w:jc w:val="center"/>
                    <w:rPr>
                      <w:kern w:val="0"/>
                      <w:sz w:val="21"/>
                      <w:szCs w:val="21"/>
                    </w:rPr>
                  </w:pPr>
                  <w:r>
                    <w:rPr>
                      <w:rFonts w:hint="eastAsia"/>
                      <w:kern w:val="0"/>
                      <w:sz w:val="21"/>
                      <w:szCs w:val="21"/>
                    </w:rPr>
                    <w:t>1600</w:t>
                  </w:r>
                </w:p>
              </w:tc>
              <w:tc>
                <w:tcPr>
                  <w:tcW w:w="817" w:type="pct"/>
                  <w:vAlign w:val="center"/>
                </w:tcPr>
                <w:p>
                  <w:pPr>
                    <w:adjustRightInd w:val="0"/>
                    <w:snapToGrid w:val="0"/>
                    <w:spacing w:line="240" w:lineRule="auto"/>
                    <w:jc w:val="center"/>
                    <w:rPr>
                      <w:kern w:val="0"/>
                      <w:sz w:val="21"/>
                      <w:szCs w:val="21"/>
                    </w:rPr>
                  </w:pPr>
                  <w:r>
                    <w:rPr>
                      <w:rFonts w:hint="eastAsia"/>
                      <w:kern w:val="0"/>
                      <w:sz w:val="21"/>
                      <w:szCs w:val="21"/>
                    </w:rPr>
                    <w:t>0.28</w:t>
                  </w:r>
                </w:p>
              </w:tc>
            </w:tr>
          </w:tbl>
          <w:p>
            <w:pPr>
              <w:adjustRightInd w:val="0"/>
              <w:snapToGrid w:val="0"/>
              <w:spacing w:before="120" w:beforeLines="50"/>
              <w:ind w:firstLine="480" w:firstLineChars="200"/>
            </w:pPr>
            <w:r>
              <w:t>项目主要污染源估算模型计算结果见下表；</w:t>
            </w:r>
          </w:p>
          <w:p>
            <w:pPr>
              <w:adjustRightInd w:val="0"/>
              <w:snapToGrid w:val="0"/>
              <w:spacing w:line="240" w:lineRule="auto"/>
              <w:jc w:val="center"/>
              <w:rPr>
                <w:b/>
                <w:kern w:val="0"/>
              </w:rPr>
            </w:pPr>
            <w:r>
              <w:rPr>
                <w:b/>
                <w:kern w:val="0"/>
              </w:rPr>
              <w:t>表7.5    预测结果统计表</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1645"/>
              <w:gridCol w:w="1521"/>
              <w:gridCol w:w="1451"/>
              <w:gridCol w:w="1497"/>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pct"/>
                  <w:vAlign w:val="center"/>
                </w:tcPr>
                <w:p>
                  <w:pPr>
                    <w:adjustRightInd w:val="0"/>
                    <w:snapToGrid w:val="0"/>
                    <w:spacing w:line="240" w:lineRule="auto"/>
                    <w:jc w:val="center"/>
                    <w:rPr>
                      <w:kern w:val="0"/>
                      <w:sz w:val="21"/>
                      <w:szCs w:val="21"/>
                    </w:rPr>
                  </w:pPr>
                  <w:r>
                    <w:rPr>
                      <w:kern w:val="0"/>
                      <w:sz w:val="21"/>
                      <w:szCs w:val="21"/>
                    </w:rPr>
                    <w:t>污染源</w:t>
                  </w:r>
                </w:p>
              </w:tc>
              <w:tc>
                <w:tcPr>
                  <w:tcW w:w="930" w:type="pct"/>
                  <w:vAlign w:val="center"/>
                </w:tcPr>
                <w:p>
                  <w:pPr>
                    <w:adjustRightInd w:val="0"/>
                    <w:snapToGrid w:val="0"/>
                    <w:spacing w:line="240" w:lineRule="auto"/>
                    <w:jc w:val="center"/>
                    <w:rPr>
                      <w:kern w:val="0"/>
                      <w:sz w:val="21"/>
                      <w:szCs w:val="21"/>
                    </w:rPr>
                  </w:pPr>
                  <w:r>
                    <w:rPr>
                      <w:kern w:val="0"/>
                      <w:sz w:val="21"/>
                      <w:szCs w:val="21"/>
                    </w:rPr>
                    <w:t>污染因子</w:t>
                  </w:r>
                </w:p>
              </w:tc>
              <w:tc>
                <w:tcPr>
                  <w:tcW w:w="860" w:type="pct"/>
                  <w:vAlign w:val="center"/>
                </w:tcPr>
                <w:p>
                  <w:pPr>
                    <w:adjustRightInd w:val="0"/>
                    <w:snapToGrid w:val="0"/>
                    <w:spacing w:line="240" w:lineRule="auto"/>
                    <w:jc w:val="center"/>
                    <w:rPr>
                      <w:kern w:val="0"/>
                      <w:sz w:val="21"/>
                      <w:szCs w:val="21"/>
                    </w:rPr>
                  </w:pPr>
                  <w:r>
                    <w:rPr>
                      <w:kern w:val="0"/>
                      <w:sz w:val="21"/>
                      <w:szCs w:val="21"/>
                    </w:rPr>
                    <w:t>最大落地浓度mg/m</w:t>
                  </w:r>
                  <w:r>
                    <w:rPr>
                      <w:kern w:val="0"/>
                      <w:sz w:val="21"/>
                      <w:szCs w:val="21"/>
                      <w:vertAlign w:val="superscript"/>
                    </w:rPr>
                    <w:t>3</w:t>
                  </w:r>
                </w:p>
              </w:tc>
              <w:tc>
                <w:tcPr>
                  <w:tcW w:w="820" w:type="pct"/>
                  <w:vAlign w:val="center"/>
                </w:tcPr>
                <w:p>
                  <w:pPr>
                    <w:adjustRightInd w:val="0"/>
                    <w:snapToGrid w:val="0"/>
                    <w:spacing w:line="240" w:lineRule="auto"/>
                    <w:jc w:val="center"/>
                    <w:rPr>
                      <w:kern w:val="0"/>
                      <w:sz w:val="21"/>
                      <w:szCs w:val="21"/>
                    </w:rPr>
                  </w:pPr>
                  <w:r>
                    <w:rPr>
                      <w:kern w:val="0"/>
                      <w:sz w:val="21"/>
                      <w:szCs w:val="21"/>
                    </w:rPr>
                    <w:t>最大落地点m</w:t>
                  </w:r>
                </w:p>
              </w:tc>
              <w:tc>
                <w:tcPr>
                  <w:tcW w:w="846" w:type="pct"/>
                  <w:vAlign w:val="center"/>
                </w:tcPr>
                <w:p>
                  <w:pPr>
                    <w:adjustRightInd w:val="0"/>
                    <w:snapToGrid w:val="0"/>
                    <w:spacing w:line="240" w:lineRule="auto"/>
                    <w:jc w:val="center"/>
                    <w:rPr>
                      <w:kern w:val="0"/>
                      <w:sz w:val="21"/>
                      <w:szCs w:val="21"/>
                    </w:rPr>
                  </w:pPr>
                  <w:r>
                    <w:rPr>
                      <w:kern w:val="0"/>
                      <w:sz w:val="21"/>
                      <w:szCs w:val="21"/>
                    </w:rPr>
                    <w:t>评价标准mg/m</w:t>
                  </w:r>
                  <w:r>
                    <w:rPr>
                      <w:kern w:val="0"/>
                      <w:sz w:val="21"/>
                      <w:szCs w:val="21"/>
                      <w:vertAlign w:val="superscript"/>
                    </w:rPr>
                    <w:t>3</w:t>
                  </w:r>
                </w:p>
              </w:tc>
              <w:tc>
                <w:tcPr>
                  <w:tcW w:w="833" w:type="pct"/>
                  <w:vAlign w:val="center"/>
                </w:tcPr>
                <w:p>
                  <w:pPr>
                    <w:adjustRightInd w:val="0"/>
                    <w:snapToGrid w:val="0"/>
                    <w:spacing w:line="240" w:lineRule="auto"/>
                    <w:jc w:val="center"/>
                    <w:rPr>
                      <w:kern w:val="0"/>
                      <w:sz w:val="21"/>
                      <w:szCs w:val="21"/>
                    </w:rPr>
                  </w:pPr>
                  <w:r>
                    <w:rPr>
                      <w:kern w:val="0"/>
                      <w:sz w:val="21"/>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pct"/>
                  <w:vAlign w:val="center"/>
                </w:tcPr>
                <w:p>
                  <w:pPr>
                    <w:adjustRightInd w:val="0"/>
                    <w:snapToGrid w:val="0"/>
                    <w:spacing w:line="240" w:lineRule="auto"/>
                    <w:jc w:val="center"/>
                    <w:rPr>
                      <w:kern w:val="0"/>
                      <w:sz w:val="21"/>
                      <w:szCs w:val="21"/>
                    </w:rPr>
                  </w:pPr>
                  <w:r>
                    <w:rPr>
                      <w:kern w:val="0"/>
                      <w:sz w:val="21"/>
                      <w:szCs w:val="21"/>
                    </w:rPr>
                    <w:t>水泥筒仓</w:t>
                  </w:r>
                </w:p>
              </w:tc>
              <w:tc>
                <w:tcPr>
                  <w:tcW w:w="930" w:type="pct"/>
                  <w:vAlign w:val="center"/>
                </w:tcPr>
                <w:p>
                  <w:pPr>
                    <w:adjustRightInd w:val="0"/>
                    <w:snapToGrid w:val="0"/>
                    <w:spacing w:line="240" w:lineRule="auto"/>
                    <w:jc w:val="center"/>
                    <w:rPr>
                      <w:kern w:val="0"/>
                      <w:sz w:val="21"/>
                      <w:szCs w:val="21"/>
                    </w:rPr>
                  </w:pPr>
                  <w:r>
                    <w:rPr>
                      <w:kern w:val="0"/>
                      <w:sz w:val="21"/>
                      <w:szCs w:val="21"/>
                    </w:rPr>
                    <w:t>颗粒物</w:t>
                  </w:r>
                </w:p>
              </w:tc>
              <w:tc>
                <w:tcPr>
                  <w:tcW w:w="860" w:type="pct"/>
                  <w:vAlign w:val="center"/>
                </w:tcPr>
                <w:p>
                  <w:pPr>
                    <w:adjustRightInd w:val="0"/>
                    <w:snapToGrid w:val="0"/>
                    <w:spacing w:line="240" w:lineRule="auto"/>
                    <w:jc w:val="center"/>
                    <w:rPr>
                      <w:kern w:val="0"/>
                      <w:sz w:val="21"/>
                      <w:szCs w:val="21"/>
                    </w:rPr>
                  </w:pPr>
                  <w:r>
                    <w:rPr>
                      <w:rFonts w:hint="eastAsia"/>
                      <w:kern w:val="0"/>
                      <w:sz w:val="21"/>
                      <w:szCs w:val="21"/>
                    </w:rPr>
                    <w:t>0.000196</w:t>
                  </w:r>
                </w:p>
              </w:tc>
              <w:tc>
                <w:tcPr>
                  <w:tcW w:w="820" w:type="pct"/>
                  <w:vMerge w:val="restart"/>
                  <w:vAlign w:val="center"/>
                </w:tcPr>
                <w:p>
                  <w:pPr>
                    <w:adjustRightInd w:val="0"/>
                    <w:snapToGrid w:val="0"/>
                    <w:spacing w:line="240" w:lineRule="auto"/>
                    <w:jc w:val="center"/>
                    <w:rPr>
                      <w:kern w:val="0"/>
                      <w:sz w:val="21"/>
                      <w:szCs w:val="21"/>
                    </w:rPr>
                  </w:pPr>
                  <w:r>
                    <w:rPr>
                      <w:kern w:val="0"/>
                      <w:sz w:val="21"/>
                      <w:szCs w:val="21"/>
                    </w:rPr>
                    <w:t>26</w:t>
                  </w:r>
                </w:p>
              </w:tc>
              <w:tc>
                <w:tcPr>
                  <w:tcW w:w="846" w:type="pct"/>
                  <w:vAlign w:val="center"/>
                </w:tcPr>
                <w:p>
                  <w:pPr>
                    <w:adjustRightInd w:val="0"/>
                    <w:snapToGrid w:val="0"/>
                    <w:spacing w:line="240" w:lineRule="auto"/>
                    <w:jc w:val="center"/>
                    <w:rPr>
                      <w:kern w:val="0"/>
                      <w:sz w:val="21"/>
                      <w:szCs w:val="21"/>
                    </w:rPr>
                  </w:pPr>
                  <w:r>
                    <w:rPr>
                      <w:kern w:val="0"/>
                      <w:sz w:val="21"/>
                      <w:szCs w:val="21"/>
                    </w:rPr>
                    <w:t>0.9</w:t>
                  </w:r>
                </w:p>
              </w:tc>
              <w:tc>
                <w:tcPr>
                  <w:tcW w:w="833" w:type="pct"/>
                  <w:vAlign w:val="center"/>
                </w:tcPr>
                <w:p>
                  <w:pPr>
                    <w:adjustRightInd w:val="0"/>
                    <w:snapToGrid w:val="0"/>
                    <w:spacing w:line="240" w:lineRule="auto"/>
                    <w:jc w:val="center"/>
                    <w:rPr>
                      <w:kern w:val="0"/>
                      <w:sz w:val="21"/>
                      <w:szCs w:val="21"/>
                    </w:rPr>
                  </w:pPr>
                  <w:r>
                    <w:rPr>
                      <w:rFonts w:hint="eastAsia"/>
                      <w:kern w:val="0"/>
                      <w:sz w:val="21"/>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pct"/>
                  <w:vAlign w:val="center"/>
                </w:tcPr>
                <w:p>
                  <w:pPr>
                    <w:adjustRightInd w:val="0"/>
                    <w:snapToGrid w:val="0"/>
                    <w:spacing w:line="240" w:lineRule="auto"/>
                    <w:jc w:val="center"/>
                    <w:rPr>
                      <w:kern w:val="0"/>
                      <w:sz w:val="21"/>
                      <w:szCs w:val="21"/>
                    </w:rPr>
                  </w:pPr>
                  <w:r>
                    <w:rPr>
                      <w:kern w:val="0"/>
                      <w:sz w:val="21"/>
                      <w:szCs w:val="21"/>
                    </w:rPr>
                    <w:t>粉煤灰筒仓</w:t>
                  </w:r>
                </w:p>
              </w:tc>
              <w:tc>
                <w:tcPr>
                  <w:tcW w:w="930" w:type="pct"/>
                  <w:vAlign w:val="center"/>
                </w:tcPr>
                <w:p>
                  <w:pPr>
                    <w:adjustRightInd w:val="0"/>
                    <w:snapToGrid w:val="0"/>
                    <w:spacing w:line="240" w:lineRule="auto"/>
                    <w:jc w:val="center"/>
                    <w:rPr>
                      <w:kern w:val="0"/>
                      <w:sz w:val="21"/>
                      <w:szCs w:val="21"/>
                    </w:rPr>
                  </w:pPr>
                  <w:r>
                    <w:rPr>
                      <w:kern w:val="0"/>
                      <w:sz w:val="21"/>
                      <w:szCs w:val="21"/>
                    </w:rPr>
                    <w:t>颗粒物</w:t>
                  </w:r>
                </w:p>
              </w:tc>
              <w:tc>
                <w:tcPr>
                  <w:tcW w:w="860" w:type="pct"/>
                  <w:vAlign w:val="center"/>
                </w:tcPr>
                <w:p>
                  <w:pPr>
                    <w:adjustRightInd w:val="0"/>
                    <w:snapToGrid w:val="0"/>
                    <w:spacing w:line="240" w:lineRule="auto"/>
                    <w:jc w:val="center"/>
                    <w:rPr>
                      <w:kern w:val="0"/>
                      <w:sz w:val="21"/>
                      <w:szCs w:val="21"/>
                    </w:rPr>
                  </w:pPr>
                  <w:r>
                    <w:rPr>
                      <w:rFonts w:hint="eastAsia"/>
                      <w:kern w:val="0"/>
                      <w:sz w:val="21"/>
                      <w:szCs w:val="21"/>
                    </w:rPr>
                    <w:t>0.000043</w:t>
                  </w:r>
                </w:p>
              </w:tc>
              <w:tc>
                <w:tcPr>
                  <w:tcW w:w="820" w:type="pct"/>
                  <w:vMerge w:val="continue"/>
                  <w:vAlign w:val="center"/>
                </w:tcPr>
                <w:p>
                  <w:pPr>
                    <w:adjustRightInd w:val="0"/>
                    <w:snapToGrid w:val="0"/>
                    <w:spacing w:line="240" w:lineRule="auto"/>
                    <w:jc w:val="center"/>
                    <w:rPr>
                      <w:kern w:val="0"/>
                      <w:sz w:val="21"/>
                      <w:szCs w:val="21"/>
                    </w:rPr>
                  </w:pPr>
                </w:p>
              </w:tc>
              <w:tc>
                <w:tcPr>
                  <w:tcW w:w="846" w:type="pct"/>
                  <w:vAlign w:val="center"/>
                </w:tcPr>
                <w:p>
                  <w:pPr>
                    <w:adjustRightInd w:val="0"/>
                    <w:snapToGrid w:val="0"/>
                    <w:spacing w:line="240" w:lineRule="auto"/>
                    <w:jc w:val="center"/>
                    <w:rPr>
                      <w:kern w:val="0"/>
                      <w:sz w:val="21"/>
                      <w:szCs w:val="21"/>
                    </w:rPr>
                  </w:pPr>
                  <w:r>
                    <w:rPr>
                      <w:kern w:val="0"/>
                      <w:sz w:val="21"/>
                      <w:szCs w:val="21"/>
                    </w:rPr>
                    <w:t>0.9</w:t>
                  </w:r>
                </w:p>
              </w:tc>
              <w:tc>
                <w:tcPr>
                  <w:tcW w:w="833" w:type="pct"/>
                  <w:vAlign w:val="center"/>
                </w:tcPr>
                <w:p>
                  <w:pPr>
                    <w:adjustRightInd w:val="0"/>
                    <w:snapToGrid w:val="0"/>
                    <w:spacing w:line="240" w:lineRule="auto"/>
                    <w:jc w:val="center"/>
                    <w:rPr>
                      <w:kern w:val="0"/>
                      <w:sz w:val="21"/>
                      <w:szCs w:val="21"/>
                    </w:rPr>
                  </w:pPr>
                  <w:r>
                    <w:rPr>
                      <w:rFonts w:hint="eastAsia"/>
                      <w:kern w:val="0"/>
                      <w:sz w:val="21"/>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1" w:type="pct"/>
                  <w:vAlign w:val="center"/>
                </w:tcPr>
                <w:p>
                  <w:pPr>
                    <w:adjustRightInd w:val="0"/>
                    <w:snapToGrid w:val="0"/>
                    <w:spacing w:line="240" w:lineRule="auto"/>
                    <w:jc w:val="center"/>
                    <w:rPr>
                      <w:kern w:val="0"/>
                      <w:sz w:val="21"/>
                      <w:szCs w:val="21"/>
                    </w:rPr>
                  </w:pPr>
                  <w:r>
                    <w:rPr>
                      <w:rFonts w:hint="eastAsia"/>
                      <w:kern w:val="0"/>
                      <w:sz w:val="21"/>
                      <w:szCs w:val="21"/>
                    </w:rPr>
                    <w:t>厂房</w:t>
                  </w:r>
                </w:p>
              </w:tc>
              <w:tc>
                <w:tcPr>
                  <w:tcW w:w="930" w:type="pct"/>
                  <w:vAlign w:val="center"/>
                </w:tcPr>
                <w:p>
                  <w:pPr>
                    <w:adjustRightInd w:val="0"/>
                    <w:snapToGrid w:val="0"/>
                    <w:spacing w:line="240" w:lineRule="auto"/>
                    <w:jc w:val="center"/>
                    <w:rPr>
                      <w:kern w:val="0"/>
                      <w:sz w:val="21"/>
                      <w:szCs w:val="21"/>
                    </w:rPr>
                  </w:pPr>
                  <w:r>
                    <w:rPr>
                      <w:rFonts w:hint="eastAsia"/>
                      <w:kern w:val="0"/>
                      <w:sz w:val="21"/>
                      <w:szCs w:val="21"/>
                    </w:rPr>
                    <w:t>颗粒物</w:t>
                  </w:r>
                </w:p>
              </w:tc>
              <w:tc>
                <w:tcPr>
                  <w:tcW w:w="860" w:type="pct"/>
                  <w:vAlign w:val="center"/>
                </w:tcPr>
                <w:p>
                  <w:pPr>
                    <w:adjustRightInd w:val="0"/>
                    <w:snapToGrid w:val="0"/>
                    <w:spacing w:line="240" w:lineRule="auto"/>
                    <w:jc w:val="center"/>
                    <w:rPr>
                      <w:kern w:val="0"/>
                      <w:sz w:val="21"/>
                      <w:szCs w:val="21"/>
                    </w:rPr>
                  </w:pPr>
                  <w:r>
                    <w:rPr>
                      <w:rFonts w:hint="eastAsia"/>
                      <w:kern w:val="0"/>
                      <w:sz w:val="21"/>
                      <w:szCs w:val="21"/>
                    </w:rPr>
                    <w:t>0.022077</w:t>
                  </w:r>
                </w:p>
              </w:tc>
              <w:tc>
                <w:tcPr>
                  <w:tcW w:w="820" w:type="pct"/>
                  <w:vAlign w:val="center"/>
                </w:tcPr>
                <w:p>
                  <w:pPr>
                    <w:adjustRightInd w:val="0"/>
                    <w:snapToGrid w:val="0"/>
                    <w:spacing w:line="240" w:lineRule="auto"/>
                    <w:jc w:val="center"/>
                    <w:rPr>
                      <w:kern w:val="0"/>
                      <w:sz w:val="21"/>
                      <w:szCs w:val="21"/>
                    </w:rPr>
                  </w:pPr>
                  <w:r>
                    <w:rPr>
                      <w:rFonts w:hint="eastAsia"/>
                      <w:kern w:val="0"/>
                      <w:sz w:val="21"/>
                      <w:szCs w:val="21"/>
                    </w:rPr>
                    <w:t>122</w:t>
                  </w:r>
                </w:p>
              </w:tc>
              <w:tc>
                <w:tcPr>
                  <w:tcW w:w="846" w:type="pct"/>
                  <w:vAlign w:val="center"/>
                </w:tcPr>
                <w:p>
                  <w:pPr>
                    <w:adjustRightInd w:val="0"/>
                    <w:snapToGrid w:val="0"/>
                    <w:spacing w:line="240" w:lineRule="auto"/>
                    <w:jc w:val="center"/>
                    <w:rPr>
                      <w:kern w:val="0"/>
                      <w:sz w:val="21"/>
                      <w:szCs w:val="21"/>
                    </w:rPr>
                  </w:pPr>
                  <w:r>
                    <w:rPr>
                      <w:rFonts w:hint="eastAsia"/>
                      <w:kern w:val="0"/>
                      <w:sz w:val="21"/>
                      <w:szCs w:val="21"/>
                    </w:rPr>
                    <w:t>0.9</w:t>
                  </w:r>
                </w:p>
              </w:tc>
              <w:tc>
                <w:tcPr>
                  <w:tcW w:w="833" w:type="pct"/>
                  <w:vAlign w:val="center"/>
                </w:tcPr>
                <w:p>
                  <w:pPr>
                    <w:adjustRightInd w:val="0"/>
                    <w:snapToGrid w:val="0"/>
                    <w:spacing w:line="240" w:lineRule="auto"/>
                    <w:jc w:val="center"/>
                    <w:rPr>
                      <w:kern w:val="0"/>
                      <w:sz w:val="21"/>
                      <w:szCs w:val="21"/>
                    </w:rPr>
                  </w:pPr>
                  <w:r>
                    <w:rPr>
                      <w:rFonts w:hint="eastAsia"/>
                      <w:kern w:val="0"/>
                      <w:sz w:val="21"/>
                      <w:szCs w:val="21"/>
                    </w:rPr>
                    <w:t>2.45</w:t>
                  </w:r>
                </w:p>
              </w:tc>
            </w:tr>
          </w:tbl>
          <w:p>
            <w:pPr>
              <w:pStyle w:val="77"/>
              <w:ind w:firstLine="480"/>
            </w:pPr>
            <w:r>
              <w:t>根据预测结果可知，本项目水泥及粉煤灰筒仓呼吸颗粒物最大落地浓度均满足《环境空气质量标准》（GB3095-2012）要求。污染物最大落地浓度占标率小于10%，因此本项目产生的废气对区域环境空气质量影响较小。</w:t>
            </w:r>
          </w:p>
          <w:p>
            <w:pPr>
              <w:pStyle w:val="77"/>
              <w:ind w:firstLine="480"/>
            </w:pPr>
            <w:r>
              <w:t>根据《陕西省铁腕治霾打赢蓝天保卫战三年行动方案（2018-2020年）》政策要求，本次评价要求生产时严格落实物料堆场抑尘措施，配套全封闭物料堆场，建设围墙及防风抑尘措施、安装雾化喷淋设备。筒仓设仓顶除尘器，物料采用密闭输送设备作业，严禁露天装卸作业和物料干法作业。不生产时要求做好不定时洒水抑尘，及时清扫厂区。</w:t>
            </w:r>
          </w:p>
          <w:p>
            <w:pPr>
              <w:pStyle w:val="77"/>
              <w:ind w:firstLine="480"/>
            </w:pPr>
            <w:r>
              <w:rPr>
                <w:rFonts w:hint="eastAsia"/>
              </w:rPr>
              <w:t>（6）污染物</w:t>
            </w:r>
            <w:r>
              <w:t>排放量核算</w:t>
            </w:r>
          </w:p>
          <w:p>
            <w:pPr>
              <w:ind w:firstLine="480"/>
            </w:pPr>
            <w:r>
              <w:rPr>
                <w:bCs/>
              </w:rPr>
              <w:t>根据《排污许可证申请与核发技术规范 总则》（HJ942-2018），本项目废气排放口均属于一般排放口，无主要排放口。</w:t>
            </w:r>
          </w:p>
          <w:p>
            <w:pPr>
              <w:pStyle w:val="180"/>
              <w:snapToGrid w:val="0"/>
              <w:spacing w:line="240" w:lineRule="auto"/>
              <w:rPr>
                <w:rFonts w:ascii="Times New Roman"/>
                <w:b/>
              </w:rPr>
            </w:pPr>
            <w:r>
              <w:rPr>
                <w:rFonts w:ascii="Times New Roman"/>
                <w:b/>
              </w:rPr>
              <w:t>表7.6   大气污染物有组织排放量核算表</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1429"/>
              <w:gridCol w:w="1222"/>
              <w:gridCol w:w="1650"/>
              <w:gridCol w:w="2217"/>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2" w:type="pct"/>
                  <w:vAlign w:val="center"/>
                </w:tcPr>
                <w:p>
                  <w:pPr>
                    <w:pStyle w:val="185"/>
                    <w:spacing w:line="240" w:lineRule="auto"/>
                    <w:rPr>
                      <w:rFonts w:hint="default" w:ascii="Times New Roman"/>
                      <w:b/>
                      <w:sz w:val="21"/>
                      <w:szCs w:val="21"/>
                    </w:rPr>
                  </w:pPr>
                  <w:r>
                    <w:rPr>
                      <w:rFonts w:ascii="Times New Roman"/>
                      <w:b/>
                      <w:sz w:val="21"/>
                      <w:szCs w:val="21"/>
                    </w:rPr>
                    <w:t>序号</w:t>
                  </w:r>
                </w:p>
              </w:tc>
              <w:tc>
                <w:tcPr>
                  <w:tcW w:w="808" w:type="pct"/>
                  <w:vAlign w:val="center"/>
                </w:tcPr>
                <w:p>
                  <w:pPr>
                    <w:pStyle w:val="185"/>
                    <w:spacing w:line="240" w:lineRule="auto"/>
                    <w:rPr>
                      <w:rFonts w:hint="default" w:ascii="Times New Roman"/>
                      <w:b/>
                      <w:sz w:val="21"/>
                      <w:szCs w:val="21"/>
                    </w:rPr>
                  </w:pPr>
                  <w:r>
                    <w:rPr>
                      <w:rFonts w:ascii="Times New Roman"/>
                      <w:b/>
                      <w:sz w:val="21"/>
                      <w:szCs w:val="21"/>
                    </w:rPr>
                    <w:t>排放口编号</w:t>
                  </w:r>
                </w:p>
              </w:tc>
              <w:tc>
                <w:tcPr>
                  <w:tcW w:w="691" w:type="pct"/>
                  <w:vAlign w:val="center"/>
                </w:tcPr>
                <w:p>
                  <w:pPr>
                    <w:pStyle w:val="185"/>
                    <w:spacing w:line="240" w:lineRule="auto"/>
                    <w:rPr>
                      <w:rFonts w:hint="default" w:ascii="Times New Roman"/>
                      <w:b/>
                      <w:sz w:val="21"/>
                      <w:szCs w:val="21"/>
                    </w:rPr>
                  </w:pPr>
                  <w:r>
                    <w:rPr>
                      <w:rFonts w:ascii="Times New Roman"/>
                      <w:b/>
                      <w:sz w:val="21"/>
                      <w:szCs w:val="21"/>
                    </w:rPr>
                    <w:t>污染物</w:t>
                  </w:r>
                </w:p>
              </w:tc>
              <w:tc>
                <w:tcPr>
                  <w:tcW w:w="933" w:type="pct"/>
                  <w:vAlign w:val="center"/>
                </w:tcPr>
                <w:p>
                  <w:pPr>
                    <w:pStyle w:val="185"/>
                    <w:spacing w:line="240" w:lineRule="auto"/>
                    <w:rPr>
                      <w:rFonts w:hint="default" w:ascii="Times New Roman"/>
                      <w:b/>
                      <w:sz w:val="21"/>
                      <w:szCs w:val="21"/>
                    </w:rPr>
                  </w:pPr>
                  <w:r>
                    <w:rPr>
                      <w:rFonts w:ascii="Times New Roman"/>
                      <w:b/>
                      <w:sz w:val="21"/>
                      <w:szCs w:val="21"/>
                    </w:rPr>
                    <w:t>核算排放浓度（mg/m</w:t>
                  </w:r>
                  <w:r>
                    <w:rPr>
                      <w:rFonts w:ascii="Times New Roman"/>
                      <w:b/>
                      <w:sz w:val="21"/>
                      <w:szCs w:val="21"/>
                      <w:vertAlign w:val="superscript"/>
                    </w:rPr>
                    <w:t>3</w:t>
                  </w:r>
                  <w:r>
                    <w:rPr>
                      <w:rFonts w:ascii="Times New Roman"/>
                      <w:b/>
                      <w:sz w:val="21"/>
                      <w:szCs w:val="21"/>
                    </w:rPr>
                    <w:t>）</w:t>
                  </w:r>
                </w:p>
              </w:tc>
              <w:tc>
                <w:tcPr>
                  <w:tcW w:w="1253" w:type="pct"/>
                  <w:vAlign w:val="center"/>
                </w:tcPr>
                <w:p>
                  <w:pPr>
                    <w:pStyle w:val="185"/>
                    <w:spacing w:line="240" w:lineRule="auto"/>
                    <w:rPr>
                      <w:rFonts w:hint="default" w:ascii="Times New Roman"/>
                      <w:b/>
                      <w:sz w:val="21"/>
                      <w:szCs w:val="21"/>
                    </w:rPr>
                  </w:pPr>
                  <w:r>
                    <w:rPr>
                      <w:rFonts w:ascii="Times New Roman"/>
                      <w:b/>
                      <w:sz w:val="21"/>
                      <w:szCs w:val="21"/>
                    </w:rPr>
                    <w:t>核算排放速率</w:t>
                  </w:r>
                </w:p>
                <w:p>
                  <w:pPr>
                    <w:pStyle w:val="185"/>
                    <w:spacing w:line="240" w:lineRule="auto"/>
                    <w:rPr>
                      <w:rFonts w:hint="default" w:ascii="Times New Roman"/>
                      <w:b/>
                      <w:sz w:val="21"/>
                      <w:szCs w:val="21"/>
                    </w:rPr>
                  </w:pPr>
                  <w:r>
                    <w:rPr>
                      <w:rFonts w:ascii="Times New Roman"/>
                      <w:b/>
                      <w:sz w:val="21"/>
                      <w:szCs w:val="21"/>
                    </w:rPr>
                    <w:t>（kg/h）</w:t>
                  </w:r>
                </w:p>
              </w:tc>
              <w:tc>
                <w:tcPr>
                  <w:tcW w:w="834" w:type="pct"/>
                  <w:vAlign w:val="center"/>
                </w:tcPr>
                <w:p>
                  <w:pPr>
                    <w:pStyle w:val="185"/>
                    <w:spacing w:line="240" w:lineRule="auto"/>
                    <w:rPr>
                      <w:rFonts w:hint="default" w:ascii="Times New Roman"/>
                      <w:b/>
                      <w:sz w:val="21"/>
                      <w:szCs w:val="21"/>
                    </w:rPr>
                  </w:pPr>
                  <w:r>
                    <w:rPr>
                      <w:rFonts w:ascii="Times New Roman"/>
                      <w:b/>
                      <w:sz w:val="21"/>
                      <w:szCs w:val="21"/>
                    </w:rPr>
                    <w:t>核算年排放量（t/a）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6"/>
                  <w:vAlign w:val="center"/>
                </w:tcPr>
                <w:p>
                  <w:pPr>
                    <w:pStyle w:val="185"/>
                    <w:spacing w:line="240" w:lineRule="auto"/>
                    <w:rPr>
                      <w:rFonts w:hint="default" w:ascii="Times New Roman"/>
                      <w:b/>
                      <w:sz w:val="21"/>
                      <w:szCs w:val="21"/>
                    </w:rPr>
                  </w:pPr>
                  <w:r>
                    <w:rPr>
                      <w:rFonts w:ascii="Times New Roman"/>
                      <w:b/>
                      <w:sz w:val="21"/>
                      <w:szCs w:val="21"/>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2" w:type="pct"/>
                  <w:vAlign w:val="center"/>
                </w:tcPr>
                <w:p>
                  <w:pPr>
                    <w:pStyle w:val="185"/>
                    <w:spacing w:line="240" w:lineRule="auto"/>
                    <w:rPr>
                      <w:rFonts w:hint="default" w:ascii="Times New Roman"/>
                      <w:sz w:val="21"/>
                      <w:szCs w:val="21"/>
                    </w:rPr>
                  </w:pPr>
                  <w:r>
                    <w:rPr>
                      <w:rFonts w:ascii="Times New Roman"/>
                      <w:sz w:val="21"/>
                      <w:szCs w:val="21"/>
                    </w:rPr>
                    <w:t>1</w:t>
                  </w:r>
                </w:p>
              </w:tc>
              <w:tc>
                <w:tcPr>
                  <w:tcW w:w="808" w:type="pct"/>
                  <w:vAlign w:val="center"/>
                </w:tcPr>
                <w:p>
                  <w:pPr>
                    <w:pStyle w:val="185"/>
                    <w:spacing w:line="240" w:lineRule="auto"/>
                    <w:rPr>
                      <w:rFonts w:hint="default" w:ascii="Times New Roman"/>
                      <w:sz w:val="21"/>
                      <w:szCs w:val="21"/>
                    </w:rPr>
                  </w:pPr>
                  <w:r>
                    <w:rPr>
                      <w:rFonts w:ascii="Times New Roman"/>
                      <w:sz w:val="21"/>
                      <w:szCs w:val="21"/>
                    </w:rPr>
                    <w:t>水泥筒仓</w:t>
                  </w:r>
                </w:p>
              </w:tc>
              <w:tc>
                <w:tcPr>
                  <w:tcW w:w="691" w:type="pct"/>
                  <w:vAlign w:val="center"/>
                </w:tcPr>
                <w:p>
                  <w:pPr>
                    <w:pStyle w:val="185"/>
                    <w:spacing w:line="240" w:lineRule="auto"/>
                    <w:rPr>
                      <w:rFonts w:hint="default" w:ascii="Times New Roman"/>
                      <w:sz w:val="21"/>
                      <w:szCs w:val="21"/>
                    </w:rPr>
                  </w:pPr>
                  <w:r>
                    <w:rPr>
                      <w:rFonts w:ascii="Times New Roman"/>
                      <w:sz w:val="21"/>
                      <w:szCs w:val="21"/>
                    </w:rPr>
                    <w:t>颗粒物</w:t>
                  </w:r>
                </w:p>
              </w:tc>
              <w:tc>
                <w:tcPr>
                  <w:tcW w:w="933" w:type="pct"/>
                  <w:vAlign w:val="center"/>
                </w:tcPr>
                <w:p>
                  <w:pPr>
                    <w:pStyle w:val="185"/>
                    <w:spacing w:line="240" w:lineRule="auto"/>
                    <w:rPr>
                      <w:rFonts w:hint="default" w:ascii="Times New Roman"/>
                      <w:sz w:val="21"/>
                      <w:szCs w:val="21"/>
                    </w:rPr>
                  </w:pPr>
                  <w:r>
                    <w:rPr>
                      <w:rFonts w:hint="default" w:ascii="Times New Roman"/>
                      <w:sz w:val="21"/>
                      <w:szCs w:val="21"/>
                    </w:rPr>
                    <w:t>1.93</w:t>
                  </w:r>
                </w:p>
              </w:tc>
              <w:tc>
                <w:tcPr>
                  <w:tcW w:w="1253" w:type="pct"/>
                  <w:vAlign w:val="center"/>
                </w:tcPr>
                <w:p>
                  <w:pPr>
                    <w:pStyle w:val="185"/>
                    <w:spacing w:line="240" w:lineRule="auto"/>
                    <w:rPr>
                      <w:rFonts w:hint="default" w:ascii="Times New Roman"/>
                      <w:sz w:val="21"/>
                      <w:szCs w:val="21"/>
                    </w:rPr>
                  </w:pPr>
                  <w:r>
                    <w:rPr>
                      <w:rFonts w:hint="default" w:ascii="Times New Roman"/>
                      <w:kern w:val="0"/>
                      <w:sz w:val="21"/>
                      <w:szCs w:val="21"/>
                    </w:rPr>
                    <w:t>0.0038</w:t>
                  </w:r>
                </w:p>
              </w:tc>
              <w:tc>
                <w:tcPr>
                  <w:tcW w:w="834" w:type="pct"/>
                  <w:vAlign w:val="center"/>
                </w:tcPr>
                <w:p>
                  <w:pPr>
                    <w:pStyle w:val="185"/>
                    <w:spacing w:line="240" w:lineRule="auto"/>
                    <w:rPr>
                      <w:rFonts w:hint="default" w:ascii="Times New Roman"/>
                      <w:sz w:val="21"/>
                      <w:szCs w:val="21"/>
                    </w:rPr>
                  </w:pPr>
                  <w:r>
                    <w:rPr>
                      <w:rFonts w:hint="default" w:ascii="Times New Roman"/>
                      <w:sz w:val="21"/>
                      <w:szCs w:val="21"/>
                    </w:rPr>
                    <w:t>0.0086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2" w:type="pct"/>
                  <w:vAlign w:val="center"/>
                </w:tcPr>
                <w:p>
                  <w:pPr>
                    <w:pStyle w:val="185"/>
                    <w:spacing w:line="240" w:lineRule="auto"/>
                    <w:rPr>
                      <w:rFonts w:hint="default" w:ascii="Times New Roman"/>
                      <w:sz w:val="21"/>
                      <w:szCs w:val="21"/>
                    </w:rPr>
                  </w:pPr>
                  <w:r>
                    <w:rPr>
                      <w:rFonts w:ascii="Times New Roman"/>
                      <w:sz w:val="21"/>
                      <w:szCs w:val="21"/>
                    </w:rPr>
                    <w:t>2</w:t>
                  </w:r>
                </w:p>
              </w:tc>
              <w:tc>
                <w:tcPr>
                  <w:tcW w:w="808" w:type="pct"/>
                  <w:vAlign w:val="center"/>
                </w:tcPr>
                <w:p>
                  <w:pPr>
                    <w:pStyle w:val="185"/>
                    <w:spacing w:line="240" w:lineRule="auto"/>
                    <w:rPr>
                      <w:rFonts w:hint="default" w:ascii="Times New Roman"/>
                      <w:sz w:val="21"/>
                      <w:szCs w:val="21"/>
                    </w:rPr>
                  </w:pPr>
                  <w:r>
                    <w:rPr>
                      <w:rFonts w:ascii="Times New Roman"/>
                      <w:sz w:val="21"/>
                      <w:szCs w:val="21"/>
                    </w:rPr>
                    <w:t>粉煤灰</w:t>
                  </w:r>
                  <w:r>
                    <w:rPr>
                      <w:rFonts w:hint="default" w:ascii="Times New Roman"/>
                      <w:sz w:val="21"/>
                      <w:szCs w:val="21"/>
                    </w:rPr>
                    <w:t>筒仓</w:t>
                  </w:r>
                </w:p>
              </w:tc>
              <w:tc>
                <w:tcPr>
                  <w:tcW w:w="691" w:type="pct"/>
                  <w:vAlign w:val="center"/>
                </w:tcPr>
                <w:p>
                  <w:pPr>
                    <w:pStyle w:val="185"/>
                    <w:spacing w:line="240" w:lineRule="auto"/>
                    <w:rPr>
                      <w:rFonts w:hint="default" w:ascii="Times New Roman"/>
                      <w:sz w:val="21"/>
                      <w:szCs w:val="21"/>
                    </w:rPr>
                  </w:pPr>
                  <w:r>
                    <w:rPr>
                      <w:rFonts w:ascii="Times New Roman"/>
                      <w:sz w:val="21"/>
                      <w:szCs w:val="21"/>
                    </w:rPr>
                    <w:t>颗粒物</w:t>
                  </w:r>
                </w:p>
              </w:tc>
              <w:tc>
                <w:tcPr>
                  <w:tcW w:w="933" w:type="pct"/>
                  <w:vAlign w:val="center"/>
                </w:tcPr>
                <w:p>
                  <w:pPr>
                    <w:pStyle w:val="185"/>
                    <w:spacing w:line="240" w:lineRule="auto"/>
                    <w:rPr>
                      <w:rFonts w:hint="default" w:ascii="Times New Roman"/>
                      <w:sz w:val="21"/>
                      <w:szCs w:val="21"/>
                    </w:rPr>
                  </w:pPr>
                  <w:r>
                    <w:rPr>
                      <w:rFonts w:ascii="Times New Roman"/>
                      <w:sz w:val="21"/>
                      <w:szCs w:val="21"/>
                    </w:rPr>
                    <w:t>0.43</w:t>
                  </w:r>
                </w:p>
              </w:tc>
              <w:tc>
                <w:tcPr>
                  <w:tcW w:w="1253" w:type="pct"/>
                  <w:vAlign w:val="center"/>
                </w:tcPr>
                <w:p>
                  <w:pPr>
                    <w:pStyle w:val="185"/>
                    <w:spacing w:line="240" w:lineRule="auto"/>
                    <w:rPr>
                      <w:rFonts w:hint="default" w:ascii="Times New Roman"/>
                      <w:sz w:val="21"/>
                      <w:szCs w:val="21"/>
                    </w:rPr>
                  </w:pPr>
                  <w:r>
                    <w:rPr>
                      <w:rFonts w:hint="default" w:ascii="Times New Roman"/>
                      <w:kern w:val="0"/>
                      <w:sz w:val="21"/>
                      <w:szCs w:val="21"/>
                    </w:rPr>
                    <w:t>0.00084</w:t>
                  </w:r>
                </w:p>
              </w:tc>
              <w:tc>
                <w:tcPr>
                  <w:tcW w:w="834" w:type="pct"/>
                  <w:vAlign w:val="center"/>
                </w:tcPr>
                <w:p>
                  <w:pPr>
                    <w:pStyle w:val="185"/>
                    <w:spacing w:line="240" w:lineRule="auto"/>
                    <w:rPr>
                      <w:rFonts w:hint="default" w:ascii="Times New Roman"/>
                      <w:sz w:val="21"/>
                      <w:szCs w:val="21"/>
                    </w:rPr>
                  </w:pPr>
                  <w:r>
                    <w:rPr>
                      <w:rFonts w:ascii="Times New Roman"/>
                      <w:sz w:val="21"/>
                      <w:szCs w:val="21"/>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66" w:type="pct"/>
                  <w:gridSpan w:val="5"/>
                  <w:vAlign w:val="center"/>
                </w:tcPr>
                <w:p>
                  <w:pPr>
                    <w:pStyle w:val="185"/>
                    <w:spacing w:line="240" w:lineRule="auto"/>
                    <w:rPr>
                      <w:rFonts w:hint="default" w:ascii="Times New Roman"/>
                      <w:kern w:val="0"/>
                      <w:sz w:val="21"/>
                      <w:szCs w:val="21"/>
                    </w:rPr>
                  </w:pPr>
                  <w:r>
                    <w:rPr>
                      <w:rFonts w:ascii="Times New Roman"/>
                      <w:kern w:val="0"/>
                      <w:sz w:val="21"/>
                      <w:szCs w:val="21"/>
                    </w:rPr>
                    <w:t>合计</w:t>
                  </w:r>
                </w:p>
              </w:tc>
              <w:tc>
                <w:tcPr>
                  <w:tcW w:w="834" w:type="pct"/>
                  <w:vAlign w:val="center"/>
                </w:tcPr>
                <w:p>
                  <w:pPr>
                    <w:pStyle w:val="185"/>
                    <w:spacing w:line="240" w:lineRule="auto"/>
                    <w:rPr>
                      <w:rFonts w:hint="default" w:ascii="Times New Roman"/>
                      <w:sz w:val="21"/>
                      <w:szCs w:val="21"/>
                    </w:rPr>
                  </w:pPr>
                  <w:r>
                    <w:rPr>
                      <w:rFonts w:ascii="Times New Roman"/>
                      <w:sz w:val="21"/>
                      <w:szCs w:val="21"/>
                    </w:rPr>
                    <w:t>0.0105</w:t>
                  </w:r>
                </w:p>
              </w:tc>
            </w:tr>
          </w:tbl>
          <w:p>
            <w:pPr>
              <w:pStyle w:val="180"/>
              <w:snapToGrid w:val="0"/>
              <w:spacing w:line="240" w:lineRule="auto"/>
              <w:rPr>
                <w:rFonts w:ascii="Times New Roman"/>
                <w:b/>
              </w:rPr>
            </w:pPr>
            <w:r>
              <w:rPr>
                <w:rFonts w:ascii="Times New Roman"/>
                <w:b/>
              </w:rPr>
              <w:t>表7.7    大气无组织排放量核算表</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849"/>
              <w:gridCol w:w="849"/>
              <w:gridCol w:w="849"/>
              <w:gridCol w:w="1033"/>
              <w:gridCol w:w="2001"/>
              <w:gridCol w:w="1302"/>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pct"/>
                  <w:vMerge w:val="restart"/>
                  <w:vAlign w:val="center"/>
                </w:tcPr>
                <w:p>
                  <w:pPr>
                    <w:pStyle w:val="185"/>
                    <w:spacing w:line="240" w:lineRule="auto"/>
                    <w:rPr>
                      <w:rFonts w:hint="default" w:ascii="Times New Roman"/>
                      <w:sz w:val="21"/>
                      <w:szCs w:val="21"/>
                    </w:rPr>
                  </w:pPr>
                  <w:r>
                    <w:rPr>
                      <w:rFonts w:ascii="Times New Roman"/>
                      <w:sz w:val="21"/>
                      <w:szCs w:val="21"/>
                    </w:rPr>
                    <w:t>序号</w:t>
                  </w:r>
                </w:p>
              </w:tc>
              <w:tc>
                <w:tcPr>
                  <w:tcW w:w="480" w:type="pct"/>
                  <w:vMerge w:val="restart"/>
                  <w:vAlign w:val="center"/>
                </w:tcPr>
                <w:p>
                  <w:pPr>
                    <w:pStyle w:val="185"/>
                    <w:spacing w:line="240" w:lineRule="auto"/>
                    <w:rPr>
                      <w:rFonts w:hint="default" w:ascii="Times New Roman"/>
                      <w:sz w:val="21"/>
                      <w:szCs w:val="21"/>
                    </w:rPr>
                  </w:pPr>
                  <w:r>
                    <w:rPr>
                      <w:rFonts w:ascii="Times New Roman"/>
                      <w:sz w:val="21"/>
                      <w:szCs w:val="21"/>
                    </w:rPr>
                    <w:t>排放口编号</w:t>
                  </w:r>
                </w:p>
              </w:tc>
              <w:tc>
                <w:tcPr>
                  <w:tcW w:w="480" w:type="pct"/>
                  <w:vMerge w:val="restart"/>
                  <w:vAlign w:val="center"/>
                </w:tcPr>
                <w:p>
                  <w:pPr>
                    <w:pStyle w:val="185"/>
                    <w:spacing w:line="240" w:lineRule="auto"/>
                    <w:rPr>
                      <w:rFonts w:hint="default" w:ascii="Times New Roman"/>
                      <w:sz w:val="21"/>
                      <w:szCs w:val="21"/>
                    </w:rPr>
                  </w:pPr>
                  <w:r>
                    <w:rPr>
                      <w:rFonts w:ascii="Times New Roman"/>
                      <w:sz w:val="21"/>
                      <w:szCs w:val="21"/>
                    </w:rPr>
                    <w:t>产污环节</w:t>
                  </w:r>
                </w:p>
              </w:tc>
              <w:tc>
                <w:tcPr>
                  <w:tcW w:w="480" w:type="pct"/>
                  <w:vMerge w:val="restart"/>
                  <w:vAlign w:val="center"/>
                </w:tcPr>
                <w:p>
                  <w:pPr>
                    <w:pStyle w:val="185"/>
                    <w:spacing w:line="240" w:lineRule="auto"/>
                    <w:rPr>
                      <w:rFonts w:hint="default" w:ascii="Times New Roman"/>
                      <w:sz w:val="21"/>
                      <w:szCs w:val="21"/>
                    </w:rPr>
                  </w:pPr>
                  <w:r>
                    <w:rPr>
                      <w:rFonts w:ascii="Times New Roman"/>
                      <w:sz w:val="21"/>
                      <w:szCs w:val="21"/>
                    </w:rPr>
                    <w:t>污染物</w:t>
                  </w:r>
                </w:p>
              </w:tc>
              <w:tc>
                <w:tcPr>
                  <w:tcW w:w="584" w:type="pct"/>
                  <w:vMerge w:val="restart"/>
                  <w:vAlign w:val="center"/>
                </w:tcPr>
                <w:p>
                  <w:pPr>
                    <w:pStyle w:val="185"/>
                    <w:spacing w:line="240" w:lineRule="auto"/>
                    <w:rPr>
                      <w:rFonts w:hint="default" w:ascii="Times New Roman"/>
                      <w:sz w:val="21"/>
                      <w:szCs w:val="21"/>
                    </w:rPr>
                  </w:pPr>
                  <w:r>
                    <w:rPr>
                      <w:rFonts w:ascii="Times New Roman"/>
                      <w:sz w:val="21"/>
                      <w:szCs w:val="21"/>
                    </w:rPr>
                    <w:t>主要污染防治措施</w:t>
                  </w:r>
                </w:p>
              </w:tc>
              <w:tc>
                <w:tcPr>
                  <w:tcW w:w="1867" w:type="pct"/>
                  <w:gridSpan w:val="2"/>
                  <w:vAlign w:val="center"/>
                </w:tcPr>
                <w:p>
                  <w:pPr>
                    <w:pStyle w:val="185"/>
                    <w:spacing w:line="240" w:lineRule="auto"/>
                    <w:rPr>
                      <w:rFonts w:hint="default" w:ascii="Times New Roman"/>
                      <w:sz w:val="21"/>
                      <w:szCs w:val="21"/>
                    </w:rPr>
                  </w:pPr>
                  <w:r>
                    <w:rPr>
                      <w:rFonts w:ascii="Times New Roman"/>
                      <w:sz w:val="21"/>
                      <w:szCs w:val="21"/>
                    </w:rPr>
                    <w:t>国家或地方污染物排放标准</w:t>
                  </w:r>
                </w:p>
              </w:tc>
              <w:tc>
                <w:tcPr>
                  <w:tcW w:w="629" w:type="pct"/>
                  <w:vMerge w:val="restart"/>
                  <w:vAlign w:val="center"/>
                </w:tcPr>
                <w:p>
                  <w:pPr>
                    <w:pStyle w:val="185"/>
                    <w:spacing w:line="240" w:lineRule="auto"/>
                    <w:rPr>
                      <w:rFonts w:hint="default" w:ascii="Times New Roman"/>
                      <w:sz w:val="21"/>
                      <w:szCs w:val="21"/>
                    </w:rPr>
                  </w:pPr>
                  <w:r>
                    <w:rPr>
                      <w:rFonts w:ascii="Times New Roman"/>
                      <w:sz w:val="21"/>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pct"/>
                  <w:vMerge w:val="continue"/>
                  <w:vAlign w:val="center"/>
                </w:tcPr>
                <w:p>
                  <w:pPr>
                    <w:pStyle w:val="185"/>
                    <w:spacing w:line="240" w:lineRule="auto"/>
                    <w:rPr>
                      <w:rFonts w:hint="default" w:ascii="Times New Roman"/>
                      <w:sz w:val="21"/>
                      <w:szCs w:val="21"/>
                    </w:rPr>
                  </w:pPr>
                </w:p>
              </w:tc>
              <w:tc>
                <w:tcPr>
                  <w:tcW w:w="480" w:type="pct"/>
                  <w:vMerge w:val="continue"/>
                  <w:vAlign w:val="center"/>
                </w:tcPr>
                <w:p>
                  <w:pPr>
                    <w:pStyle w:val="185"/>
                    <w:spacing w:line="240" w:lineRule="auto"/>
                    <w:rPr>
                      <w:rFonts w:hint="default" w:ascii="Times New Roman"/>
                      <w:sz w:val="21"/>
                      <w:szCs w:val="21"/>
                    </w:rPr>
                  </w:pPr>
                </w:p>
              </w:tc>
              <w:tc>
                <w:tcPr>
                  <w:tcW w:w="480" w:type="pct"/>
                  <w:vMerge w:val="continue"/>
                  <w:vAlign w:val="center"/>
                </w:tcPr>
                <w:p>
                  <w:pPr>
                    <w:pStyle w:val="185"/>
                    <w:spacing w:line="240" w:lineRule="auto"/>
                    <w:rPr>
                      <w:rFonts w:hint="default" w:ascii="Times New Roman"/>
                      <w:sz w:val="21"/>
                      <w:szCs w:val="21"/>
                    </w:rPr>
                  </w:pPr>
                </w:p>
              </w:tc>
              <w:tc>
                <w:tcPr>
                  <w:tcW w:w="480" w:type="pct"/>
                  <w:vMerge w:val="continue"/>
                  <w:vAlign w:val="center"/>
                </w:tcPr>
                <w:p>
                  <w:pPr>
                    <w:pStyle w:val="185"/>
                    <w:spacing w:line="240" w:lineRule="auto"/>
                    <w:rPr>
                      <w:rFonts w:hint="default" w:ascii="Times New Roman"/>
                      <w:sz w:val="21"/>
                      <w:szCs w:val="21"/>
                    </w:rPr>
                  </w:pPr>
                </w:p>
              </w:tc>
              <w:tc>
                <w:tcPr>
                  <w:tcW w:w="584" w:type="pct"/>
                  <w:vMerge w:val="continue"/>
                  <w:vAlign w:val="center"/>
                </w:tcPr>
                <w:p>
                  <w:pPr>
                    <w:pStyle w:val="185"/>
                    <w:spacing w:line="240" w:lineRule="auto"/>
                    <w:rPr>
                      <w:rFonts w:hint="default" w:ascii="Times New Roman"/>
                      <w:sz w:val="21"/>
                      <w:szCs w:val="21"/>
                    </w:rPr>
                  </w:pPr>
                </w:p>
              </w:tc>
              <w:tc>
                <w:tcPr>
                  <w:tcW w:w="1131" w:type="pct"/>
                  <w:vAlign w:val="center"/>
                </w:tcPr>
                <w:p>
                  <w:pPr>
                    <w:pStyle w:val="185"/>
                    <w:spacing w:line="240" w:lineRule="auto"/>
                    <w:rPr>
                      <w:rFonts w:hint="default" w:ascii="Times New Roman"/>
                      <w:sz w:val="21"/>
                      <w:szCs w:val="21"/>
                    </w:rPr>
                  </w:pPr>
                  <w:r>
                    <w:rPr>
                      <w:rFonts w:ascii="Times New Roman"/>
                      <w:sz w:val="21"/>
                      <w:szCs w:val="21"/>
                    </w:rPr>
                    <w:t>标准名称</w:t>
                  </w:r>
                </w:p>
              </w:tc>
              <w:tc>
                <w:tcPr>
                  <w:tcW w:w="736" w:type="pct"/>
                  <w:vAlign w:val="center"/>
                </w:tcPr>
                <w:p>
                  <w:pPr>
                    <w:pStyle w:val="185"/>
                    <w:spacing w:line="240" w:lineRule="auto"/>
                    <w:rPr>
                      <w:rFonts w:hint="default" w:ascii="Times New Roman"/>
                      <w:sz w:val="21"/>
                      <w:szCs w:val="21"/>
                    </w:rPr>
                  </w:pPr>
                  <w:r>
                    <w:rPr>
                      <w:rFonts w:ascii="Times New Roman"/>
                      <w:sz w:val="21"/>
                      <w:szCs w:val="21"/>
                    </w:rPr>
                    <w:t>浓度限值（mg/m3）</w:t>
                  </w:r>
                </w:p>
              </w:tc>
              <w:tc>
                <w:tcPr>
                  <w:tcW w:w="629" w:type="pct"/>
                  <w:vMerge w:val="continue"/>
                  <w:vAlign w:val="center"/>
                </w:tcPr>
                <w:p>
                  <w:pPr>
                    <w:pStyle w:val="185"/>
                    <w:spacing w:line="240" w:lineRule="auto"/>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pct"/>
                  <w:vAlign w:val="center"/>
                </w:tcPr>
                <w:p>
                  <w:pPr>
                    <w:pStyle w:val="185"/>
                    <w:spacing w:line="240" w:lineRule="auto"/>
                    <w:rPr>
                      <w:rFonts w:hint="default" w:ascii="Times New Roman"/>
                      <w:sz w:val="21"/>
                      <w:szCs w:val="21"/>
                    </w:rPr>
                  </w:pPr>
                  <w:r>
                    <w:rPr>
                      <w:rFonts w:ascii="Times New Roman"/>
                      <w:sz w:val="21"/>
                      <w:szCs w:val="21"/>
                    </w:rPr>
                    <w:t>1</w:t>
                  </w:r>
                </w:p>
              </w:tc>
              <w:tc>
                <w:tcPr>
                  <w:tcW w:w="480" w:type="pct"/>
                  <w:vAlign w:val="center"/>
                </w:tcPr>
                <w:p>
                  <w:pPr>
                    <w:pStyle w:val="185"/>
                    <w:spacing w:line="240" w:lineRule="auto"/>
                    <w:rPr>
                      <w:rFonts w:hint="default" w:ascii="Times New Roman"/>
                      <w:sz w:val="21"/>
                      <w:szCs w:val="21"/>
                    </w:rPr>
                  </w:pPr>
                  <w:r>
                    <w:rPr>
                      <w:rFonts w:ascii="Times New Roman"/>
                      <w:sz w:val="21"/>
                      <w:szCs w:val="21"/>
                    </w:rPr>
                    <w:t>--</w:t>
                  </w:r>
                </w:p>
              </w:tc>
              <w:tc>
                <w:tcPr>
                  <w:tcW w:w="480" w:type="pct"/>
                  <w:vAlign w:val="center"/>
                </w:tcPr>
                <w:p>
                  <w:pPr>
                    <w:pStyle w:val="185"/>
                    <w:spacing w:line="240" w:lineRule="auto"/>
                    <w:rPr>
                      <w:rFonts w:hint="default" w:ascii="Times New Roman"/>
                      <w:sz w:val="21"/>
                      <w:szCs w:val="21"/>
                    </w:rPr>
                  </w:pPr>
                  <w:r>
                    <w:rPr>
                      <w:rFonts w:ascii="Times New Roman"/>
                      <w:sz w:val="21"/>
                      <w:szCs w:val="21"/>
                    </w:rPr>
                    <w:t>装卸过程</w:t>
                  </w:r>
                </w:p>
              </w:tc>
              <w:tc>
                <w:tcPr>
                  <w:tcW w:w="480" w:type="pct"/>
                  <w:vAlign w:val="center"/>
                </w:tcPr>
                <w:p>
                  <w:pPr>
                    <w:pStyle w:val="185"/>
                    <w:spacing w:line="240" w:lineRule="auto"/>
                    <w:rPr>
                      <w:rFonts w:hint="default" w:ascii="Times New Roman"/>
                      <w:sz w:val="21"/>
                      <w:szCs w:val="21"/>
                    </w:rPr>
                  </w:pPr>
                  <w:r>
                    <w:rPr>
                      <w:rFonts w:ascii="Times New Roman"/>
                      <w:sz w:val="21"/>
                      <w:szCs w:val="21"/>
                    </w:rPr>
                    <w:t>颗粒物</w:t>
                  </w:r>
                </w:p>
              </w:tc>
              <w:tc>
                <w:tcPr>
                  <w:tcW w:w="584" w:type="pct"/>
                  <w:vMerge w:val="restart"/>
                  <w:vAlign w:val="center"/>
                </w:tcPr>
                <w:p>
                  <w:pPr>
                    <w:pStyle w:val="185"/>
                    <w:spacing w:line="240" w:lineRule="auto"/>
                    <w:rPr>
                      <w:rFonts w:hint="default" w:ascii="Times New Roman"/>
                      <w:sz w:val="21"/>
                      <w:szCs w:val="21"/>
                    </w:rPr>
                  </w:pPr>
                  <w:r>
                    <w:rPr>
                      <w:rFonts w:ascii="Times New Roman"/>
                      <w:sz w:val="21"/>
                      <w:szCs w:val="21"/>
                    </w:rPr>
                    <w:t>喷雾</w:t>
                  </w:r>
                  <w:r>
                    <w:rPr>
                      <w:rFonts w:hint="default" w:ascii="Times New Roman"/>
                      <w:sz w:val="21"/>
                      <w:szCs w:val="21"/>
                    </w:rPr>
                    <w:t>、厂房</w:t>
                  </w:r>
                  <w:r>
                    <w:rPr>
                      <w:rFonts w:ascii="Times New Roman"/>
                      <w:sz w:val="21"/>
                      <w:szCs w:val="21"/>
                    </w:rPr>
                    <w:t>隔档</w:t>
                  </w:r>
                </w:p>
              </w:tc>
              <w:tc>
                <w:tcPr>
                  <w:tcW w:w="1131" w:type="pct"/>
                  <w:vMerge w:val="restart"/>
                  <w:vAlign w:val="center"/>
                </w:tcPr>
                <w:p>
                  <w:pPr>
                    <w:pStyle w:val="185"/>
                    <w:spacing w:line="240" w:lineRule="auto"/>
                    <w:rPr>
                      <w:rFonts w:hint="default" w:ascii="Times New Roman"/>
                      <w:sz w:val="21"/>
                      <w:szCs w:val="21"/>
                    </w:rPr>
                  </w:pPr>
                  <w:r>
                    <w:rPr>
                      <w:rFonts w:ascii="Times New Roman"/>
                      <w:sz w:val="21"/>
                      <w:szCs w:val="21"/>
                    </w:rPr>
                    <w:t>《大气污染物综合排放标准》（GB16297-1996）中二级标准要求</w:t>
                  </w:r>
                </w:p>
              </w:tc>
              <w:tc>
                <w:tcPr>
                  <w:tcW w:w="736" w:type="pct"/>
                  <w:vMerge w:val="restart"/>
                  <w:vAlign w:val="center"/>
                </w:tcPr>
                <w:p>
                  <w:pPr>
                    <w:pStyle w:val="185"/>
                    <w:spacing w:line="240" w:lineRule="auto"/>
                    <w:rPr>
                      <w:rFonts w:hint="default" w:ascii="Times New Roman"/>
                      <w:sz w:val="21"/>
                      <w:szCs w:val="21"/>
                    </w:rPr>
                  </w:pPr>
                  <w:r>
                    <w:rPr>
                      <w:rFonts w:hint="default" w:ascii="Times New Roman"/>
                      <w:sz w:val="21"/>
                      <w:szCs w:val="21"/>
                    </w:rPr>
                    <w:t>1.0</w:t>
                  </w:r>
                </w:p>
              </w:tc>
              <w:tc>
                <w:tcPr>
                  <w:tcW w:w="629" w:type="pct"/>
                  <w:vAlign w:val="center"/>
                </w:tcPr>
                <w:p>
                  <w:pPr>
                    <w:pStyle w:val="185"/>
                    <w:spacing w:line="240" w:lineRule="auto"/>
                    <w:rPr>
                      <w:rFonts w:hint="default" w:ascii="Times New Roman"/>
                      <w:sz w:val="21"/>
                      <w:szCs w:val="21"/>
                    </w:rPr>
                  </w:pPr>
                  <w:r>
                    <w:rPr>
                      <w:rFonts w:hint="default" w:ascii="Times New Roman"/>
                      <w:sz w:val="21"/>
                      <w:szCs w:val="21"/>
                    </w:rPr>
                    <w:t>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pct"/>
                  <w:vAlign w:val="center"/>
                </w:tcPr>
                <w:p>
                  <w:pPr>
                    <w:pStyle w:val="185"/>
                    <w:spacing w:line="240" w:lineRule="auto"/>
                    <w:rPr>
                      <w:rFonts w:hint="default" w:ascii="Times New Roman"/>
                      <w:sz w:val="21"/>
                      <w:szCs w:val="21"/>
                    </w:rPr>
                  </w:pPr>
                  <w:r>
                    <w:rPr>
                      <w:rFonts w:ascii="Times New Roman"/>
                      <w:sz w:val="21"/>
                      <w:szCs w:val="21"/>
                    </w:rPr>
                    <w:t>2</w:t>
                  </w:r>
                </w:p>
              </w:tc>
              <w:tc>
                <w:tcPr>
                  <w:tcW w:w="480" w:type="pct"/>
                  <w:vAlign w:val="center"/>
                </w:tcPr>
                <w:p>
                  <w:pPr>
                    <w:pStyle w:val="185"/>
                    <w:spacing w:line="240" w:lineRule="auto"/>
                    <w:rPr>
                      <w:rFonts w:hint="default" w:ascii="Times New Roman"/>
                      <w:sz w:val="21"/>
                      <w:szCs w:val="21"/>
                    </w:rPr>
                  </w:pPr>
                  <w:r>
                    <w:rPr>
                      <w:rFonts w:ascii="Times New Roman"/>
                      <w:sz w:val="21"/>
                      <w:szCs w:val="21"/>
                    </w:rPr>
                    <w:t>--</w:t>
                  </w:r>
                </w:p>
              </w:tc>
              <w:tc>
                <w:tcPr>
                  <w:tcW w:w="480" w:type="pct"/>
                  <w:vAlign w:val="center"/>
                </w:tcPr>
                <w:p>
                  <w:pPr>
                    <w:pStyle w:val="185"/>
                    <w:spacing w:line="240" w:lineRule="auto"/>
                    <w:rPr>
                      <w:rFonts w:hint="default" w:ascii="Times New Roman"/>
                      <w:sz w:val="21"/>
                      <w:szCs w:val="21"/>
                    </w:rPr>
                  </w:pPr>
                  <w:r>
                    <w:rPr>
                      <w:sz w:val="21"/>
                      <w:szCs w:val="21"/>
                    </w:rPr>
                    <w:t>输送、投料</w:t>
                  </w:r>
                </w:p>
              </w:tc>
              <w:tc>
                <w:tcPr>
                  <w:tcW w:w="480" w:type="pct"/>
                  <w:vAlign w:val="center"/>
                </w:tcPr>
                <w:p>
                  <w:pPr>
                    <w:pStyle w:val="185"/>
                    <w:spacing w:line="240" w:lineRule="auto"/>
                    <w:rPr>
                      <w:rFonts w:hint="default" w:ascii="Times New Roman"/>
                      <w:sz w:val="21"/>
                      <w:szCs w:val="21"/>
                    </w:rPr>
                  </w:pPr>
                  <w:r>
                    <w:rPr>
                      <w:rFonts w:ascii="Times New Roman"/>
                      <w:sz w:val="21"/>
                      <w:szCs w:val="21"/>
                    </w:rPr>
                    <w:t>颗粒物</w:t>
                  </w:r>
                </w:p>
              </w:tc>
              <w:tc>
                <w:tcPr>
                  <w:tcW w:w="584" w:type="pct"/>
                  <w:vMerge w:val="continue"/>
                  <w:vAlign w:val="center"/>
                </w:tcPr>
                <w:p>
                  <w:pPr>
                    <w:pStyle w:val="185"/>
                    <w:spacing w:line="240" w:lineRule="auto"/>
                    <w:rPr>
                      <w:rFonts w:hint="default" w:ascii="Times New Roman"/>
                      <w:sz w:val="21"/>
                      <w:szCs w:val="21"/>
                    </w:rPr>
                  </w:pPr>
                </w:p>
              </w:tc>
              <w:tc>
                <w:tcPr>
                  <w:tcW w:w="1131" w:type="pct"/>
                  <w:vMerge w:val="continue"/>
                  <w:vAlign w:val="center"/>
                </w:tcPr>
                <w:p>
                  <w:pPr>
                    <w:pStyle w:val="185"/>
                    <w:spacing w:line="240" w:lineRule="auto"/>
                    <w:rPr>
                      <w:rFonts w:hint="default" w:ascii="Times New Roman"/>
                      <w:sz w:val="21"/>
                      <w:szCs w:val="21"/>
                    </w:rPr>
                  </w:pPr>
                </w:p>
              </w:tc>
              <w:tc>
                <w:tcPr>
                  <w:tcW w:w="736" w:type="pct"/>
                  <w:vMerge w:val="continue"/>
                  <w:vAlign w:val="center"/>
                </w:tcPr>
                <w:p>
                  <w:pPr>
                    <w:pStyle w:val="185"/>
                    <w:spacing w:line="240" w:lineRule="auto"/>
                    <w:rPr>
                      <w:rFonts w:hint="default" w:ascii="Times New Roman"/>
                      <w:sz w:val="21"/>
                      <w:szCs w:val="21"/>
                    </w:rPr>
                  </w:pPr>
                </w:p>
              </w:tc>
              <w:tc>
                <w:tcPr>
                  <w:tcW w:w="629" w:type="pct"/>
                  <w:vAlign w:val="center"/>
                </w:tcPr>
                <w:p>
                  <w:pPr>
                    <w:pStyle w:val="185"/>
                    <w:spacing w:line="240" w:lineRule="auto"/>
                    <w:rPr>
                      <w:rFonts w:hint="default" w:ascii="Times New Roman"/>
                      <w:sz w:val="21"/>
                      <w:szCs w:val="21"/>
                    </w:rPr>
                  </w:pPr>
                  <w:r>
                    <w:rPr>
                      <w:rFonts w:ascii="Times New Roman"/>
                      <w:sz w:val="21"/>
                      <w:szCs w:val="21"/>
                    </w:rPr>
                    <w:t>0</w:t>
                  </w:r>
                  <w:r>
                    <w:rPr>
                      <w:rFonts w:hint="default" w:ascii="Times New Roman"/>
                      <w:sz w:val="21"/>
                      <w:szCs w:val="21"/>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pct"/>
                  <w:vAlign w:val="center"/>
                </w:tcPr>
                <w:p>
                  <w:pPr>
                    <w:pStyle w:val="185"/>
                    <w:spacing w:line="240" w:lineRule="auto"/>
                    <w:rPr>
                      <w:rFonts w:hint="default" w:ascii="Times New Roman"/>
                      <w:sz w:val="21"/>
                      <w:szCs w:val="21"/>
                    </w:rPr>
                  </w:pPr>
                  <w:r>
                    <w:rPr>
                      <w:rFonts w:ascii="Times New Roman"/>
                      <w:sz w:val="21"/>
                      <w:szCs w:val="21"/>
                    </w:rPr>
                    <w:t>3</w:t>
                  </w:r>
                </w:p>
              </w:tc>
              <w:tc>
                <w:tcPr>
                  <w:tcW w:w="480" w:type="pct"/>
                  <w:vAlign w:val="center"/>
                </w:tcPr>
                <w:p>
                  <w:pPr>
                    <w:pStyle w:val="185"/>
                    <w:spacing w:line="240" w:lineRule="auto"/>
                    <w:rPr>
                      <w:rFonts w:hint="default" w:ascii="Times New Roman"/>
                      <w:sz w:val="21"/>
                      <w:szCs w:val="21"/>
                    </w:rPr>
                  </w:pPr>
                  <w:r>
                    <w:rPr>
                      <w:rFonts w:ascii="Times New Roman"/>
                      <w:sz w:val="21"/>
                      <w:szCs w:val="21"/>
                    </w:rPr>
                    <w:t>--</w:t>
                  </w:r>
                </w:p>
              </w:tc>
              <w:tc>
                <w:tcPr>
                  <w:tcW w:w="480" w:type="pct"/>
                  <w:vAlign w:val="center"/>
                </w:tcPr>
                <w:p>
                  <w:pPr>
                    <w:pStyle w:val="185"/>
                    <w:spacing w:line="240" w:lineRule="auto"/>
                    <w:rPr>
                      <w:rFonts w:hint="default" w:ascii="Times New Roman"/>
                      <w:sz w:val="21"/>
                      <w:szCs w:val="21"/>
                    </w:rPr>
                  </w:pPr>
                  <w:r>
                    <w:rPr>
                      <w:sz w:val="21"/>
                      <w:szCs w:val="21"/>
                    </w:rPr>
                    <w:t>车辆运输</w:t>
                  </w:r>
                </w:p>
              </w:tc>
              <w:tc>
                <w:tcPr>
                  <w:tcW w:w="480" w:type="pct"/>
                  <w:vAlign w:val="center"/>
                </w:tcPr>
                <w:p>
                  <w:pPr>
                    <w:pStyle w:val="185"/>
                    <w:spacing w:line="240" w:lineRule="auto"/>
                    <w:rPr>
                      <w:rFonts w:hint="default" w:ascii="Times New Roman"/>
                      <w:sz w:val="21"/>
                      <w:szCs w:val="21"/>
                    </w:rPr>
                  </w:pPr>
                  <w:r>
                    <w:rPr>
                      <w:rFonts w:ascii="Times New Roman"/>
                      <w:sz w:val="21"/>
                      <w:szCs w:val="21"/>
                    </w:rPr>
                    <w:t>颗粒物</w:t>
                  </w:r>
                </w:p>
              </w:tc>
              <w:tc>
                <w:tcPr>
                  <w:tcW w:w="584" w:type="pct"/>
                  <w:vMerge w:val="continue"/>
                  <w:vAlign w:val="center"/>
                </w:tcPr>
                <w:p>
                  <w:pPr>
                    <w:pStyle w:val="185"/>
                    <w:spacing w:line="240" w:lineRule="auto"/>
                    <w:rPr>
                      <w:rFonts w:hint="default" w:ascii="Times New Roman"/>
                      <w:sz w:val="21"/>
                      <w:szCs w:val="21"/>
                    </w:rPr>
                  </w:pPr>
                </w:p>
              </w:tc>
              <w:tc>
                <w:tcPr>
                  <w:tcW w:w="1131" w:type="pct"/>
                  <w:vMerge w:val="continue"/>
                  <w:vAlign w:val="center"/>
                </w:tcPr>
                <w:p>
                  <w:pPr>
                    <w:pStyle w:val="185"/>
                    <w:spacing w:line="240" w:lineRule="auto"/>
                    <w:rPr>
                      <w:rFonts w:hint="default" w:ascii="Times New Roman"/>
                      <w:sz w:val="21"/>
                      <w:szCs w:val="21"/>
                    </w:rPr>
                  </w:pPr>
                </w:p>
              </w:tc>
              <w:tc>
                <w:tcPr>
                  <w:tcW w:w="736" w:type="pct"/>
                  <w:vMerge w:val="continue"/>
                  <w:vAlign w:val="center"/>
                </w:tcPr>
                <w:p>
                  <w:pPr>
                    <w:pStyle w:val="185"/>
                    <w:spacing w:line="240" w:lineRule="auto"/>
                    <w:rPr>
                      <w:rFonts w:hint="default" w:ascii="Times New Roman"/>
                      <w:sz w:val="21"/>
                      <w:szCs w:val="21"/>
                    </w:rPr>
                  </w:pPr>
                </w:p>
              </w:tc>
              <w:tc>
                <w:tcPr>
                  <w:tcW w:w="629" w:type="pct"/>
                  <w:vAlign w:val="center"/>
                </w:tcPr>
                <w:p>
                  <w:pPr>
                    <w:pStyle w:val="185"/>
                    <w:spacing w:line="240" w:lineRule="auto"/>
                    <w:rPr>
                      <w:rFonts w:hint="default" w:ascii="Times New Roman"/>
                      <w:sz w:val="21"/>
                      <w:szCs w:val="21"/>
                    </w:rPr>
                  </w:pPr>
                  <w:r>
                    <w:rPr>
                      <w:rFonts w:ascii="Times New Roman"/>
                      <w:sz w:val="21"/>
                      <w:szCs w:val="21"/>
                    </w:rPr>
                    <w:t>0</w:t>
                  </w:r>
                  <w:r>
                    <w:rPr>
                      <w:rFonts w:hint="default" w:ascii="Times New Roman"/>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0" w:type="pct"/>
                  <w:vAlign w:val="center"/>
                </w:tcPr>
                <w:p>
                  <w:pPr>
                    <w:pStyle w:val="185"/>
                    <w:spacing w:line="240" w:lineRule="auto"/>
                    <w:rPr>
                      <w:rFonts w:hint="default" w:ascii="Times New Roman"/>
                      <w:sz w:val="21"/>
                      <w:szCs w:val="21"/>
                    </w:rPr>
                  </w:pPr>
                  <w:r>
                    <w:rPr>
                      <w:rFonts w:hint="default" w:ascii="Times New Roman"/>
                      <w:sz w:val="21"/>
                      <w:szCs w:val="21"/>
                    </w:rPr>
                    <w:t>4</w:t>
                  </w:r>
                </w:p>
              </w:tc>
              <w:tc>
                <w:tcPr>
                  <w:tcW w:w="480" w:type="pct"/>
                  <w:vAlign w:val="center"/>
                </w:tcPr>
                <w:p>
                  <w:pPr>
                    <w:pStyle w:val="185"/>
                    <w:spacing w:line="240" w:lineRule="auto"/>
                    <w:rPr>
                      <w:rFonts w:hint="default" w:ascii="Times New Roman"/>
                      <w:sz w:val="21"/>
                      <w:szCs w:val="21"/>
                    </w:rPr>
                  </w:pPr>
                  <w:r>
                    <w:rPr>
                      <w:rFonts w:ascii="Times New Roman"/>
                      <w:sz w:val="21"/>
                      <w:szCs w:val="21"/>
                    </w:rPr>
                    <w:t>--</w:t>
                  </w:r>
                </w:p>
              </w:tc>
              <w:tc>
                <w:tcPr>
                  <w:tcW w:w="480" w:type="pct"/>
                  <w:vAlign w:val="center"/>
                </w:tcPr>
                <w:p>
                  <w:pPr>
                    <w:pStyle w:val="185"/>
                    <w:spacing w:line="240" w:lineRule="auto"/>
                    <w:rPr>
                      <w:rFonts w:hint="default" w:ascii="Times New Roman"/>
                      <w:sz w:val="21"/>
                      <w:szCs w:val="21"/>
                    </w:rPr>
                  </w:pPr>
                  <w:r>
                    <w:rPr>
                      <w:sz w:val="21"/>
                      <w:szCs w:val="21"/>
                    </w:rPr>
                    <w:t>砂石分离</w:t>
                  </w:r>
                </w:p>
              </w:tc>
              <w:tc>
                <w:tcPr>
                  <w:tcW w:w="480" w:type="pct"/>
                  <w:vAlign w:val="center"/>
                </w:tcPr>
                <w:p>
                  <w:pPr>
                    <w:pStyle w:val="185"/>
                    <w:spacing w:line="240" w:lineRule="auto"/>
                    <w:rPr>
                      <w:rFonts w:hint="default" w:ascii="Times New Roman"/>
                      <w:sz w:val="21"/>
                      <w:szCs w:val="21"/>
                    </w:rPr>
                  </w:pPr>
                  <w:r>
                    <w:rPr>
                      <w:rFonts w:ascii="Times New Roman"/>
                      <w:sz w:val="21"/>
                      <w:szCs w:val="21"/>
                    </w:rPr>
                    <w:t>颗粒物</w:t>
                  </w:r>
                </w:p>
              </w:tc>
              <w:tc>
                <w:tcPr>
                  <w:tcW w:w="584" w:type="pct"/>
                  <w:vMerge w:val="continue"/>
                  <w:vAlign w:val="center"/>
                </w:tcPr>
                <w:p>
                  <w:pPr>
                    <w:pStyle w:val="185"/>
                    <w:spacing w:line="240" w:lineRule="auto"/>
                    <w:rPr>
                      <w:rFonts w:hint="default" w:ascii="Times New Roman"/>
                      <w:sz w:val="21"/>
                      <w:szCs w:val="21"/>
                    </w:rPr>
                  </w:pPr>
                </w:p>
              </w:tc>
              <w:tc>
                <w:tcPr>
                  <w:tcW w:w="1131" w:type="pct"/>
                  <w:vMerge w:val="continue"/>
                  <w:vAlign w:val="center"/>
                </w:tcPr>
                <w:p>
                  <w:pPr>
                    <w:pStyle w:val="185"/>
                    <w:spacing w:line="240" w:lineRule="auto"/>
                    <w:rPr>
                      <w:rFonts w:hint="default" w:ascii="Times New Roman"/>
                      <w:sz w:val="21"/>
                      <w:szCs w:val="21"/>
                    </w:rPr>
                  </w:pPr>
                </w:p>
              </w:tc>
              <w:tc>
                <w:tcPr>
                  <w:tcW w:w="736" w:type="pct"/>
                  <w:vMerge w:val="continue"/>
                  <w:vAlign w:val="center"/>
                </w:tcPr>
                <w:p>
                  <w:pPr>
                    <w:pStyle w:val="185"/>
                    <w:spacing w:line="240" w:lineRule="auto"/>
                    <w:rPr>
                      <w:rFonts w:hint="default" w:ascii="Times New Roman"/>
                      <w:sz w:val="21"/>
                      <w:szCs w:val="21"/>
                    </w:rPr>
                  </w:pPr>
                </w:p>
              </w:tc>
              <w:tc>
                <w:tcPr>
                  <w:tcW w:w="629" w:type="pct"/>
                  <w:vAlign w:val="center"/>
                </w:tcPr>
                <w:p>
                  <w:pPr>
                    <w:pStyle w:val="185"/>
                    <w:spacing w:line="240" w:lineRule="auto"/>
                    <w:rPr>
                      <w:rFonts w:hint="default" w:ascii="Times New Roman"/>
                      <w:sz w:val="21"/>
                      <w:szCs w:val="21"/>
                    </w:rPr>
                  </w:pPr>
                  <w:r>
                    <w:rPr>
                      <w:rFonts w:ascii="Times New Roman"/>
                      <w:sz w:val="21"/>
                      <w:szCs w:val="21"/>
                    </w:rPr>
                    <w:t>0</w:t>
                  </w:r>
                  <w:r>
                    <w:rPr>
                      <w:rFonts w:hint="default" w:ascii="Times New Roman"/>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8"/>
                  <w:vAlign w:val="center"/>
                </w:tcPr>
                <w:p>
                  <w:pPr>
                    <w:pStyle w:val="185"/>
                    <w:spacing w:line="240" w:lineRule="auto"/>
                    <w:rPr>
                      <w:rFonts w:hint="default" w:ascii="Times New Roman"/>
                      <w:sz w:val="21"/>
                      <w:szCs w:val="21"/>
                    </w:rPr>
                  </w:pPr>
                  <w:r>
                    <w:rPr>
                      <w:rFonts w:ascii="Times New Roman"/>
                      <w:sz w:val="21"/>
                      <w:szCs w:val="21"/>
                    </w:rPr>
                    <w:t>无组织排放总计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20" w:type="pct"/>
                  <w:gridSpan w:val="4"/>
                  <w:vAlign w:val="center"/>
                </w:tcPr>
                <w:p>
                  <w:pPr>
                    <w:pStyle w:val="185"/>
                    <w:spacing w:line="240" w:lineRule="auto"/>
                    <w:rPr>
                      <w:rFonts w:hint="default" w:ascii="Times New Roman"/>
                      <w:sz w:val="21"/>
                      <w:szCs w:val="21"/>
                    </w:rPr>
                  </w:pPr>
                  <w:r>
                    <w:rPr>
                      <w:rFonts w:ascii="Times New Roman"/>
                      <w:sz w:val="21"/>
                      <w:szCs w:val="21"/>
                    </w:rPr>
                    <w:t>无组织排放总计</w:t>
                  </w:r>
                </w:p>
              </w:tc>
              <w:tc>
                <w:tcPr>
                  <w:tcW w:w="2451" w:type="pct"/>
                  <w:gridSpan w:val="3"/>
                  <w:vAlign w:val="center"/>
                </w:tcPr>
                <w:p>
                  <w:pPr>
                    <w:pStyle w:val="185"/>
                    <w:spacing w:line="240" w:lineRule="auto"/>
                    <w:rPr>
                      <w:rFonts w:hint="default" w:ascii="Times New Roman"/>
                      <w:sz w:val="21"/>
                      <w:szCs w:val="21"/>
                    </w:rPr>
                  </w:pPr>
                  <w:r>
                    <w:rPr>
                      <w:rFonts w:ascii="Times New Roman"/>
                      <w:sz w:val="21"/>
                      <w:szCs w:val="21"/>
                    </w:rPr>
                    <w:t>颗粒物</w:t>
                  </w:r>
                </w:p>
              </w:tc>
              <w:tc>
                <w:tcPr>
                  <w:tcW w:w="629" w:type="pct"/>
                  <w:vAlign w:val="center"/>
                </w:tcPr>
                <w:p>
                  <w:pPr>
                    <w:pStyle w:val="185"/>
                    <w:spacing w:line="240" w:lineRule="auto"/>
                    <w:rPr>
                      <w:rFonts w:hint="default" w:ascii="Times New Roman"/>
                      <w:sz w:val="21"/>
                      <w:szCs w:val="21"/>
                    </w:rPr>
                  </w:pPr>
                  <w:r>
                    <w:rPr>
                      <w:rFonts w:ascii="Times New Roman"/>
                      <w:sz w:val="21"/>
                      <w:szCs w:val="21"/>
                    </w:rPr>
                    <w:t>0</w:t>
                  </w:r>
                  <w:r>
                    <w:rPr>
                      <w:rFonts w:hint="default" w:ascii="Times New Roman"/>
                      <w:sz w:val="21"/>
                      <w:szCs w:val="21"/>
                    </w:rPr>
                    <w:t>.641</w:t>
                  </w:r>
                </w:p>
              </w:tc>
            </w:tr>
          </w:tbl>
          <w:p>
            <w:pPr>
              <w:pStyle w:val="180"/>
              <w:snapToGrid w:val="0"/>
              <w:spacing w:line="240" w:lineRule="auto"/>
              <w:rPr>
                <w:rFonts w:ascii="Times New Roman"/>
                <w:b/>
              </w:rPr>
            </w:pPr>
            <w:r>
              <w:rPr>
                <w:rFonts w:ascii="Times New Roman"/>
                <w:b/>
              </w:rPr>
              <w:t>表7</w:t>
            </w:r>
            <w:r>
              <w:rPr>
                <w:rFonts w:hint="eastAsia" w:ascii="Times New Roman"/>
                <w:b/>
              </w:rPr>
              <w:t>.</w:t>
            </w:r>
            <w:r>
              <w:rPr>
                <w:rFonts w:ascii="Times New Roman"/>
                <w:b/>
              </w:rPr>
              <w:t>8    大气污染物年排放量核算表</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6"/>
              <w:gridCol w:w="2945"/>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6" w:type="dxa"/>
                  <w:vAlign w:val="center"/>
                </w:tcPr>
                <w:p>
                  <w:pPr>
                    <w:pStyle w:val="316"/>
                    <w:ind w:firstLine="422"/>
                    <w:rPr>
                      <w:b/>
                      <w:bCs/>
                    </w:rPr>
                  </w:pPr>
                  <w:r>
                    <w:rPr>
                      <w:b/>
                      <w:bCs/>
                    </w:rPr>
                    <w:t>序号</w:t>
                  </w:r>
                </w:p>
              </w:tc>
              <w:tc>
                <w:tcPr>
                  <w:tcW w:w="2945" w:type="dxa"/>
                  <w:vAlign w:val="center"/>
                </w:tcPr>
                <w:p>
                  <w:pPr>
                    <w:pStyle w:val="316"/>
                    <w:ind w:firstLine="422"/>
                    <w:rPr>
                      <w:b/>
                      <w:bCs/>
                    </w:rPr>
                  </w:pPr>
                  <w:r>
                    <w:rPr>
                      <w:b/>
                      <w:bCs/>
                    </w:rPr>
                    <w:t>污染物</w:t>
                  </w:r>
                </w:p>
              </w:tc>
              <w:tc>
                <w:tcPr>
                  <w:tcW w:w="2954" w:type="dxa"/>
                  <w:vAlign w:val="center"/>
                </w:tcPr>
                <w:p>
                  <w:pPr>
                    <w:pStyle w:val="316"/>
                    <w:ind w:firstLine="422"/>
                    <w:rPr>
                      <w:b/>
                      <w:bCs/>
                    </w:rPr>
                  </w:pPr>
                  <w:r>
                    <w:rPr>
                      <w:b/>
                      <w:bCs/>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6" w:type="dxa"/>
                  <w:vAlign w:val="center"/>
                </w:tcPr>
                <w:p>
                  <w:pPr>
                    <w:pStyle w:val="316"/>
                    <w:ind w:firstLine="420"/>
                  </w:pPr>
                  <w:r>
                    <w:t>1</w:t>
                  </w:r>
                </w:p>
              </w:tc>
              <w:tc>
                <w:tcPr>
                  <w:tcW w:w="2945" w:type="dxa"/>
                  <w:vAlign w:val="center"/>
                </w:tcPr>
                <w:p>
                  <w:pPr>
                    <w:pStyle w:val="316"/>
                    <w:ind w:firstLine="420"/>
                  </w:pPr>
                  <w:r>
                    <w:rPr>
                      <w:rFonts w:hint="eastAsia"/>
                    </w:rPr>
                    <w:t>颗粒物</w:t>
                  </w:r>
                </w:p>
              </w:tc>
              <w:tc>
                <w:tcPr>
                  <w:tcW w:w="2954" w:type="dxa"/>
                  <w:vAlign w:val="center"/>
                </w:tcPr>
                <w:p>
                  <w:pPr>
                    <w:pStyle w:val="316"/>
                    <w:ind w:firstLine="420"/>
                  </w:pPr>
                  <w:r>
                    <w:t>0.6515</w:t>
                  </w:r>
                </w:p>
              </w:tc>
            </w:tr>
          </w:tbl>
          <w:p>
            <w:pPr>
              <w:pStyle w:val="77"/>
              <w:ind w:firstLine="480"/>
            </w:pPr>
            <w:r>
              <w:rPr>
                <w:rFonts w:hint="eastAsia"/>
              </w:rPr>
              <w:t>（</w:t>
            </w:r>
            <w:r>
              <w:t>7</w:t>
            </w:r>
            <w:r>
              <w:rPr>
                <w:rFonts w:hint="eastAsia"/>
              </w:rPr>
              <w:t>）</w:t>
            </w:r>
            <w:r>
              <w:t>项目大气环境影响评价自查表</w:t>
            </w:r>
          </w:p>
          <w:p>
            <w:pPr>
              <w:tabs>
                <w:tab w:val="left" w:pos="4404"/>
              </w:tabs>
              <w:adjustRightInd w:val="0"/>
              <w:snapToGrid w:val="0"/>
              <w:spacing w:line="240" w:lineRule="auto"/>
              <w:jc w:val="center"/>
              <w:rPr>
                <w:b/>
                <w:kern w:val="0"/>
              </w:rPr>
            </w:pPr>
            <w:r>
              <w:rPr>
                <w:b/>
                <w:kern w:val="0"/>
              </w:rPr>
              <w:t>表7.8   项目大气环境影响评价自查表</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1237"/>
              <w:gridCol w:w="1157"/>
              <w:gridCol w:w="532"/>
              <w:gridCol w:w="385"/>
              <w:gridCol w:w="167"/>
              <w:gridCol w:w="258"/>
              <w:gridCol w:w="761"/>
              <w:gridCol w:w="195"/>
              <w:gridCol w:w="527"/>
              <w:gridCol w:w="207"/>
              <w:gridCol w:w="241"/>
              <w:gridCol w:w="380"/>
              <w:gridCol w:w="455"/>
              <w:gridCol w:w="230"/>
              <w:gridCol w:w="431"/>
              <w:gridCol w:w="535"/>
              <w:gridCol w:w="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4" w:type="pct"/>
                  <w:gridSpan w:val="2"/>
                  <w:vAlign w:val="center"/>
                </w:tcPr>
                <w:p>
                  <w:pPr>
                    <w:pStyle w:val="185"/>
                    <w:spacing w:line="240" w:lineRule="auto"/>
                    <w:rPr>
                      <w:rFonts w:hint="default" w:ascii="Times New Roman"/>
                      <w:b/>
                      <w:sz w:val="18"/>
                      <w:szCs w:val="18"/>
                    </w:rPr>
                  </w:pPr>
                  <w:r>
                    <w:rPr>
                      <w:rFonts w:hint="default" w:ascii="Times New Roman"/>
                      <w:b/>
                      <w:sz w:val="18"/>
                      <w:szCs w:val="18"/>
                    </w:rPr>
                    <w:t>工作内容</w:t>
                  </w:r>
                </w:p>
              </w:tc>
              <w:tc>
                <w:tcPr>
                  <w:tcW w:w="3926" w:type="pct"/>
                  <w:gridSpan w:val="16"/>
                  <w:vAlign w:val="center"/>
                </w:tcPr>
                <w:p>
                  <w:pPr>
                    <w:pStyle w:val="185"/>
                    <w:spacing w:line="240" w:lineRule="auto"/>
                    <w:rPr>
                      <w:rFonts w:hint="default" w:ascii="Times New Roman"/>
                      <w:b/>
                      <w:sz w:val="18"/>
                      <w:szCs w:val="18"/>
                    </w:rPr>
                  </w:pPr>
                  <w:r>
                    <w:rPr>
                      <w:rFonts w:hint="default" w:ascii="Times New Roman"/>
                      <w:b/>
                      <w:sz w:val="18"/>
                      <w:szCs w:val="18"/>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restart"/>
                  <w:vAlign w:val="center"/>
                </w:tcPr>
                <w:p>
                  <w:pPr>
                    <w:pStyle w:val="185"/>
                    <w:spacing w:line="240" w:lineRule="auto"/>
                    <w:rPr>
                      <w:rFonts w:hint="default" w:ascii="Times New Roman"/>
                      <w:sz w:val="18"/>
                      <w:szCs w:val="18"/>
                    </w:rPr>
                  </w:pPr>
                  <w:r>
                    <w:rPr>
                      <w:rFonts w:hint="default" w:ascii="Times New Roman"/>
                      <w:sz w:val="18"/>
                      <w:szCs w:val="18"/>
                    </w:rPr>
                    <w:t>评价等级</w:t>
                  </w:r>
                </w:p>
                <w:p>
                  <w:pPr>
                    <w:pStyle w:val="185"/>
                    <w:spacing w:line="240" w:lineRule="auto"/>
                    <w:rPr>
                      <w:rFonts w:hint="default" w:ascii="Times New Roman"/>
                      <w:sz w:val="18"/>
                      <w:szCs w:val="18"/>
                    </w:rPr>
                  </w:pPr>
                  <w:r>
                    <w:rPr>
                      <w:rFonts w:hint="default" w:ascii="Times New Roman"/>
                      <w:sz w:val="18"/>
                      <w:szCs w:val="18"/>
                    </w:rPr>
                    <w:t>与范围</w:t>
                  </w: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评价等级</w:t>
                  </w:r>
                </w:p>
              </w:tc>
              <w:tc>
                <w:tcPr>
                  <w:tcW w:w="1341" w:type="pct"/>
                  <w:gridSpan w:val="5"/>
                  <w:vAlign w:val="center"/>
                </w:tcPr>
                <w:p>
                  <w:pPr>
                    <w:pStyle w:val="185"/>
                    <w:spacing w:line="240" w:lineRule="auto"/>
                    <w:rPr>
                      <w:rFonts w:hint="default" w:ascii="Times New Roman"/>
                      <w:sz w:val="18"/>
                      <w:szCs w:val="18"/>
                    </w:rPr>
                  </w:pPr>
                  <w:r>
                    <w:rPr>
                      <w:rFonts w:hint="default" w:ascii="Times New Roman"/>
                      <w:sz w:val="18"/>
                      <w:szCs w:val="18"/>
                    </w:rPr>
                    <w:t>一级□</w:t>
                  </w:r>
                </w:p>
              </w:tc>
              <w:tc>
                <w:tcPr>
                  <w:tcW w:w="1945" w:type="pct"/>
                  <w:gridSpan w:val="9"/>
                  <w:vAlign w:val="center"/>
                </w:tcPr>
                <w:p>
                  <w:pPr>
                    <w:pStyle w:val="185"/>
                    <w:spacing w:line="240" w:lineRule="auto"/>
                    <w:rPr>
                      <w:rFonts w:hint="default" w:ascii="Times New Roman"/>
                      <w:sz w:val="18"/>
                      <w:szCs w:val="18"/>
                    </w:rPr>
                  </w:pPr>
                  <w:r>
                    <w:rPr>
                      <w:rFonts w:hint="default" w:ascii="Times New Roman"/>
                      <w:sz w:val="18"/>
                      <w:szCs w:val="18"/>
                    </w:rPr>
                    <w:t>二级□</w:t>
                  </w:r>
                </w:p>
              </w:tc>
              <w:tc>
                <w:tcPr>
                  <w:tcW w:w="639" w:type="pct"/>
                  <w:gridSpan w:val="2"/>
                  <w:vAlign w:val="center"/>
                </w:tcPr>
                <w:p>
                  <w:pPr>
                    <w:pStyle w:val="185"/>
                    <w:spacing w:line="240" w:lineRule="auto"/>
                    <w:rPr>
                      <w:rFonts w:hint="default" w:ascii="Times New Roman"/>
                      <w:sz w:val="18"/>
                      <w:szCs w:val="18"/>
                    </w:rPr>
                  </w:pPr>
                  <w:r>
                    <w:rPr>
                      <w:rFonts w:hint="default" w:ascii="Times New Roman"/>
                      <w:sz w:val="18"/>
                      <w:szCs w:val="18"/>
                    </w:rPr>
                    <w:t>三级</w:t>
                  </w:r>
                  <w:r>
                    <w:rPr>
                      <w:rFonts w:hint="default" w:ascii="Times New Roman"/>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评价范围</w:t>
                  </w:r>
                </w:p>
              </w:tc>
              <w:tc>
                <w:tcPr>
                  <w:tcW w:w="1341" w:type="pct"/>
                  <w:gridSpan w:val="5"/>
                  <w:vAlign w:val="center"/>
                </w:tcPr>
                <w:p>
                  <w:pPr>
                    <w:pStyle w:val="185"/>
                    <w:spacing w:line="240" w:lineRule="auto"/>
                    <w:rPr>
                      <w:rFonts w:hint="default" w:ascii="Times New Roman"/>
                      <w:sz w:val="18"/>
                      <w:szCs w:val="18"/>
                    </w:rPr>
                  </w:pPr>
                  <w:r>
                    <w:rPr>
                      <w:rFonts w:hint="default" w:ascii="Times New Roman"/>
                      <w:sz w:val="18"/>
                      <w:szCs w:val="18"/>
                    </w:rPr>
                    <w:t>边长=50km□</w:t>
                  </w:r>
                </w:p>
              </w:tc>
              <w:tc>
                <w:tcPr>
                  <w:tcW w:w="1945" w:type="pct"/>
                  <w:gridSpan w:val="9"/>
                  <w:vAlign w:val="center"/>
                </w:tcPr>
                <w:p>
                  <w:pPr>
                    <w:pStyle w:val="185"/>
                    <w:spacing w:line="240" w:lineRule="auto"/>
                    <w:rPr>
                      <w:rFonts w:hint="default" w:ascii="Times New Roman"/>
                      <w:sz w:val="18"/>
                      <w:szCs w:val="18"/>
                    </w:rPr>
                  </w:pPr>
                  <w:r>
                    <w:rPr>
                      <w:rFonts w:hint="default" w:ascii="Times New Roman"/>
                      <w:sz w:val="18"/>
                      <w:szCs w:val="18"/>
                    </w:rPr>
                    <w:t>边长5~50km□</w:t>
                  </w:r>
                </w:p>
              </w:tc>
              <w:tc>
                <w:tcPr>
                  <w:tcW w:w="639" w:type="pct"/>
                  <w:gridSpan w:val="2"/>
                  <w:vAlign w:val="center"/>
                </w:tcPr>
                <w:p>
                  <w:pPr>
                    <w:pStyle w:val="185"/>
                    <w:spacing w:line="240" w:lineRule="auto"/>
                    <w:rPr>
                      <w:rFonts w:hint="default" w:ascii="Times New Roman"/>
                      <w:sz w:val="18"/>
                      <w:szCs w:val="18"/>
                    </w:rPr>
                  </w:pPr>
                  <w:r>
                    <w:rPr>
                      <w:rFonts w:hint="default" w:ascii="Times New Roman"/>
                      <w:sz w:val="18"/>
                      <w:szCs w:val="18"/>
                    </w:rPr>
                    <w:t>边长=5km</w:t>
                  </w:r>
                  <w:r>
                    <w:rPr>
                      <w:rFonts w:hint="default" w:ascii="Times New Roman"/>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restart"/>
                  <w:vAlign w:val="center"/>
                </w:tcPr>
                <w:p>
                  <w:pPr>
                    <w:pStyle w:val="185"/>
                    <w:spacing w:line="240" w:lineRule="auto"/>
                    <w:rPr>
                      <w:rFonts w:hint="default" w:ascii="Times New Roman"/>
                      <w:sz w:val="18"/>
                      <w:szCs w:val="18"/>
                    </w:rPr>
                  </w:pPr>
                  <w:r>
                    <w:rPr>
                      <w:rFonts w:hint="default" w:ascii="Times New Roman"/>
                      <w:sz w:val="18"/>
                      <w:szCs w:val="18"/>
                    </w:rPr>
                    <w:t>评价因子</w:t>
                  </w: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SO</w:t>
                  </w:r>
                  <w:r>
                    <w:rPr>
                      <w:rFonts w:hint="default" w:ascii="Times New Roman"/>
                      <w:sz w:val="18"/>
                      <w:szCs w:val="18"/>
                      <w:vertAlign w:val="subscript"/>
                    </w:rPr>
                    <w:t>2</w:t>
                  </w:r>
                  <w:r>
                    <w:rPr>
                      <w:rFonts w:hint="default" w:ascii="Times New Roman"/>
                      <w:sz w:val="18"/>
                      <w:szCs w:val="18"/>
                    </w:rPr>
                    <w:t>+NOx排放量</w:t>
                  </w:r>
                </w:p>
              </w:tc>
              <w:tc>
                <w:tcPr>
                  <w:tcW w:w="1341" w:type="pct"/>
                  <w:gridSpan w:val="5"/>
                  <w:vAlign w:val="center"/>
                </w:tcPr>
                <w:p>
                  <w:pPr>
                    <w:pStyle w:val="185"/>
                    <w:spacing w:line="240" w:lineRule="auto"/>
                    <w:rPr>
                      <w:rFonts w:hint="default" w:ascii="Times New Roman"/>
                      <w:sz w:val="18"/>
                      <w:szCs w:val="18"/>
                    </w:rPr>
                  </w:pPr>
                  <w:r>
                    <w:rPr>
                      <w:rFonts w:hint="default" w:ascii="Times New Roman"/>
                      <w:sz w:val="18"/>
                      <w:szCs w:val="18"/>
                    </w:rPr>
                    <w:t>≥2000t/a□</w:t>
                  </w:r>
                </w:p>
              </w:tc>
              <w:tc>
                <w:tcPr>
                  <w:tcW w:w="1945" w:type="pct"/>
                  <w:gridSpan w:val="9"/>
                  <w:vAlign w:val="center"/>
                </w:tcPr>
                <w:p>
                  <w:pPr>
                    <w:pStyle w:val="185"/>
                    <w:spacing w:line="240" w:lineRule="auto"/>
                    <w:rPr>
                      <w:rFonts w:hint="default" w:ascii="Times New Roman"/>
                      <w:sz w:val="18"/>
                      <w:szCs w:val="18"/>
                    </w:rPr>
                  </w:pPr>
                  <w:r>
                    <w:rPr>
                      <w:rFonts w:hint="default" w:ascii="Times New Roman"/>
                      <w:sz w:val="18"/>
                      <w:szCs w:val="18"/>
                    </w:rPr>
                    <w:t>500~2000t/a□</w:t>
                  </w:r>
                </w:p>
              </w:tc>
              <w:tc>
                <w:tcPr>
                  <w:tcW w:w="639" w:type="pct"/>
                  <w:gridSpan w:val="2"/>
                  <w:vAlign w:val="center"/>
                </w:tcPr>
                <w:p>
                  <w:pPr>
                    <w:pStyle w:val="185"/>
                    <w:spacing w:line="240" w:lineRule="auto"/>
                    <w:rPr>
                      <w:rFonts w:hint="default" w:ascii="Times New Roman"/>
                      <w:sz w:val="18"/>
                      <w:szCs w:val="18"/>
                    </w:rPr>
                  </w:pPr>
                  <w:r>
                    <w:rPr>
                      <w:rFonts w:hint="default" w:ascii="Times New Roman"/>
                      <w:sz w:val="18"/>
                      <w:szCs w:val="18"/>
                    </w:rPr>
                    <w:t>&lt;500t/a</w:t>
                  </w:r>
                  <w:r>
                    <w:rPr>
                      <w:rFonts w:hint="default" w:ascii="Times New Roman"/>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评价因子</w:t>
                  </w:r>
                </w:p>
              </w:tc>
              <w:tc>
                <w:tcPr>
                  <w:tcW w:w="2305" w:type="pct"/>
                  <w:gridSpan w:val="9"/>
                  <w:vAlign w:val="center"/>
                </w:tcPr>
                <w:p>
                  <w:pPr>
                    <w:pStyle w:val="185"/>
                    <w:spacing w:line="240" w:lineRule="auto"/>
                    <w:rPr>
                      <w:rFonts w:hint="default" w:ascii="Times New Roman"/>
                      <w:sz w:val="18"/>
                      <w:szCs w:val="18"/>
                    </w:rPr>
                  </w:pPr>
                  <w:r>
                    <w:rPr>
                      <w:rFonts w:hint="default" w:ascii="Times New Roman"/>
                      <w:sz w:val="18"/>
                      <w:szCs w:val="18"/>
                    </w:rPr>
                    <w:t>基本污染物（）</w:t>
                  </w:r>
                </w:p>
                <w:p>
                  <w:pPr>
                    <w:pStyle w:val="185"/>
                    <w:spacing w:line="240" w:lineRule="auto"/>
                    <w:rPr>
                      <w:rFonts w:hint="default" w:ascii="Times New Roman"/>
                      <w:sz w:val="18"/>
                      <w:szCs w:val="18"/>
                    </w:rPr>
                  </w:pPr>
                  <w:r>
                    <w:rPr>
                      <w:rFonts w:hint="default" w:ascii="Times New Roman"/>
                      <w:sz w:val="18"/>
                      <w:szCs w:val="18"/>
                    </w:rPr>
                    <w:t>其他污染物（</w:t>
                  </w:r>
                  <w:r>
                    <w:rPr>
                      <w:rFonts w:ascii="Times New Roman"/>
                      <w:sz w:val="18"/>
                      <w:szCs w:val="18"/>
                    </w:rPr>
                    <w:t>颗粒物</w:t>
                  </w:r>
                  <w:r>
                    <w:rPr>
                      <w:rFonts w:hint="default" w:ascii="Times New Roman"/>
                      <w:sz w:val="18"/>
                      <w:szCs w:val="18"/>
                    </w:rPr>
                    <w:t>）</w:t>
                  </w:r>
                </w:p>
              </w:tc>
              <w:tc>
                <w:tcPr>
                  <w:tcW w:w="1621" w:type="pct"/>
                  <w:gridSpan w:val="7"/>
                  <w:vAlign w:val="center"/>
                </w:tcPr>
                <w:p>
                  <w:pPr>
                    <w:pStyle w:val="185"/>
                    <w:spacing w:line="240" w:lineRule="auto"/>
                    <w:rPr>
                      <w:rFonts w:hint="default" w:ascii="Times New Roman"/>
                      <w:sz w:val="18"/>
                      <w:szCs w:val="18"/>
                    </w:rPr>
                  </w:pPr>
                  <w:r>
                    <w:rPr>
                      <w:rFonts w:hint="default" w:ascii="Times New Roman"/>
                      <w:sz w:val="18"/>
                      <w:szCs w:val="18"/>
                    </w:rPr>
                    <w:t>包括二次PM</w:t>
                  </w:r>
                  <w:r>
                    <w:rPr>
                      <w:rFonts w:hint="default" w:ascii="Times New Roman"/>
                      <w:sz w:val="18"/>
                      <w:szCs w:val="18"/>
                      <w:vertAlign w:val="subscript"/>
                    </w:rPr>
                    <w:t>2.5</w:t>
                  </w:r>
                  <w:r>
                    <w:rPr>
                      <w:rFonts w:hint="default" w:ascii="Times New Roman"/>
                      <w:sz w:val="18"/>
                      <w:szCs w:val="18"/>
                    </w:rPr>
                    <w:t>□</w:t>
                  </w:r>
                </w:p>
                <w:p>
                  <w:pPr>
                    <w:pStyle w:val="185"/>
                    <w:spacing w:line="240" w:lineRule="auto"/>
                    <w:rPr>
                      <w:rFonts w:hint="default" w:ascii="Times New Roman"/>
                      <w:sz w:val="18"/>
                      <w:szCs w:val="18"/>
                    </w:rPr>
                  </w:pPr>
                  <w:r>
                    <w:rPr>
                      <w:rFonts w:hint="default" w:ascii="Times New Roman"/>
                      <w:sz w:val="18"/>
                      <w:szCs w:val="18"/>
                    </w:rPr>
                    <w:t>不包括二次PM</w:t>
                  </w:r>
                  <w:r>
                    <w:rPr>
                      <w:rFonts w:hint="default" w:ascii="Times New Roman"/>
                      <w:sz w:val="18"/>
                      <w:szCs w:val="18"/>
                      <w:vertAlign w:val="subscript"/>
                    </w:rPr>
                    <w:t>2.5</w:t>
                  </w:r>
                  <w:r>
                    <w:rPr>
                      <w:rFonts w:hint="default" w:ascii="Times New Roman"/>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Align w:val="center"/>
                </w:tcPr>
                <w:p>
                  <w:pPr>
                    <w:pStyle w:val="185"/>
                    <w:spacing w:line="240" w:lineRule="auto"/>
                    <w:rPr>
                      <w:rFonts w:hint="default" w:ascii="Times New Roman"/>
                      <w:sz w:val="18"/>
                      <w:szCs w:val="18"/>
                    </w:rPr>
                  </w:pPr>
                  <w:r>
                    <w:rPr>
                      <w:rFonts w:hint="default" w:ascii="Times New Roman"/>
                      <w:sz w:val="18"/>
                      <w:szCs w:val="18"/>
                    </w:rPr>
                    <w:t>评价标准</w:t>
                  </w: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评价标准</w:t>
                  </w:r>
                </w:p>
              </w:tc>
              <w:tc>
                <w:tcPr>
                  <w:tcW w:w="1193" w:type="pct"/>
                  <w:gridSpan w:val="4"/>
                  <w:vAlign w:val="center"/>
                </w:tcPr>
                <w:p>
                  <w:pPr>
                    <w:pStyle w:val="185"/>
                    <w:spacing w:line="240" w:lineRule="auto"/>
                    <w:rPr>
                      <w:rFonts w:hint="default" w:ascii="Times New Roman"/>
                      <w:sz w:val="18"/>
                      <w:szCs w:val="18"/>
                    </w:rPr>
                  </w:pPr>
                  <w:r>
                    <w:rPr>
                      <w:rFonts w:hint="default" w:ascii="Times New Roman"/>
                      <w:sz w:val="18"/>
                      <w:szCs w:val="18"/>
                    </w:rPr>
                    <w:t>国家标准</w:t>
                  </w:r>
                  <w:r>
                    <w:rPr>
                      <w:rFonts w:hint="default" w:ascii="Times New Roman"/>
                      <w:sz w:val="18"/>
                      <w:szCs w:val="18"/>
                    </w:rPr>
                    <w:sym w:font="Wingdings 2" w:char="0052"/>
                  </w:r>
                </w:p>
              </w:tc>
              <w:tc>
                <w:tcPr>
                  <w:tcW w:w="1248" w:type="pct"/>
                  <w:gridSpan w:val="6"/>
                  <w:vAlign w:val="center"/>
                </w:tcPr>
                <w:p>
                  <w:pPr>
                    <w:pStyle w:val="185"/>
                    <w:spacing w:line="240" w:lineRule="auto"/>
                    <w:rPr>
                      <w:rFonts w:hint="default" w:ascii="Times New Roman"/>
                      <w:sz w:val="18"/>
                      <w:szCs w:val="18"/>
                    </w:rPr>
                  </w:pPr>
                  <w:r>
                    <w:rPr>
                      <w:rFonts w:hint="default" w:ascii="Times New Roman"/>
                      <w:sz w:val="18"/>
                      <w:szCs w:val="18"/>
                    </w:rPr>
                    <w:t>地方标准□</w:t>
                  </w:r>
                </w:p>
              </w:tc>
              <w:tc>
                <w:tcPr>
                  <w:tcW w:w="845" w:type="pct"/>
                  <w:gridSpan w:val="4"/>
                  <w:vAlign w:val="center"/>
                </w:tcPr>
                <w:p>
                  <w:pPr>
                    <w:pStyle w:val="185"/>
                    <w:spacing w:line="240" w:lineRule="auto"/>
                    <w:rPr>
                      <w:rFonts w:hint="default" w:ascii="Times New Roman"/>
                      <w:sz w:val="18"/>
                      <w:szCs w:val="18"/>
                    </w:rPr>
                  </w:pPr>
                  <w:r>
                    <w:rPr>
                      <w:rFonts w:hint="default" w:ascii="Times New Roman"/>
                      <w:sz w:val="18"/>
                      <w:szCs w:val="18"/>
                    </w:rPr>
                    <w:t>附录D</w:t>
                  </w:r>
                  <w:r>
                    <w:rPr>
                      <w:rFonts w:hint="default" w:ascii="Times New Roman"/>
                      <w:sz w:val="18"/>
                      <w:szCs w:val="18"/>
                    </w:rPr>
                    <w:sym w:font="Wingdings 2" w:char="00A3"/>
                  </w:r>
                </w:p>
              </w:tc>
              <w:tc>
                <w:tcPr>
                  <w:tcW w:w="639" w:type="pct"/>
                  <w:gridSpan w:val="2"/>
                  <w:vAlign w:val="center"/>
                </w:tcPr>
                <w:p>
                  <w:pPr>
                    <w:pStyle w:val="185"/>
                    <w:spacing w:line="240" w:lineRule="auto"/>
                    <w:rPr>
                      <w:rFonts w:hint="default" w:ascii="Times New Roman"/>
                      <w:sz w:val="18"/>
                      <w:szCs w:val="18"/>
                    </w:rPr>
                  </w:pPr>
                  <w:r>
                    <w:rPr>
                      <w:rFonts w:hint="default" w:ascii="Times New Roman"/>
                      <w:sz w:val="18"/>
                      <w:szCs w:val="18"/>
                    </w:rPr>
                    <w:t>其他标准□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restart"/>
                  <w:vAlign w:val="center"/>
                </w:tcPr>
                <w:p>
                  <w:pPr>
                    <w:pStyle w:val="185"/>
                    <w:spacing w:line="240" w:lineRule="auto"/>
                    <w:rPr>
                      <w:rFonts w:hint="default" w:ascii="Times New Roman"/>
                      <w:sz w:val="18"/>
                      <w:szCs w:val="18"/>
                    </w:rPr>
                  </w:pPr>
                  <w:r>
                    <w:rPr>
                      <w:rFonts w:hint="default" w:ascii="Times New Roman"/>
                      <w:sz w:val="18"/>
                      <w:szCs w:val="18"/>
                    </w:rPr>
                    <w:t>现状评价</w:t>
                  </w: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环境功能区</w:t>
                  </w:r>
                </w:p>
              </w:tc>
              <w:tc>
                <w:tcPr>
                  <w:tcW w:w="1341" w:type="pct"/>
                  <w:gridSpan w:val="5"/>
                  <w:vAlign w:val="center"/>
                </w:tcPr>
                <w:p>
                  <w:pPr>
                    <w:pStyle w:val="185"/>
                    <w:spacing w:line="240" w:lineRule="auto"/>
                    <w:rPr>
                      <w:rFonts w:hint="default" w:ascii="Times New Roman"/>
                      <w:sz w:val="18"/>
                      <w:szCs w:val="18"/>
                    </w:rPr>
                  </w:pPr>
                  <w:r>
                    <w:rPr>
                      <w:rFonts w:hint="default" w:ascii="Times New Roman"/>
                      <w:sz w:val="18"/>
                      <w:szCs w:val="18"/>
                    </w:rPr>
                    <w:t>一类区□</w:t>
                  </w:r>
                </w:p>
              </w:tc>
              <w:tc>
                <w:tcPr>
                  <w:tcW w:w="1945" w:type="pct"/>
                  <w:gridSpan w:val="9"/>
                  <w:vAlign w:val="center"/>
                </w:tcPr>
                <w:p>
                  <w:pPr>
                    <w:pStyle w:val="185"/>
                    <w:spacing w:line="240" w:lineRule="auto"/>
                    <w:rPr>
                      <w:rFonts w:hint="default" w:ascii="Times New Roman"/>
                      <w:sz w:val="18"/>
                      <w:szCs w:val="18"/>
                    </w:rPr>
                  </w:pPr>
                  <w:r>
                    <w:rPr>
                      <w:rFonts w:hint="default" w:ascii="Times New Roman"/>
                      <w:sz w:val="18"/>
                      <w:szCs w:val="18"/>
                    </w:rPr>
                    <w:t>二类区</w:t>
                  </w:r>
                  <w:r>
                    <w:rPr>
                      <w:rFonts w:hint="default" w:ascii="Times New Roman"/>
                      <w:sz w:val="18"/>
                      <w:szCs w:val="18"/>
                    </w:rPr>
                    <w:sym w:font="Wingdings 2" w:char="0052"/>
                  </w:r>
                </w:p>
              </w:tc>
              <w:tc>
                <w:tcPr>
                  <w:tcW w:w="639" w:type="pct"/>
                  <w:gridSpan w:val="2"/>
                  <w:vAlign w:val="center"/>
                </w:tcPr>
                <w:p>
                  <w:pPr>
                    <w:pStyle w:val="185"/>
                    <w:spacing w:line="240" w:lineRule="auto"/>
                    <w:rPr>
                      <w:rFonts w:hint="default" w:ascii="Times New Roman"/>
                      <w:sz w:val="18"/>
                      <w:szCs w:val="18"/>
                    </w:rPr>
                  </w:pPr>
                  <w:r>
                    <w:rPr>
                      <w:rFonts w:hint="default" w:ascii="Times New Roman"/>
                      <w:sz w:val="18"/>
                      <w:szCs w:val="18"/>
                    </w:rPr>
                    <w:t>三类区□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环境基准年</w:t>
                  </w:r>
                </w:p>
              </w:tc>
              <w:tc>
                <w:tcPr>
                  <w:tcW w:w="3926" w:type="pct"/>
                  <w:gridSpan w:val="16"/>
                  <w:vAlign w:val="center"/>
                </w:tcPr>
                <w:p>
                  <w:pPr>
                    <w:pStyle w:val="185"/>
                    <w:spacing w:line="240" w:lineRule="auto"/>
                    <w:rPr>
                      <w:rFonts w:hint="default" w:ascii="Times New Roman"/>
                      <w:sz w:val="18"/>
                      <w:szCs w:val="18"/>
                    </w:rPr>
                  </w:pPr>
                  <w:r>
                    <w:rPr>
                      <w:rFonts w:hint="default" w:ascii="Times New Roman"/>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环境空气质量现状调查数据来源</w:t>
                  </w:r>
                </w:p>
              </w:tc>
              <w:tc>
                <w:tcPr>
                  <w:tcW w:w="1341" w:type="pct"/>
                  <w:gridSpan w:val="5"/>
                  <w:vAlign w:val="center"/>
                </w:tcPr>
                <w:p>
                  <w:pPr>
                    <w:pStyle w:val="185"/>
                    <w:spacing w:line="240" w:lineRule="auto"/>
                    <w:rPr>
                      <w:rFonts w:hint="default" w:ascii="Times New Roman"/>
                      <w:sz w:val="18"/>
                      <w:szCs w:val="18"/>
                    </w:rPr>
                  </w:pPr>
                  <w:r>
                    <w:rPr>
                      <w:rFonts w:hint="default" w:ascii="Times New Roman"/>
                      <w:sz w:val="18"/>
                      <w:szCs w:val="18"/>
                    </w:rPr>
                    <w:t>长期例行监测数据□</w:t>
                  </w:r>
                </w:p>
              </w:tc>
              <w:tc>
                <w:tcPr>
                  <w:tcW w:w="1945" w:type="pct"/>
                  <w:gridSpan w:val="9"/>
                  <w:vAlign w:val="center"/>
                </w:tcPr>
                <w:p>
                  <w:pPr>
                    <w:pStyle w:val="185"/>
                    <w:spacing w:line="240" w:lineRule="auto"/>
                    <w:rPr>
                      <w:rFonts w:hint="default" w:ascii="Times New Roman"/>
                      <w:sz w:val="18"/>
                      <w:szCs w:val="18"/>
                    </w:rPr>
                  </w:pPr>
                  <w:r>
                    <w:rPr>
                      <w:rFonts w:hint="default" w:ascii="Times New Roman"/>
                      <w:sz w:val="18"/>
                      <w:szCs w:val="18"/>
                    </w:rPr>
                    <w:t>主管部门发布的数据</w:t>
                  </w:r>
                  <w:r>
                    <w:rPr>
                      <w:rFonts w:hint="default" w:ascii="Times New Roman"/>
                      <w:sz w:val="18"/>
                      <w:szCs w:val="18"/>
                    </w:rPr>
                    <w:sym w:font="Wingdings 2" w:char="0052"/>
                  </w:r>
                </w:p>
              </w:tc>
              <w:tc>
                <w:tcPr>
                  <w:tcW w:w="639" w:type="pct"/>
                  <w:gridSpan w:val="2"/>
                  <w:vAlign w:val="center"/>
                </w:tcPr>
                <w:p>
                  <w:pPr>
                    <w:pStyle w:val="185"/>
                    <w:spacing w:line="240" w:lineRule="auto"/>
                    <w:rPr>
                      <w:rFonts w:hint="default" w:ascii="Times New Roman"/>
                      <w:sz w:val="18"/>
                      <w:szCs w:val="18"/>
                    </w:rPr>
                  </w:pPr>
                  <w:r>
                    <w:rPr>
                      <w:rFonts w:hint="default" w:ascii="Times New Roman"/>
                      <w:sz w:val="18"/>
                      <w:szCs w:val="18"/>
                    </w:rPr>
                    <w:t>现状补充监测</w:t>
                  </w:r>
                  <w:r>
                    <w:rPr>
                      <w:rFonts w:hint="default" w:ascii="Times New Roman"/>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现状评价</w:t>
                  </w:r>
                </w:p>
              </w:tc>
              <w:tc>
                <w:tcPr>
                  <w:tcW w:w="1341" w:type="pct"/>
                  <w:gridSpan w:val="5"/>
                  <w:vAlign w:val="center"/>
                </w:tcPr>
                <w:p>
                  <w:pPr>
                    <w:pStyle w:val="185"/>
                    <w:spacing w:line="240" w:lineRule="auto"/>
                    <w:rPr>
                      <w:rFonts w:hint="default" w:ascii="Times New Roman"/>
                      <w:sz w:val="18"/>
                      <w:szCs w:val="18"/>
                    </w:rPr>
                  </w:pPr>
                  <w:r>
                    <w:rPr>
                      <w:rFonts w:hint="default" w:ascii="Times New Roman"/>
                      <w:sz w:val="18"/>
                      <w:szCs w:val="18"/>
                    </w:rPr>
                    <w:t>达标区□</w:t>
                  </w:r>
                </w:p>
              </w:tc>
              <w:tc>
                <w:tcPr>
                  <w:tcW w:w="2585" w:type="pct"/>
                  <w:gridSpan w:val="11"/>
                  <w:vAlign w:val="center"/>
                </w:tcPr>
                <w:p>
                  <w:pPr>
                    <w:pStyle w:val="185"/>
                    <w:spacing w:line="240" w:lineRule="auto"/>
                    <w:rPr>
                      <w:rFonts w:hint="default" w:ascii="Times New Roman"/>
                      <w:sz w:val="18"/>
                      <w:szCs w:val="18"/>
                    </w:rPr>
                  </w:pPr>
                  <w:r>
                    <w:rPr>
                      <w:rFonts w:hint="default" w:ascii="Times New Roman"/>
                      <w:sz w:val="18"/>
                      <w:szCs w:val="18"/>
                    </w:rPr>
                    <w:t>不达标区</w:t>
                  </w:r>
                  <w:r>
                    <w:rPr>
                      <w:rFonts w:hint="default" w:ascii="Times New Roman"/>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Align w:val="center"/>
                </w:tcPr>
                <w:p>
                  <w:pPr>
                    <w:pStyle w:val="185"/>
                    <w:spacing w:line="240" w:lineRule="auto"/>
                    <w:rPr>
                      <w:rFonts w:hint="default" w:ascii="Times New Roman"/>
                      <w:sz w:val="18"/>
                      <w:szCs w:val="18"/>
                    </w:rPr>
                  </w:pPr>
                  <w:r>
                    <w:rPr>
                      <w:rFonts w:hint="default" w:ascii="Times New Roman"/>
                      <w:sz w:val="18"/>
                      <w:szCs w:val="18"/>
                    </w:rPr>
                    <w:t>污染源调查</w:t>
                  </w: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调查内容</w:t>
                  </w:r>
                </w:p>
              </w:tc>
              <w:tc>
                <w:tcPr>
                  <w:tcW w:w="1341" w:type="pct"/>
                  <w:gridSpan w:val="5"/>
                  <w:vAlign w:val="center"/>
                </w:tcPr>
                <w:p>
                  <w:pPr>
                    <w:pStyle w:val="185"/>
                    <w:spacing w:line="240" w:lineRule="auto"/>
                    <w:rPr>
                      <w:rFonts w:hint="default" w:ascii="Times New Roman"/>
                      <w:sz w:val="18"/>
                      <w:szCs w:val="18"/>
                    </w:rPr>
                  </w:pPr>
                  <w:r>
                    <w:rPr>
                      <w:rFonts w:hint="default" w:ascii="Times New Roman"/>
                      <w:sz w:val="18"/>
                      <w:szCs w:val="18"/>
                    </w:rPr>
                    <w:t>本项目正常排放源</w:t>
                  </w:r>
                  <w:r>
                    <w:rPr>
                      <w:rFonts w:hint="default" w:ascii="Times New Roman"/>
                      <w:sz w:val="18"/>
                      <w:szCs w:val="18"/>
                    </w:rPr>
                    <w:sym w:font="Wingdings 2" w:char="0052"/>
                  </w:r>
                </w:p>
                <w:p>
                  <w:pPr>
                    <w:pStyle w:val="185"/>
                    <w:spacing w:line="240" w:lineRule="auto"/>
                    <w:rPr>
                      <w:rFonts w:hint="default" w:ascii="Times New Roman"/>
                      <w:sz w:val="18"/>
                      <w:szCs w:val="18"/>
                    </w:rPr>
                  </w:pPr>
                  <w:r>
                    <w:rPr>
                      <w:rFonts w:hint="default" w:ascii="Times New Roman"/>
                      <w:sz w:val="18"/>
                      <w:szCs w:val="18"/>
                    </w:rPr>
                    <w:t>本项目非正常排放源□</w:t>
                  </w:r>
                </w:p>
                <w:p>
                  <w:pPr>
                    <w:pStyle w:val="185"/>
                    <w:spacing w:line="240" w:lineRule="auto"/>
                    <w:rPr>
                      <w:rFonts w:hint="default" w:ascii="Times New Roman"/>
                      <w:sz w:val="18"/>
                      <w:szCs w:val="18"/>
                    </w:rPr>
                  </w:pPr>
                  <w:r>
                    <w:rPr>
                      <w:rFonts w:hint="default" w:ascii="Times New Roman"/>
                      <w:sz w:val="18"/>
                      <w:szCs w:val="18"/>
                    </w:rPr>
                    <w:t>现有污染源□</w:t>
                  </w:r>
                </w:p>
              </w:tc>
              <w:tc>
                <w:tcPr>
                  <w:tcW w:w="1100" w:type="pct"/>
                  <w:gridSpan w:val="5"/>
                  <w:vAlign w:val="center"/>
                </w:tcPr>
                <w:p>
                  <w:pPr>
                    <w:pStyle w:val="185"/>
                    <w:spacing w:line="240" w:lineRule="auto"/>
                    <w:rPr>
                      <w:rFonts w:hint="default" w:ascii="Times New Roman"/>
                      <w:sz w:val="18"/>
                      <w:szCs w:val="18"/>
                    </w:rPr>
                  </w:pPr>
                  <w:r>
                    <w:rPr>
                      <w:rFonts w:hint="default" w:ascii="Times New Roman"/>
                      <w:sz w:val="18"/>
                      <w:szCs w:val="18"/>
                    </w:rPr>
                    <w:t>拟替代的污染源</w:t>
                  </w:r>
                  <w:r>
                    <w:rPr>
                      <w:rFonts w:hint="default" w:ascii="Times New Roman"/>
                      <w:sz w:val="18"/>
                      <w:szCs w:val="18"/>
                    </w:rPr>
                    <w:sym w:font="Wingdings 2" w:char="00A3"/>
                  </w:r>
                </w:p>
              </w:tc>
              <w:tc>
                <w:tcPr>
                  <w:tcW w:w="845" w:type="pct"/>
                  <w:gridSpan w:val="4"/>
                  <w:vAlign w:val="center"/>
                </w:tcPr>
                <w:p>
                  <w:pPr>
                    <w:pStyle w:val="185"/>
                    <w:spacing w:line="240" w:lineRule="auto"/>
                    <w:rPr>
                      <w:rFonts w:hint="default" w:ascii="Times New Roman"/>
                      <w:sz w:val="18"/>
                      <w:szCs w:val="18"/>
                    </w:rPr>
                  </w:pPr>
                  <w:r>
                    <w:rPr>
                      <w:rFonts w:hint="default" w:ascii="Times New Roman"/>
                      <w:sz w:val="18"/>
                      <w:szCs w:val="18"/>
                    </w:rPr>
                    <w:t>其他在建拟建项目污染源□</w:t>
                  </w:r>
                </w:p>
              </w:tc>
              <w:tc>
                <w:tcPr>
                  <w:tcW w:w="639" w:type="pct"/>
                  <w:gridSpan w:val="2"/>
                  <w:vAlign w:val="center"/>
                </w:tcPr>
                <w:p>
                  <w:pPr>
                    <w:pStyle w:val="185"/>
                    <w:spacing w:line="240" w:lineRule="auto"/>
                    <w:rPr>
                      <w:rFonts w:hint="default" w:ascii="Times New Roman"/>
                      <w:sz w:val="18"/>
                      <w:szCs w:val="18"/>
                    </w:rPr>
                  </w:pPr>
                  <w:r>
                    <w:rPr>
                      <w:rFonts w:hint="default" w:ascii="Times New Roman"/>
                      <w:sz w:val="18"/>
                      <w:szCs w:val="18"/>
                    </w:rPr>
                    <w:t>区域污染源□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restart"/>
                  <w:vAlign w:val="center"/>
                </w:tcPr>
                <w:p>
                  <w:pPr>
                    <w:pStyle w:val="185"/>
                    <w:spacing w:line="240" w:lineRule="auto"/>
                    <w:rPr>
                      <w:rFonts w:hint="default" w:ascii="Times New Roman"/>
                      <w:sz w:val="18"/>
                      <w:szCs w:val="18"/>
                    </w:rPr>
                  </w:pPr>
                  <w:r>
                    <w:rPr>
                      <w:rFonts w:hint="default" w:ascii="Times New Roman"/>
                      <w:sz w:val="18"/>
                      <w:szCs w:val="18"/>
                    </w:rPr>
                    <w:t>大气环境</w:t>
                  </w:r>
                </w:p>
                <w:p>
                  <w:pPr>
                    <w:pStyle w:val="185"/>
                    <w:spacing w:line="240" w:lineRule="auto"/>
                    <w:rPr>
                      <w:rFonts w:hint="default" w:ascii="Times New Roman"/>
                      <w:sz w:val="18"/>
                      <w:szCs w:val="18"/>
                    </w:rPr>
                  </w:pPr>
                  <w:r>
                    <w:rPr>
                      <w:rFonts w:hint="default" w:ascii="Times New Roman"/>
                      <w:sz w:val="18"/>
                      <w:szCs w:val="18"/>
                    </w:rPr>
                    <w:t>影响预测</w:t>
                  </w:r>
                </w:p>
                <w:p>
                  <w:pPr>
                    <w:pStyle w:val="185"/>
                    <w:spacing w:line="240" w:lineRule="auto"/>
                    <w:rPr>
                      <w:rFonts w:hint="default" w:ascii="Times New Roman"/>
                      <w:sz w:val="18"/>
                      <w:szCs w:val="18"/>
                    </w:rPr>
                  </w:pPr>
                  <w:r>
                    <w:rPr>
                      <w:rFonts w:hint="default" w:ascii="Times New Roman"/>
                      <w:sz w:val="18"/>
                      <w:szCs w:val="18"/>
                    </w:rPr>
                    <w:t>与评价</w:t>
                  </w: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预测模型</w:t>
                  </w:r>
                </w:p>
              </w:tc>
              <w:tc>
                <w:tcPr>
                  <w:tcW w:w="654" w:type="pct"/>
                  <w:vAlign w:val="center"/>
                </w:tcPr>
                <w:p>
                  <w:pPr>
                    <w:pStyle w:val="185"/>
                    <w:spacing w:line="240" w:lineRule="auto"/>
                    <w:rPr>
                      <w:rFonts w:hint="default" w:ascii="Times New Roman"/>
                      <w:sz w:val="18"/>
                      <w:szCs w:val="18"/>
                    </w:rPr>
                  </w:pPr>
                  <w:r>
                    <w:rPr>
                      <w:rFonts w:hint="default" w:ascii="Times New Roman"/>
                      <w:sz w:val="18"/>
                      <w:szCs w:val="18"/>
                    </w:rPr>
                    <w:t>AERMOD</w:t>
                  </w:r>
                  <w:r>
                    <w:rPr>
                      <w:rFonts w:hint="default" w:ascii="Times New Roman"/>
                      <w:sz w:val="18"/>
                      <w:szCs w:val="18"/>
                    </w:rPr>
                    <w:sym w:font="Wingdings 2" w:char="0052"/>
                  </w:r>
                </w:p>
              </w:tc>
              <w:tc>
                <w:tcPr>
                  <w:tcW w:w="443" w:type="pct"/>
                  <w:gridSpan w:val="2"/>
                  <w:vAlign w:val="center"/>
                </w:tcPr>
                <w:p>
                  <w:pPr>
                    <w:pStyle w:val="185"/>
                    <w:spacing w:line="240" w:lineRule="auto"/>
                    <w:rPr>
                      <w:rFonts w:hint="default" w:ascii="Times New Roman"/>
                      <w:sz w:val="18"/>
                      <w:szCs w:val="18"/>
                    </w:rPr>
                  </w:pPr>
                  <w:r>
                    <w:rPr>
                      <w:rFonts w:hint="default" w:ascii="Times New Roman"/>
                      <w:sz w:val="18"/>
                      <w:szCs w:val="18"/>
                    </w:rPr>
                    <w:t>ADMS</w:t>
                  </w:r>
                  <w:r>
                    <w:rPr>
                      <w:rFonts w:ascii="MS Mincho" w:hAnsi="MS Mincho" w:eastAsia="MS Mincho" w:cs="MS Mincho"/>
                      <w:sz w:val="18"/>
                      <w:szCs w:val="18"/>
                    </w:rPr>
                    <w:t>☐</w:t>
                  </w:r>
                </w:p>
              </w:tc>
              <w:tc>
                <w:tcPr>
                  <w:tcW w:w="793" w:type="pct"/>
                  <w:gridSpan w:val="4"/>
                  <w:vAlign w:val="center"/>
                </w:tcPr>
                <w:p>
                  <w:pPr>
                    <w:pStyle w:val="185"/>
                    <w:spacing w:line="240" w:lineRule="auto"/>
                    <w:rPr>
                      <w:rFonts w:hint="default" w:ascii="Times New Roman"/>
                      <w:sz w:val="18"/>
                      <w:szCs w:val="18"/>
                    </w:rPr>
                  </w:pPr>
                  <w:r>
                    <w:rPr>
                      <w:rFonts w:hint="default" w:ascii="Times New Roman"/>
                      <w:sz w:val="18"/>
                      <w:szCs w:val="18"/>
                    </w:rPr>
                    <w:t>AUSTAL2000□</w:t>
                  </w:r>
                </w:p>
              </w:tc>
              <w:tc>
                <w:tcPr>
                  <w:tcW w:w="766" w:type="pct"/>
                  <w:gridSpan w:val="4"/>
                  <w:vAlign w:val="center"/>
                </w:tcPr>
                <w:p>
                  <w:pPr>
                    <w:pStyle w:val="185"/>
                    <w:spacing w:line="240" w:lineRule="auto"/>
                    <w:rPr>
                      <w:rFonts w:hint="default" w:ascii="Times New Roman"/>
                      <w:sz w:val="18"/>
                      <w:szCs w:val="18"/>
                    </w:rPr>
                  </w:pPr>
                  <w:r>
                    <w:rPr>
                      <w:rFonts w:hint="default" w:ascii="Times New Roman"/>
                      <w:sz w:val="18"/>
                      <w:szCs w:val="18"/>
                    </w:rPr>
                    <w:t>EDMS/AEDT□</w:t>
                  </w:r>
                </w:p>
              </w:tc>
              <w:tc>
                <w:tcPr>
                  <w:tcW w:w="631" w:type="pct"/>
                  <w:gridSpan w:val="3"/>
                  <w:vAlign w:val="center"/>
                </w:tcPr>
                <w:p>
                  <w:pPr>
                    <w:pStyle w:val="185"/>
                    <w:spacing w:line="240" w:lineRule="auto"/>
                    <w:rPr>
                      <w:rFonts w:hint="default" w:ascii="Times New Roman"/>
                      <w:sz w:val="18"/>
                      <w:szCs w:val="18"/>
                    </w:rPr>
                  </w:pPr>
                  <w:r>
                    <w:rPr>
                      <w:rFonts w:hint="default" w:ascii="Times New Roman"/>
                      <w:sz w:val="18"/>
                      <w:szCs w:val="18"/>
                    </w:rPr>
                    <w:t>CALPUFF□</w:t>
                  </w:r>
                </w:p>
              </w:tc>
              <w:tc>
                <w:tcPr>
                  <w:tcW w:w="340" w:type="pct"/>
                  <w:vAlign w:val="center"/>
                </w:tcPr>
                <w:p>
                  <w:pPr>
                    <w:pStyle w:val="185"/>
                    <w:spacing w:line="240" w:lineRule="auto"/>
                    <w:rPr>
                      <w:rFonts w:hint="default" w:ascii="Times New Roman"/>
                      <w:sz w:val="18"/>
                      <w:szCs w:val="18"/>
                    </w:rPr>
                  </w:pPr>
                  <w:r>
                    <w:rPr>
                      <w:rFonts w:hint="default" w:ascii="Times New Roman"/>
                      <w:sz w:val="18"/>
                      <w:szCs w:val="18"/>
                    </w:rPr>
                    <w:t>网络模型□</w:t>
                  </w:r>
                </w:p>
              </w:tc>
              <w:tc>
                <w:tcPr>
                  <w:tcW w:w="300" w:type="pct"/>
                  <w:vAlign w:val="center"/>
                </w:tcPr>
                <w:p>
                  <w:pPr>
                    <w:pStyle w:val="185"/>
                    <w:spacing w:line="240" w:lineRule="auto"/>
                    <w:rPr>
                      <w:rFonts w:hint="default" w:ascii="Times New Roman"/>
                      <w:sz w:val="18"/>
                      <w:szCs w:val="18"/>
                    </w:rPr>
                  </w:pPr>
                  <w:r>
                    <w:rPr>
                      <w:rFonts w:hint="default" w:ascii="Times New Roman"/>
                      <w:sz w:val="18"/>
                      <w:szCs w:val="18"/>
                    </w:rPr>
                    <w:t>其他</w:t>
                  </w:r>
                </w:p>
                <w:p>
                  <w:pPr>
                    <w:pStyle w:val="185"/>
                    <w:spacing w:line="240" w:lineRule="auto"/>
                    <w:rPr>
                      <w:rFonts w:hint="default" w:ascii="Times New Roman"/>
                      <w:sz w:val="18"/>
                      <w:szCs w:val="18"/>
                    </w:rPr>
                  </w:pPr>
                  <w:r>
                    <w:rPr>
                      <w:rFonts w:hint="default" w:ascii="Times New Roman"/>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预测范围</w:t>
                  </w:r>
                </w:p>
              </w:tc>
              <w:tc>
                <w:tcPr>
                  <w:tcW w:w="1341" w:type="pct"/>
                  <w:gridSpan w:val="5"/>
                  <w:vAlign w:val="center"/>
                </w:tcPr>
                <w:p>
                  <w:pPr>
                    <w:pStyle w:val="185"/>
                    <w:spacing w:line="240" w:lineRule="auto"/>
                    <w:rPr>
                      <w:rFonts w:hint="default" w:ascii="Times New Roman"/>
                      <w:sz w:val="18"/>
                      <w:szCs w:val="18"/>
                    </w:rPr>
                  </w:pPr>
                  <w:r>
                    <w:rPr>
                      <w:rFonts w:hint="default" w:ascii="Times New Roman"/>
                      <w:sz w:val="18"/>
                      <w:szCs w:val="18"/>
                    </w:rPr>
                    <w:t>边长≥50km</w:t>
                  </w:r>
                  <w:r>
                    <w:rPr>
                      <w:rFonts w:ascii="MS Mincho" w:hAnsi="MS Mincho" w:eastAsia="MS Mincho" w:cs="MS Mincho"/>
                      <w:sz w:val="18"/>
                      <w:szCs w:val="18"/>
                    </w:rPr>
                    <w:t>☐</w:t>
                  </w:r>
                </w:p>
              </w:tc>
              <w:tc>
                <w:tcPr>
                  <w:tcW w:w="1702" w:type="pct"/>
                  <w:gridSpan w:val="8"/>
                  <w:vAlign w:val="center"/>
                </w:tcPr>
                <w:p>
                  <w:pPr>
                    <w:pStyle w:val="185"/>
                    <w:spacing w:line="240" w:lineRule="auto"/>
                    <w:rPr>
                      <w:rFonts w:hint="default" w:ascii="Times New Roman"/>
                      <w:sz w:val="18"/>
                      <w:szCs w:val="18"/>
                    </w:rPr>
                  </w:pPr>
                  <w:r>
                    <w:rPr>
                      <w:rFonts w:hint="default" w:ascii="Times New Roman"/>
                      <w:sz w:val="18"/>
                      <w:szCs w:val="18"/>
                    </w:rPr>
                    <w:t>边长5~50km</w:t>
                  </w:r>
                  <w:r>
                    <w:rPr>
                      <w:rFonts w:ascii="MS Mincho" w:hAnsi="MS Mincho" w:eastAsia="MS Mincho" w:cs="MS Mincho"/>
                      <w:sz w:val="18"/>
                      <w:szCs w:val="18"/>
                    </w:rPr>
                    <w:t>☐</w:t>
                  </w:r>
                </w:p>
              </w:tc>
              <w:tc>
                <w:tcPr>
                  <w:tcW w:w="882" w:type="pct"/>
                  <w:gridSpan w:val="3"/>
                  <w:vAlign w:val="center"/>
                </w:tcPr>
                <w:p>
                  <w:pPr>
                    <w:pStyle w:val="185"/>
                    <w:spacing w:line="240" w:lineRule="auto"/>
                    <w:rPr>
                      <w:rFonts w:hint="default" w:ascii="Times New Roman"/>
                      <w:sz w:val="18"/>
                      <w:szCs w:val="18"/>
                    </w:rPr>
                  </w:pPr>
                  <w:r>
                    <w:rPr>
                      <w:rFonts w:hint="default" w:ascii="Times New Roman"/>
                      <w:sz w:val="18"/>
                      <w:szCs w:val="18"/>
                    </w:rPr>
                    <w:t>边长=5km</w:t>
                  </w:r>
                  <w:r>
                    <w:rPr>
                      <w:rFonts w:hint="default" w:ascii="Times New Roman"/>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预测因子</w:t>
                  </w:r>
                </w:p>
              </w:tc>
              <w:tc>
                <w:tcPr>
                  <w:tcW w:w="1341" w:type="pct"/>
                  <w:gridSpan w:val="5"/>
                  <w:vAlign w:val="center"/>
                </w:tcPr>
                <w:p>
                  <w:pPr>
                    <w:pStyle w:val="185"/>
                    <w:spacing w:line="240" w:lineRule="auto"/>
                    <w:rPr>
                      <w:rFonts w:hint="default" w:ascii="Times New Roman"/>
                      <w:sz w:val="18"/>
                      <w:szCs w:val="18"/>
                    </w:rPr>
                  </w:pPr>
                  <w:r>
                    <w:rPr>
                      <w:rFonts w:hint="default" w:ascii="Times New Roman"/>
                      <w:sz w:val="18"/>
                      <w:szCs w:val="18"/>
                    </w:rPr>
                    <w:t>预测因子（TSP、NMHC）</w:t>
                  </w:r>
                </w:p>
              </w:tc>
              <w:tc>
                <w:tcPr>
                  <w:tcW w:w="2585" w:type="pct"/>
                  <w:gridSpan w:val="11"/>
                  <w:vAlign w:val="center"/>
                </w:tcPr>
                <w:p>
                  <w:pPr>
                    <w:pStyle w:val="185"/>
                    <w:spacing w:line="240" w:lineRule="auto"/>
                    <w:rPr>
                      <w:rFonts w:hint="default" w:ascii="Times New Roman"/>
                      <w:sz w:val="18"/>
                      <w:szCs w:val="18"/>
                    </w:rPr>
                  </w:pPr>
                  <w:r>
                    <w:rPr>
                      <w:rFonts w:hint="default" w:ascii="Times New Roman"/>
                      <w:sz w:val="18"/>
                      <w:szCs w:val="18"/>
                    </w:rPr>
                    <w:t>包括二次PM2.5</w:t>
                  </w:r>
                  <w:r>
                    <w:rPr>
                      <w:rFonts w:ascii="MS Mincho" w:hAnsi="MS Mincho" w:eastAsia="MS Mincho" w:cs="MS Mincho"/>
                      <w:sz w:val="18"/>
                      <w:szCs w:val="18"/>
                    </w:rPr>
                    <w:t>☐</w:t>
                  </w:r>
                </w:p>
                <w:p>
                  <w:pPr>
                    <w:pStyle w:val="185"/>
                    <w:spacing w:line="240" w:lineRule="auto"/>
                    <w:rPr>
                      <w:rFonts w:hint="default" w:ascii="Times New Roman"/>
                      <w:sz w:val="18"/>
                      <w:szCs w:val="18"/>
                    </w:rPr>
                  </w:pPr>
                  <w:r>
                    <w:rPr>
                      <w:rFonts w:hint="default" w:ascii="Times New Roman"/>
                      <w:sz w:val="18"/>
                      <w:szCs w:val="18"/>
                    </w:rPr>
                    <w:t>不包括二次PM2.5</w:t>
                  </w:r>
                  <w:r>
                    <w:rPr>
                      <w:rFonts w:hint="default" w:ascii="Times New Roman"/>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正常排放短期浓度贡献值</w:t>
                  </w:r>
                </w:p>
              </w:tc>
              <w:tc>
                <w:tcPr>
                  <w:tcW w:w="1341" w:type="pct"/>
                  <w:gridSpan w:val="5"/>
                  <w:vAlign w:val="center"/>
                </w:tcPr>
                <w:p>
                  <w:pPr>
                    <w:pStyle w:val="185"/>
                    <w:spacing w:line="240" w:lineRule="auto"/>
                    <w:rPr>
                      <w:rFonts w:hint="default" w:ascii="Times New Roman"/>
                      <w:sz w:val="18"/>
                      <w:szCs w:val="18"/>
                    </w:rPr>
                  </w:pPr>
                  <w:r>
                    <w:rPr>
                      <w:rFonts w:hint="default" w:ascii="Times New Roman"/>
                      <w:sz w:val="18"/>
                      <w:szCs w:val="18"/>
                    </w:rPr>
                    <w:t>C本项目最大占标率≤100%</w:t>
                  </w:r>
                  <w:r>
                    <w:rPr>
                      <w:rFonts w:hint="default" w:ascii="Times New Roman"/>
                      <w:sz w:val="18"/>
                      <w:szCs w:val="18"/>
                    </w:rPr>
                    <w:sym w:font="Wingdings 2" w:char="00A3"/>
                  </w:r>
                </w:p>
              </w:tc>
              <w:tc>
                <w:tcPr>
                  <w:tcW w:w="2585" w:type="pct"/>
                  <w:gridSpan w:val="11"/>
                  <w:vAlign w:val="center"/>
                </w:tcPr>
                <w:p>
                  <w:pPr>
                    <w:pStyle w:val="185"/>
                    <w:spacing w:line="240" w:lineRule="auto"/>
                    <w:rPr>
                      <w:rFonts w:hint="default" w:ascii="Times New Roman"/>
                      <w:sz w:val="18"/>
                      <w:szCs w:val="18"/>
                    </w:rPr>
                  </w:pPr>
                  <w:r>
                    <w:rPr>
                      <w:rFonts w:hint="default" w:ascii="Times New Roman"/>
                      <w:sz w:val="18"/>
                      <w:szCs w:val="18"/>
                    </w:rPr>
                    <w:t>C本项目最大占标率&gt;100%</w:t>
                  </w:r>
                  <w:r>
                    <w:rPr>
                      <w:rFonts w:ascii="MS Mincho" w:hAnsi="MS Mincho" w:eastAsia="MS Mincho" w:cs="MS Minch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Merge w:val="restart"/>
                  <w:vAlign w:val="center"/>
                </w:tcPr>
                <w:p>
                  <w:pPr>
                    <w:pStyle w:val="185"/>
                    <w:spacing w:line="240" w:lineRule="auto"/>
                    <w:rPr>
                      <w:rFonts w:hint="default" w:ascii="Times New Roman"/>
                      <w:sz w:val="18"/>
                      <w:szCs w:val="18"/>
                    </w:rPr>
                  </w:pPr>
                  <w:r>
                    <w:rPr>
                      <w:rFonts w:hint="default" w:ascii="Times New Roman"/>
                      <w:sz w:val="18"/>
                      <w:szCs w:val="18"/>
                    </w:rPr>
                    <w:t>正常排放年均</w:t>
                  </w:r>
                </w:p>
                <w:p>
                  <w:pPr>
                    <w:pStyle w:val="185"/>
                    <w:spacing w:line="240" w:lineRule="auto"/>
                    <w:rPr>
                      <w:rFonts w:hint="default" w:ascii="Times New Roman"/>
                      <w:sz w:val="18"/>
                      <w:szCs w:val="18"/>
                    </w:rPr>
                  </w:pPr>
                  <w:r>
                    <w:rPr>
                      <w:rFonts w:hint="default" w:ascii="Times New Roman"/>
                      <w:sz w:val="18"/>
                      <w:szCs w:val="18"/>
                    </w:rPr>
                    <w:t>浓度贡献值</w:t>
                  </w:r>
                </w:p>
              </w:tc>
              <w:tc>
                <w:tcPr>
                  <w:tcW w:w="654" w:type="pct"/>
                  <w:vAlign w:val="center"/>
                </w:tcPr>
                <w:p>
                  <w:pPr>
                    <w:pStyle w:val="185"/>
                    <w:spacing w:line="240" w:lineRule="auto"/>
                    <w:rPr>
                      <w:rFonts w:hint="default" w:ascii="Times New Roman"/>
                      <w:sz w:val="18"/>
                      <w:szCs w:val="18"/>
                    </w:rPr>
                  </w:pPr>
                  <w:r>
                    <w:rPr>
                      <w:rFonts w:hint="default" w:ascii="Times New Roman"/>
                      <w:sz w:val="18"/>
                      <w:szCs w:val="18"/>
                    </w:rPr>
                    <w:t>一类区</w:t>
                  </w:r>
                </w:p>
              </w:tc>
              <w:tc>
                <w:tcPr>
                  <w:tcW w:w="2002" w:type="pct"/>
                  <w:gridSpan w:val="10"/>
                  <w:vAlign w:val="center"/>
                </w:tcPr>
                <w:p>
                  <w:pPr>
                    <w:pStyle w:val="185"/>
                    <w:spacing w:line="240" w:lineRule="auto"/>
                    <w:rPr>
                      <w:rFonts w:hint="default" w:ascii="Times New Roman"/>
                      <w:sz w:val="18"/>
                      <w:szCs w:val="18"/>
                    </w:rPr>
                  </w:pPr>
                  <w:r>
                    <w:rPr>
                      <w:rFonts w:hint="default" w:ascii="Times New Roman"/>
                      <w:sz w:val="18"/>
                      <w:szCs w:val="18"/>
                    </w:rPr>
                    <w:t>C本项目最大占标率≤10%</w:t>
                  </w:r>
                  <w:r>
                    <w:rPr>
                      <w:rFonts w:ascii="MS Mincho" w:hAnsi="MS Mincho" w:eastAsia="MS Mincho" w:cs="MS Mincho"/>
                      <w:sz w:val="18"/>
                      <w:szCs w:val="18"/>
                    </w:rPr>
                    <w:t>☐</w:t>
                  </w:r>
                </w:p>
              </w:tc>
              <w:tc>
                <w:tcPr>
                  <w:tcW w:w="1270" w:type="pct"/>
                  <w:gridSpan w:val="5"/>
                  <w:vAlign w:val="center"/>
                </w:tcPr>
                <w:p>
                  <w:pPr>
                    <w:pStyle w:val="185"/>
                    <w:spacing w:line="240" w:lineRule="auto"/>
                    <w:rPr>
                      <w:rFonts w:hint="default" w:ascii="Times New Roman"/>
                      <w:sz w:val="18"/>
                      <w:szCs w:val="18"/>
                    </w:rPr>
                  </w:pPr>
                  <w:r>
                    <w:rPr>
                      <w:rFonts w:hint="default" w:ascii="Times New Roman"/>
                      <w:sz w:val="18"/>
                      <w:szCs w:val="18"/>
                    </w:rPr>
                    <w:t>C本项目最大占标率&gt;10%</w:t>
                  </w:r>
                  <w:r>
                    <w:rPr>
                      <w:rFonts w:ascii="MS Mincho" w:hAnsi="MS Mincho" w:eastAsia="MS Mincho" w:cs="MS Minch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Merge w:val="continue"/>
                  <w:vAlign w:val="center"/>
                </w:tcPr>
                <w:p>
                  <w:pPr>
                    <w:pStyle w:val="185"/>
                    <w:spacing w:line="240" w:lineRule="auto"/>
                    <w:rPr>
                      <w:rFonts w:hint="default" w:ascii="Times New Roman"/>
                      <w:sz w:val="18"/>
                      <w:szCs w:val="18"/>
                    </w:rPr>
                  </w:pPr>
                </w:p>
              </w:tc>
              <w:tc>
                <w:tcPr>
                  <w:tcW w:w="654" w:type="pct"/>
                  <w:vAlign w:val="center"/>
                </w:tcPr>
                <w:p>
                  <w:pPr>
                    <w:pStyle w:val="185"/>
                    <w:spacing w:line="240" w:lineRule="auto"/>
                    <w:rPr>
                      <w:rFonts w:hint="default" w:ascii="Times New Roman"/>
                      <w:sz w:val="18"/>
                      <w:szCs w:val="18"/>
                    </w:rPr>
                  </w:pPr>
                  <w:r>
                    <w:rPr>
                      <w:rFonts w:hint="default" w:ascii="Times New Roman"/>
                      <w:sz w:val="18"/>
                      <w:szCs w:val="18"/>
                    </w:rPr>
                    <w:t>二类区</w:t>
                  </w:r>
                </w:p>
              </w:tc>
              <w:tc>
                <w:tcPr>
                  <w:tcW w:w="2002" w:type="pct"/>
                  <w:gridSpan w:val="10"/>
                  <w:vAlign w:val="center"/>
                </w:tcPr>
                <w:p>
                  <w:pPr>
                    <w:pStyle w:val="185"/>
                    <w:spacing w:line="240" w:lineRule="auto"/>
                    <w:rPr>
                      <w:rFonts w:hint="default" w:ascii="Times New Roman"/>
                      <w:sz w:val="18"/>
                      <w:szCs w:val="18"/>
                    </w:rPr>
                  </w:pPr>
                  <w:r>
                    <w:rPr>
                      <w:rFonts w:hint="default" w:ascii="Times New Roman"/>
                      <w:sz w:val="18"/>
                      <w:szCs w:val="18"/>
                    </w:rPr>
                    <w:t>C本项目最大占标率≤30%</w:t>
                  </w:r>
                  <w:r>
                    <w:rPr>
                      <w:rFonts w:hint="default" w:ascii="Times New Roman"/>
                      <w:sz w:val="18"/>
                      <w:szCs w:val="18"/>
                    </w:rPr>
                    <w:sym w:font="Wingdings 2" w:char="00A3"/>
                  </w:r>
                </w:p>
              </w:tc>
              <w:tc>
                <w:tcPr>
                  <w:tcW w:w="1270" w:type="pct"/>
                  <w:gridSpan w:val="5"/>
                  <w:vAlign w:val="center"/>
                </w:tcPr>
                <w:p>
                  <w:pPr>
                    <w:pStyle w:val="185"/>
                    <w:spacing w:line="240" w:lineRule="auto"/>
                    <w:rPr>
                      <w:rFonts w:hint="default" w:ascii="Times New Roman"/>
                      <w:sz w:val="18"/>
                      <w:szCs w:val="18"/>
                    </w:rPr>
                  </w:pPr>
                  <w:r>
                    <w:rPr>
                      <w:rFonts w:hint="default" w:ascii="Times New Roman"/>
                      <w:sz w:val="18"/>
                      <w:szCs w:val="18"/>
                    </w:rPr>
                    <w:t>C本项目最大占标率&gt;30%</w:t>
                  </w:r>
                  <w:r>
                    <w:rPr>
                      <w:rFonts w:ascii="MS Mincho" w:hAnsi="MS Mincho" w:eastAsia="MS Mincho" w:cs="MS Minch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非正常排放1h浓度贡献值</w:t>
                  </w:r>
                </w:p>
              </w:tc>
              <w:tc>
                <w:tcPr>
                  <w:tcW w:w="1193" w:type="pct"/>
                  <w:gridSpan w:val="4"/>
                  <w:vAlign w:val="center"/>
                </w:tcPr>
                <w:p>
                  <w:pPr>
                    <w:pStyle w:val="185"/>
                    <w:spacing w:line="240" w:lineRule="auto"/>
                    <w:rPr>
                      <w:rFonts w:hint="default" w:ascii="Times New Roman"/>
                      <w:sz w:val="18"/>
                      <w:szCs w:val="18"/>
                    </w:rPr>
                  </w:pPr>
                  <w:r>
                    <w:rPr>
                      <w:rFonts w:hint="default" w:ascii="Times New Roman"/>
                      <w:sz w:val="18"/>
                      <w:szCs w:val="18"/>
                    </w:rPr>
                    <w:t>非正常持续时长（  ）h</w:t>
                  </w:r>
                </w:p>
              </w:tc>
              <w:tc>
                <w:tcPr>
                  <w:tcW w:w="1720" w:type="pct"/>
                  <w:gridSpan w:val="8"/>
                  <w:vAlign w:val="center"/>
                </w:tcPr>
                <w:p>
                  <w:pPr>
                    <w:pStyle w:val="185"/>
                    <w:spacing w:line="240" w:lineRule="auto"/>
                    <w:rPr>
                      <w:rFonts w:hint="default" w:ascii="Times New Roman"/>
                      <w:sz w:val="18"/>
                      <w:szCs w:val="18"/>
                    </w:rPr>
                  </w:pPr>
                  <w:r>
                    <w:rPr>
                      <w:rFonts w:hint="default" w:ascii="Times New Roman"/>
                      <w:sz w:val="18"/>
                      <w:szCs w:val="18"/>
                    </w:rPr>
                    <w:t>C非正常最大占标率≤100%</w:t>
                  </w:r>
                  <w:r>
                    <w:rPr>
                      <w:rFonts w:ascii="MS Mincho" w:hAnsi="MS Mincho" w:eastAsia="MS Mincho" w:cs="MS Mincho"/>
                      <w:sz w:val="18"/>
                      <w:szCs w:val="18"/>
                    </w:rPr>
                    <w:t>☐</w:t>
                  </w:r>
                </w:p>
              </w:tc>
              <w:tc>
                <w:tcPr>
                  <w:tcW w:w="1013" w:type="pct"/>
                  <w:gridSpan w:val="4"/>
                  <w:vAlign w:val="center"/>
                </w:tcPr>
                <w:p>
                  <w:pPr>
                    <w:pStyle w:val="185"/>
                    <w:spacing w:line="240" w:lineRule="auto"/>
                    <w:rPr>
                      <w:rFonts w:hint="default" w:ascii="Times New Roman"/>
                      <w:sz w:val="18"/>
                      <w:szCs w:val="18"/>
                    </w:rPr>
                  </w:pPr>
                  <w:r>
                    <w:rPr>
                      <w:rFonts w:hint="default" w:ascii="Times New Roman"/>
                      <w:sz w:val="18"/>
                      <w:szCs w:val="18"/>
                    </w:rPr>
                    <w:t>C非正常最大占标率&gt;100%</w:t>
                  </w:r>
                  <w:r>
                    <w:rPr>
                      <w:rFonts w:ascii="MS Mincho" w:hAnsi="MS Mincho" w:eastAsia="MS Mincho" w:cs="MS Minch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保证率日平均浓度和年平均浓度叠加值</w:t>
                  </w:r>
                </w:p>
              </w:tc>
              <w:tc>
                <w:tcPr>
                  <w:tcW w:w="2188" w:type="pct"/>
                  <w:gridSpan w:val="8"/>
                  <w:vAlign w:val="center"/>
                </w:tcPr>
                <w:p>
                  <w:pPr>
                    <w:pStyle w:val="185"/>
                    <w:spacing w:line="240" w:lineRule="auto"/>
                    <w:rPr>
                      <w:rFonts w:hint="default" w:ascii="Times New Roman"/>
                      <w:sz w:val="18"/>
                      <w:szCs w:val="18"/>
                    </w:rPr>
                  </w:pPr>
                  <w:r>
                    <w:rPr>
                      <w:rFonts w:hint="default" w:ascii="Times New Roman"/>
                      <w:sz w:val="18"/>
                      <w:szCs w:val="18"/>
                    </w:rPr>
                    <w:t>C叠加达标</w:t>
                  </w:r>
                  <w:r>
                    <w:rPr>
                      <w:rFonts w:hint="default" w:ascii="Times New Roman"/>
                      <w:sz w:val="18"/>
                      <w:szCs w:val="18"/>
                    </w:rPr>
                    <w:sym w:font="Wingdings 2" w:char="00A3"/>
                  </w:r>
                </w:p>
              </w:tc>
              <w:tc>
                <w:tcPr>
                  <w:tcW w:w="1738" w:type="pct"/>
                  <w:gridSpan w:val="8"/>
                  <w:vAlign w:val="center"/>
                </w:tcPr>
                <w:p>
                  <w:pPr>
                    <w:pStyle w:val="185"/>
                    <w:spacing w:line="240" w:lineRule="auto"/>
                    <w:rPr>
                      <w:rFonts w:hint="default" w:ascii="Times New Roman"/>
                      <w:sz w:val="18"/>
                      <w:szCs w:val="18"/>
                    </w:rPr>
                  </w:pPr>
                  <w:r>
                    <w:rPr>
                      <w:rFonts w:hint="default" w:ascii="Times New Roman"/>
                      <w:sz w:val="18"/>
                      <w:szCs w:val="18"/>
                    </w:rPr>
                    <w:t>C叠加不达标</w:t>
                  </w:r>
                  <w:r>
                    <w:rPr>
                      <w:rFonts w:ascii="MS Mincho" w:hAnsi="MS Mincho" w:eastAsia="MS Mincho" w:cs="MS Minch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区域环境质量的整体变化情况</w:t>
                  </w:r>
                </w:p>
              </w:tc>
              <w:tc>
                <w:tcPr>
                  <w:tcW w:w="2188" w:type="pct"/>
                  <w:gridSpan w:val="8"/>
                  <w:vAlign w:val="center"/>
                </w:tcPr>
                <w:p>
                  <w:pPr>
                    <w:pStyle w:val="185"/>
                    <w:spacing w:line="240" w:lineRule="auto"/>
                    <w:rPr>
                      <w:rFonts w:hint="default" w:ascii="Times New Roman"/>
                      <w:sz w:val="18"/>
                      <w:szCs w:val="18"/>
                    </w:rPr>
                  </w:pPr>
                  <w:r>
                    <w:rPr>
                      <w:rFonts w:hint="default" w:ascii="Times New Roman"/>
                      <w:sz w:val="18"/>
                      <w:szCs w:val="18"/>
                    </w:rPr>
                    <w:t>K≤-20%</w:t>
                  </w:r>
                  <w:r>
                    <w:rPr>
                      <w:rFonts w:ascii="MS Mincho" w:hAnsi="MS Mincho" w:eastAsia="MS Mincho" w:cs="MS Mincho"/>
                      <w:sz w:val="18"/>
                      <w:szCs w:val="18"/>
                    </w:rPr>
                    <w:t>☐</w:t>
                  </w:r>
                </w:p>
              </w:tc>
              <w:tc>
                <w:tcPr>
                  <w:tcW w:w="1738" w:type="pct"/>
                  <w:gridSpan w:val="8"/>
                  <w:vAlign w:val="center"/>
                </w:tcPr>
                <w:p>
                  <w:pPr>
                    <w:pStyle w:val="185"/>
                    <w:spacing w:line="240" w:lineRule="auto"/>
                    <w:rPr>
                      <w:rFonts w:hint="default" w:ascii="Times New Roman"/>
                      <w:sz w:val="18"/>
                      <w:szCs w:val="18"/>
                    </w:rPr>
                  </w:pPr>
                  <w:r>
                    <w:rPr>
                      <w:rFonts w:hint="default" w:ascii="Times New Roman"/>
                      <w:sz w:val="18"/>
                      <w:szCs w:val="18"/>
                    </w:rPr>
                    <w:t>K&gt;-20%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restart"/>
                  <w:vAlign w:val="center"/>
                </w:tcPr>
                <w:p>
                  <w:pPr>
                    <w:pStyle w:val="185"/>
                    <w:spacing w:line="240" w:lineRule="auto"/>
                    <w:rPr>
                      <w:rFonts w:hint="default" w:ascii="Times New Roman"/>
                      <w:sz w:val="18"/>
                      <w:szCs w:val="18"/>
                    </w:rPr>
                  </w:pPr>
                  <w:r>
                    <w:rPr>
                      <w:rFonts w:hint="default" w:ascii="Times New Roman"/>
                      <w:sz w:val="18"/>
                      <w:szCs w:val="18"/>
                    </w:rPr>
                    <w:t>环境监测计划</w:t>
                  </w: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污染源监测</w:t>
                  </w:r>
                </w:p>
              </w:tc>
              <w:tc>
                <w:tcPr>
                  <w:tcW w:w="1341" w:type="pct"/>
                  <w:gridSpan w:val="5"/>
                  <w:vAlign w:val="center"/>
                </w:tcPr>
                <w:p>
                  <w:pPr>
                    <w:pStyle w:val="185"/>
                    <w:spacing w:line="240" w:lineRule="auto"/>
                    <w:rPr>
                      <w:rFonts w:hint="default" w:ascii="Times New Roman"/>
                      <w:sz w:val="18"/>
                      <w:szCs w:val="18"/>
                    </w:rPr>
                  </w:pPr>
                  <w:r>
                    <w:rPr>
                      <w:rFonts w:hint="default" w:ascii="Times New Roman"/>
                      <w:sz w:val="18"/>
                      <w:szCs w:val="18"/>
                    </w:rPr>
                    <w:t xml:space="preserve">监测因子： </w:t>
                  </w:r>
                </w:p>
              </w:tc>
              <w:tc>
                <w:tcPr>
                  <w:tcW w:w="1702" w:type="pct"/>
                  <w:gridSpan w:val="8"/>
                  <w:vAlign w:val="center"/>
                </w:tcPr>
                <w:p>
                  <w:pPr>
                    <w:pStyle w:val="185"/>
                    <w:spacing w:line="240" w:lineRule="auto"/>
                    <w:rPr>
                      <w:rFonts w:hint="default" w:ascii="Times New Roman"/>
                      <w:sz w:val="18"/>
                      <w:szCs w:val="18"/>
                    </w:rPr>
                  </w:pPr>
                  <w:r>
                    <w:rPr>
                      <w:rFonts w:hint="default" w:ascii="Times New Roman"/>
                      <w:sz w:val="18"/>
                      <w:szCs w:val="18"/>
                    </w:rPr>
                    <w:t>有组织废气监测</w:t>
                  </w:r>
                  <w:r>
                    <w:rPr>
                      <w:rFonts w:hint="default" w:ascii="Times New Roman"/>
                      <w:sz w:val="18"/>
                      <w:szCs w:val="18"/>
                    </w:rPr>
                    <w:sym w:font="Wingdings 2" w:char="00A3"/>
                  </w:r>
                </w:p>
                <w:p>
                  <w:pPr>
                    <w:pStyle w:val="185"/>
                    <w:spacing w:line="240" w:lineRule="auto"/>
                    <w:rPr>
                      <w:rFonts w:hint="default" w:ascii="Times New Roman"/>
                      <w:sz w:val="18"/>
                      <w:szCs w:val="18"/>
                    </w:rPr>
                  </w:pPr>
                  <w:r>
                    <w:rPr>
                      <w:rFonts w:hint="default" w:ascii="Times New Roman"/>
                      <w:sz w:val="18"/>
                      <w:szCs w:val="18"/>
                    </w:rPr>
                    <w:t>无组织废气监测</w:t>
                  </w:r>
                  <w:r>
                    <w:rPr>
                      <w:rFonts w:hint="default" w:ascii="Times New Roman"/>
                      <w:sz w:val="18"/>
                      <w:szCs w:val="18"/>
                    </w:rPr>
                    <w:sym w:font="Wingdings 2" w:char="0052"/>
                  </w:r>
                </w:p>
              </w:tc>
              <w:tc>
                <w:tcPr>
                  <w:tcW w:w="882" w:type="pct"/>
                  <w:gridSpan w:val="3"/>
                  <w:vAlign w:val="center"/>
                </w:tcPr>
                <w:p>
                  <w:pPr>
                    <w:pStyle w:val="185"/>
                    <w:spacing w:line="240" w:lineRule="auto"/>
                    <w:rPr>
                      <w:rFonts w:hint="default" w:ascii="Times New Roman"/>
                      <w:sz w:val="18"/>
                      <w:szCs w:val="18"/>
                    </w:rPr>
                  </w:pPr>
                  <w:r>
                    <w:rPr>
                      <w:rFonts w:hint="default" w:ascii="Times New Roman"/>
                      <w:sz w:val="18"/>
                      <w:szCs w:val="18"/>
                    </w:rPr>
                    <w:t>无监测</w:t>
                  </w:r>
                  <w:r>
                    <w:rPr>
                      <w:rFonts w:ascii="MS Mincho" w:hAnsi="MS Mincho" w:eastAsia="MS Mincho" w:cs="MS Minch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环境质量监测</w:t>
                  </w:r>
                </w:p>
              </w:tc>
              <w:tc>
                <w:tcPr>
                  <w:tcW w:w="1341" w:type="pct"/>
                  <w:gridSpan w:val="5"/>
                  <w:vAlign w:val="center"/>
                </w:tcPr>
                <w:p>
                  <w:pPr>
                    <w:pStyle w:val="185"/>
                    <w:spacing w:line="240" w:lineRule="auto"/>
                    <w:rPr>
                      <w:rFonts w:hint="default" w:ascii="Times New Roman"/>
                      <w:sz w:val="18"/>
                      <w:szCs w:val="18"/>
                    </w:rPr>
                  </w:pPr>
                  <w:r>
                    <w:rPr>
                      <w:rFonts w:hint="default" w:ascii="Times New Roman"/>
                      <w:sz w:val="18"/>
                      <w:szCs w:val="18"/>
                    </w:rPr>
                    <w:t>监测因子：（）</w:t>
                  </w:r>
                </w:p>
              </w:tc>
              <w:tc>
                <w:tcPr>
                  <w:tcW w:w="1702" w:type="pct"/>
                  <w:gridSpan w:val="8"/>
                  <w:vAlign w:val="center"/>
                </w:tcPr>
                <w:p>
                  <w:pPr>
                    <w:pStyle w:val="185"/>
                    <w:spacing w:line="240" w:lineRule="auto"/>
                    <w:rPr>
                      <w:rFonts w:hint="default" w:ascii="Times New Roman"/>
                      <w:sz w:val="18"/>
                      <w:szCs w:val="18"/>
                    </w:rPr>
                  </w:pPr>
                  <w:r>
                    <w:rPr>
                      <w:rFonts w:hint="default" w:ascii="Times New Roman"/>
                      <w:sz w:val="18"/>
                      <w:szCs w:val="18"/>
                    </w:rPr>
                    <w:t>监测点位数（）</w:t>
                  </w:r>
                </w:p>
              </w:tc>
              <w:tc>
                <w:tcPr>
                  <w:tcW w:w="882" w:type="pct"/>
                  <w:gridSpan w:val="3"/>
                  <w:vAlign w:val="center"/>
                </w:tcPr>
                <w:p>
                  <w:pPr>
                    <w:pStyle w:val="185"/>
                    <w:spacing w:line="240" w:lineRule="auto"/>
                    <w:rPr>
                      <w:rFonts w:hint="default" w:ascii="Times New Roman"/>
                      <w:sz w:val="18"/>
                      <w:szCs w:val="18"/>
                    </w:rPr>
                  </w:pPr>
                  <w:r>
                    <w:rPr>
                      <w:rFonts w:hint="default" w:ascii="Times New Roman"/>
                      <w:sz w:val="18"/>
                      <w:szCs w:val="18"/>
                    </w:rPr>
                    <w:t>无监测</w:t>
                  </w:r>
                  <w:r>
                    <w:rPr>
                      <w:rFonts w:hint="default" w:ascii="Times New Roman"/>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restart"/>
                  <w:vAlign w:val="center"/>
                </w:tcPr>
                <w:p>
                  <w:pPr>
                    <w:pStyle w:val="185"/>
                    <w:spacing w:line="240" w:lineRule="auto"/>
                    <w:rPr>
                      <w:rFonts w:hint="default" w:ascii="Times New Roman"/>
                      <w:sz w:val="18"/>
                      <w:szCs w:val="18"/>
                    </w:rPr>
                  </w:pPr>
                  <w:r>
                    <w:rPr>
                      <w:rFonts w:hint="default" w:ascii="Times New Roman"/>
                      <w:sz w:val="18"/>
                      <w:szCs w:val="18"/>
                    </w:rPr>
                    <w:t>评价结论</w:t>
                  </w: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环境影响</w:t>
                  </w:r>
                </w:p>
              </w:tc>
              <w:tc>
                <w:tcPr>
                  <w:tcW w:w="3926" w:type="pct"/>
                  <w:gridSpan w:val="16"/>
                  <w:vAlign w:val="center"/>
                </w:tcPr>
                <w:p>
                  <w:pPr>
                    <w:pStyle w:val="185"/>
                    <w:spacing w:line="240" w:lineRule="auto"/>
                    <w:rPr>
                      <w:rFonts w:hint="default" w:ascii="Times New Roman"/>
                      <w:sz w:val="18"/>
                      <w:szCs w:val="18"/>
                    </w:rPr>
                  </w:pPr>
                  <w:r>
                    <w:rPr>
                      <w:rFonts w:hint="default" w:ascii="Times New Roman"/>
                      <w:sz w:val="18"/>
                      <w:szCs w:val="18"/>
                    </w:rPr>
                    <w:t>可以接受</w:t>
                  </w:r>
                  <w:r>
                    <w:rPr>
                      <w:rFonts w:hint="default" w:ascii="Times New Roman"/>
                      <w:sz w:val="18"/>
                      <w:szCs w:val="18"/>
                    </w:rPr>
                    <w:sym w:font="Wingdings 2" w:char="0052"/>
                  </w:r>
                  <w:r>
                    <w:rPr>
                      <w:rFonts w:hint="default" w:ascii="Times New Roman"/>
                      <w:sz w:val="18"/>
                      <w:szCs w:val="18"/>
                    </w:rPr>
                    <w:t xml:space="preserve">              不可以接受</w:t>
                  </w:r>
                  <w:r>
                    <w:rPr>
                      <w:rFonts w:ascii="MS Mincho" w:hAnsi="MS Mincho" w:eastAsia="MS Mincho" w:cs="MS Minch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大气环境防护距离</w:t>
                  </w:r>
                </w:p>
              </w:tc>
              <w:tc>
                <w:tcPr>
                  <w:tcW w:w="3926" w:type="pct"/>
                  <w:gridSpan w:val="16"/>
                  <w:vAlign w:val="center"/>
                </w:tcPr>
                <w:p>
                  <w:pPr>
                    <w:pStyle w:val="185"/>
                    <w:spacing w:line="240" w:lineRule="auto"/>
                    <w:rPr>
                      <w:rFonts w:hint="default" w:ascii="Times New Roman"/>
                      <w:sz w:val="18"/>
                      <w:szCs w:val="18"/>
                    </w:rPr>
                  </w:pPr>
                  <w:r>
                    <w:rPr>
                      <w:rFonts w:hint="default" w:ascii="Times New Roman"/>
                      <w:sz w:val="18"/>
                      <w:szCs w:val="18"/>
                    </w:rPr>
                    <w:t>距（　　）厂界最远（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pct"/>
                  <w:vMerge w:val="continue"/>
                  <w:vAlign w:val="center"/>
                </w:tcPr>
                <w:p>
                  <w:pPr>
                    <w:pStyle w:val="185"/>
                    <w:spacing w:line="240" w:lineRule="auto"/>
                    <w:rPr>
                      <w:rFonts w:hint="default" w:ascii="Times New Roman"/>
                      <w:sz w:val="18"/>
                      <w:szCs w:val="18"/>
                    </w:rPr>
                  </w:pPr>
                </w:p>
              </w:tc>
              <w:tc>
                <w:tcPr>
                  <w:tcW w:w="708" w:type="pct"/>
                  <w:vAlign w:val="center"/>
                </w:tcPr>
                <w:p>
                  <w:pPr>
                    <w:pStyle w:val="185"/>
                    <w:spacing w:line="240" w:lineRule="auto"/>
                    <w:rPr>
                      <w:rFonts w:hint="default" w:ascii="Times New Roman"/>
                      <w:sz w:val="18"/>
                      <w:szCs w:val="18"/>
                    </w:rPr>
                  </w:pPr>
                  <w:r>
                    <w:rPr>
                      <w:rFonts w:hint="default" w:ascii="Times New Roman"/>
                      <w:sz w:val="18"/>
                      <w:szCs w:val="18"/>
                    </w:rPr>
                    <w:t>污染源年排放量</w:t>
                  </w:r>
                </w:p>
              </w:tc>
              <w:tc>
                <w:tcPr>
                  <w:tcW w:w="911" w:type="pct"/>
                  <w:gridSpan w:val="2"/>
                  <w:vAlign w:val="center"/>
                </w:tcPr>
                <w:p>
                  <w:pPr>
                    <w:pStyle w:val="185"/>
                    <w:spacing w:line="240" w:lineRule="auto"/>
                    <w:rPr>
                      <w:rFonts w:hint="default" w:ascii="Times New Roman"/>
                      <w:sz w:val="18"/>
                      <w:szCs w:val="18"/>
                    </w:rPr>
                  </w:pPr>
                  <w:r>
                    <w:rPr>
                      <w:rFonts w:hint="default" w:ascii="Times New Roman"/>
                      <w:sz w:val="18"/>
                      <w:szCs w:val="18"/>
                    </w:rPr>
                    <w:t>SO</w:t>
                  </w:r>
                  <w:r>
                    <w:rPr>
                      <w:rFonts w:hint="default" w:ascii="Times New Roman"/>
                      <w:sz w:val="18"/>
                      <w:szCs w:val="18"/>
                      <w:vertAlign w:val="subscript"/>
                    </w:rPr>
                    <w:t>2</w:t>
                  </w:r>
                  <w:r>
                    <w:rPr>
                      <w:rFonts w:hint="default" w:ascii="Times New Roman"/>
                      <w:sz w:val="18"/>
                      <w:szCs w:val="18"/>
                    </w:rPr>
                    <w:t>：（）t/a</w:t>
                  </w:r>
                </w:p>
              </w:tc>
              <w:tc>
                <w:tcPr>
                  <w:tcW w:w="867" w:type="pct"/>
                  <w:gridSpan w:val="4"/>
                  <w:vAlign w:val="center"/>
                </w:tcPr>
                <w:p>
                  <w:pPr>
                    <w:pStyle w:val="185"/>
                    <w:spacing w:line="240" w:lineRule="auto"/>
                    <w:rPr>
                      <w:rFonts w:hint="default" w:ascii="Times New Roman"/>
                      <w:sz w:val="18"/>
                      <w:szCs w:val="18"/>
                    </w:rPr>
                  </w:pPr>
                  <w:r>
                    <w:rPr>
                      <w:rFonts w:hint="default" w:ascii="Times New Roman"/>
                      <w:sz w:val="18"/>
                      <w:szCs w:val="18"/>
                    </w:rPr>
                    <w:t>NOx：（）t/a</w:t>
                  </w:r>
                </w:p>
              </w:tc>
              <w:tc>
                <w:tcPr>
                  <w:tcW w:w="1509" w:type="pct"/>
                  <w:gridSpan w:val="8"/>
                  <w:vAlign w:val="center"/>
                </w:tcPr>
                <w:p>
                  <w:pPr>
                    <w:pStyle w:val="185"/>
                    <w:spacing w:line="240" w:lineRule="auto"/>
                    <w:rPr>
                      <w:rFonts w:hint="default" w:ascii="Times New Roman"/>
                      <w:sz w:val="18"/>
                      <w:szCs w:val="18"/>
                    </w:rPr>
                  </w:pPr>
                  <w:r>
                    <w:rPr>
                      <w:rFonts w:hint="default" w:ascii="Times New Roman"/>
                      <w:sz w:val="18"/>
                      <w:szCs w:val="18"/>
                    </w:rPr>
                    <w:t>颗粒物：（0.0105）t/a</w:t>
                  </w:r>
                </w:p>
              </w:tc>
              <w:tc>
                <w:tcPr>
                  <w:tcW w:w="639" w:type="pct"/>
                  <w:gridSpan w:val="2"/>
                  <w:vAlign w:val="center"/>
                </w:tcPr>
                <w:p>
                  <w:pPr>
                    <w:pStyle w:val="185"/>
                    <w:spacing w:line="240" w:lineRule="auto"/>
                    <w:rPr>
                      <w:rFonts w:hint="default" w:ascii="Times New Roman"/>
                      <w:sz w:val="18"/>
                      <w:szCs w:val="18"/>
                    </w:rPr>
                  </w:pPr>
                  <w:r>
                    <w:rPr>
                      <w:rFonts w:hint="default" w:ascii="Times New Roman"/>
                      <w:sz w:val="18"/>
                      <w:szCs w:val="18"/>
                    </w:rPr>
                    <w:t>NMH：（）t/a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18"/>
                  <w:vAlign w:val="center"/>
                </w:tcPr>
                <w:p>
                  <w:pPr>
                    <w:pStyle w:val="185"/>
                    <w:spacing w:line="240" w:lineRule="auto"/>
                    <w:rPr>
                      <w:rFonts w:hint="default" w:ascii="Times New Roman"/>
                      <w:sz w:val="18"/>
                      <w:szCs w:val="18"/>
                    </w:rPr>
                  </w:pPr>
                  <w:r>
                    <w:rPr>
                      <w:rFonts w:hint="default" w:ascii="Times New Roman"/>
                      <w:sz w:val="18"/>
                      <w:szCs w:val="18"/>
                    </w:rPr>
                    <w:t>注：“</w:t>
                  </w:r>
                  <w:r>
                    <w:rPr>
                      <w:rFonts w:ascii="MS Mincho" w:hAnsi="MS Mincho" w:eastAsia="MS Mincho" w:cs="MS Mincho"/>
                      <w:sz w:val="18"/>
                      <w:szCs w:val="18"/>
                    </w:rPr>
                    <w:t>☐</w:t>
                  </w:r>
                  <w:r>
                    <w:rPr>
                      <w:rFonts w:hint="default" w:ascii="Times New Roman"/>
                      <w:sz w:val="18"/>
                      <w:szCs w:val="18"/>
                    </w:rPr>
                    <w:t>”为勾选项，填“√”；（ ）为填写项。</w:t>
                  </w:r>
                </w:p>
              </w:tc>
            </w:tr>
          </w:tbl>
          <w:p>
            <w:pPr>
              <w:pStyle w:val="77"/>
              <w:ind w:firstLine="480"/>
            </w:pPr>
            <w:r>
              <w:rPr>
                <w:rFonts w:hint="eastAsia"/>
              </w:rPr>
              <w:t>2、水环境影响分析</w:t>
            </w:r>
          </w:p>
          <w:p>
            <w:pPr>
              <w:pStyle w:val="77"/>
              <w:ind w:firstLine="480"/>
            </w:pPr>
            <w:r>
              <w:rPr>
                <w:rFonts w:hint="eastAsia"/>
              </w:rPr>
              <w:t>生活</w:t>
            </w:r>
            <w:r>
              <w:t>污水：本项目</w:t>
            </w:r>
            <w:r>
              <w:rPr>
                <w:rFonts w:hint="eastAsia"/>
              </w:rPr>
              <w:t>餐饮废水</w:t>
            </w:r>
            <w:r>
              <w:t>经油水分离器处理后与生活污水汇入厂区化粪池处理，处理后的废水经抽粪车车抽走施肥，不外排</w:t>
            </w:r>
            <w:r>
              <w:rPr>
                <w:rFonts w:hint="eastAsia"/>
              </w:rPr>
              <w:t>，对周围</w:t>
            </w:r>
            <w:r>
              <w:t>环境影响较小。</w:t>
            </w:r>
          </w:p>
          <w:p>
            <w:pPr>
              <w:pStyle w:val="77"/>
              <w:ind w:firstLine="480"/>
            </w:pPr>
            <w:r>
              <w:rPr>
                <w:rFonts w:hint="eastAsia"/>
              </w:rPr>
              <w:t>生产</w:t>
            </w:r>
            <w:r>
              <w:t>废水：项目废水主要为搅拌机清洗用水、混凝土搅拌车清洗废水、车间地面清洗废水、运输车辆冲洗废水</w:t>
            </w:r>
            <w:r>
              <w:rPr>
                <w:rFonts w:hint="eastAsia"/>
              </w:rPr>
              <w:t>、洗砂废水</w:t>
            </w:r>
            <w:r>
              <w:t>等。根据前文水平衡可知，项目年产生废水为</w:t>
            </w:r>
            <w:r>
              <w:rPr>
                <w:szCs w:val="21"/>
              </w:rPr>
              <w:t>19836.8m</w:t>
            </w:r>
            <w:r>
              <w:rPr>
                <w:szCs w:val="21"/>
                <w:vertAlign w:val="superscript"/>
              </w:rPr>
              <w:t>3</w:t>
            </w:r>
            <w:r>
              <w:rPr>
                <w:szCs w:val="21"/>
              </w:rPr>
              <w:t>。</w:t>
            </w:r>
          </w:p>
          <w:p>
            <w:pPr>
              <w:pStyle w:val="77"/>
              <w:ind w:firstLine="480"/>
            </w:pPr>
            <w:r>
              <w:t>项目产生的搅拌机清洗用水、混凝土搅拌车清洗废水、车间地面清洗废水、运输车辆冲洗废水</w:t>
            </w:r>
            <w:r>
              <w:rPr>
                <w:rFonts w:hint="eastAsia"/>
              </w:rPr>
              <w:t>（车辆</w:t>
            </w:r>
            <w:r>
              <w:t>冲洗废水经隔油池处理后</w:t>
            </w:r>
            <w:r>
              <w:rPr>
                <w:rFonts w:hint="eastAsia"/>
              </w:rPr>
              <w:t>）</w:t>
            </w:r>
            <w:r>
              <w:t>全部引入沉淀池沉淀处理后全部回用于混凝土搅拌，不外排。</w:t>
            </w:r>
          </w:p>
          <w:p>
            <w:pPr>
              <w:pStyle w:val="77"/>
              <w:ind w:firstLine="480"/>
            </w:pPr>
            <w:r>
              <w:rPr>
                <w:rFonts w:hint="eastAsia"/>
              </w:rPr>
              <w:t>洗砂废水经洗砂池沉淀后，循环使用不外排。</w:t>
            </w:r>
          </w:p>
          <w:p>
            <w:pPr>
              <w:pStyle w:val="77"/>
              <w:ind w:firstLine="480"/>
            </w:pPr>
            <w:r>
              <w:rPr>
                <w:rFonts w:hint="eastAsia"/>
              </w:rPr>
              <w:t>废水治理合理性与可行性</w:t>
            </w:r>
          </w:p>
          <w:p>
            <w:pPr>
              <w:pStyle w:val="77"/>
              <w:ind w:firstLine="480"/>
            </w:pPr>
            <w:r>
              <w:rPr>
                <w:rFonts w:hint="eastAsia"/>
              </w:rPr>
              <w:t>本项目清洗废水主要为搅拌设备、混凝土运输车辆，该部分清洗水中含有水泥、砂石和外加剂、</w:t>
            </w:r>
            <w:r>
              <w:t>含</w:t>
            </w:r>
            <w:r>
              <w:rPr>
                <w:rFonts w:hint="eastAsia"/>
              </w:rPr>
              <w:t>油</w:t>
            </w:r>
            <w:r>
              <w:t>废水</w:t>
            </w:r>
            <w:r>
              <w:rPr>
                <w:rFonts w:hint="eastAsia"/>
              </w:rPr>
              <w:t>等物质，且悬浮物浓度较高，直接排放会对周围环境产生一定的影响，清洗废水经管道收集于沉淀池、</w:t>
            </w:r>
            <w:r>
              <w:t>洗车含油废水经隔油池处理后</w:t>
            </w:r>
            <w:r>
              <w:rPr>
                <w:rFonts w:hint="eastAsia"/>
              </w:rPr>
              <w:t>收集于沉淀池、洗砂废水经洗砂池沉淀后，循环使用不外排。该项目生产清洗废水经沉淀池处理回用于生产，不外排。</w:t>
            </w:r>
          </w:p>
          <w:p>
            <w:pPr>
              <w:pStyle w:val="77"/>
              <w:ind w:firstLine="480"/>
            </w:pPr>
            <w:r>
              <w:rPr>
                <w:rFonts w:hint="eastAsia"/>
              </w:rPr>
              <w:t>初期雨水的收集</w:t>
            </w:r>
          </w:p>
          <w:p>
            <w:pPr>
              <w:pStyle w:val="77"/>
              <w:ind w:firstLine="480"/>
            </w:pPr>
            <w:r>
              <w:rPr>
                <w:rFonts w:hint="eastAsia"/>
              </w:rPr>
              <w:t>根据建设单位提供资料，项目初期雨水经管道收集后，回用于清洗，不外排。</w:t>
            </w:r>
          </w:p>
          <w:p>
            <w:pPr>
              <w:pStyle w:val="77"/>
              <w:ind w:firstLine="480"/>
            </w:pPr>
            <w:r>
              <w:rPr>
                <w:rFonts w:hint="eastAsia"/>
              </w:rPr>
              <w:t>综上所述，项目水环境对周围环境影响较小。</w:t>
            </w:r>
          </w:p>
          <w:p>
            <w:pPr>
              <w:pStyle w:val="77"/>
              <w:ind w:firstLine="480"/>
            </w:pPr>
            <w:r>
              <w:t>3、噪声环境影响分析</w:t>
            </w:r>
          </w:p>
          <w:p>
            <w:pPr>
              <w:pStyle w:val="77"/>
              <w:ind w:firstLine="480"/>
              <w:rPr>
                <w:b/>
              </w:rPr>
            </w:pPr>
            <w:r>
              <w:t>（1）、噪声源强</w:t>
            </w:r>
          </w:p>
          <w:p>
            <w:pPr>
              <w:pStyle w:val="77"/>
              <w:ind w:firstLine="480"/>
              <w:rPr>
                <w:bCs/>
              </w:rPr>
            </w:pPr>
            <w:r>
              <w:t>项目所在区域声环境质量。项目所在地区声环境功能区划为2类区，项目所在区域执行《声环境质量标准》（GB3096-2008）2类标准的要求。</w:t>
            </w:r>
          </w:p>
          <w:p>
            <w:pPr>
              <w:pStyle w:val="77"/>
              <w:ind w:firstLine="480"/>
            </w:pPr>
            <w:r>
              <w:t>项目主要噪声设备及其噪声级见下表。</w:t>
            </w:r>
          </w:p>
          <w:p>
            <w:pPr>
              <w:wordWrap w:val="0"/>
              <w:adjustRightInd w:val="0"/>
              <w:snapToGrid w:val="0"/>
              <w:spacing w:line="240" w:lineRule="auto"/>
              <w:jc w:val="right"/>
              <w:rPr>
                <w:b/>
              </w:rPr>
            </w:pPr>
            <w:r>
              <w:rPr>
                <w:b/>
              </w:rPr>
              <w:t>表7.9   项目主要噪声源的声压级        单位：dB（A）</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1392"/>
              <w:gridCol w:w="773"/>
              <w:gridCol w:w="1260"/>
              <w:gridCol w:w="1666"/>
              <w:gridCol w:w="167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3" w:type="pct"/>
                  <w:vAlign w:val="center"/>
                </w:tcPr>
                <w:p>
                  <w:pPr>
                    <w:adjustRightInd w:val="0"/>
                    <w:snapToGrid w:val="0"/>
                    <w:spacing w:line="240" w:lineRule="auto"/>
                    <w:jc w:val="center"/>
                    <w:rPr>
                      <w:bCs/>
                      <w:sz w:val="21"/>
                      <w:szCs w:val="21"/>
                    </w:rPr>
                  </w:pPr>
                  <w:r>
                    <w:rPr>
                      <w:bCs/>
                      <w:sz w:val="21"/>
                      <w:szCs w:val="21"/>
                    </w:rPr>
                    <w:t>序号</w:t>
                  </w:r>
                </w:p>
              </w:tc>
              <w:tc>
                <w:tcPr>
                  <w:tcW w:w="787" w:type="pct"/>
                  <w:vAlign w:val="center"/>
                </w:tcPr>
                <w:p>
                  <w:pPr>
                    <w:adjustRightInd w:val="0"/>
                    <w:snapToGrid w:val="0"/>
                    <w:spacing w:line="240" w:lineRule="auto"/>
                    <w:jc w:val="center"/>
                    <w:rPr>
                      <w:bCs/>
                      <w:sz w:val="21"/>
                      <w:szCs w:val="21"/>
                    </w:rPr>
                  </w:pPr>
                  <w:r>
                    <w:rPr>
                      <w:bCs/>
                      <w:sz w:val="21"/>
                      <w:szCs w:val="21"/>
                    </w:rPr>
                    <w:t>噪声源</w:t>
                  </w:r>
                </w:p>
              </w:tc>
              <w:tc>
                <w:tcPr>
                  <w:tcW w:w="437" w:type="pct"/>
                  <w:vAlign w:val="center"/>
                </w:tcPr>
                <w:p>
                  <w:pPr>
                    <w:adjustRightInd w:val="0"/>
                    <w:snapToGrid w:val="0"/>
                    <w:spacing w:line="240" w:lineRule="auto"/>
                    <w:jc w:val="center"/>
                    <w:rPr>
                      <w:bCs/>
                      <w:sz w:val="21"/>
                      <w:szCs w:val="21"/>
                    </w:rPr>
                  </w:pPr>
                  <w:r>
                    <w:rPr>
                      <w:bCs/>
                      <w:sz w:val="21"/>
                      <w:szCs w:val="21"/>
                    </w:rPr>
                    <w:t>数量</w:t>
                  </w:r>
                </w:p>
              </w:tc>
              <w:tc>
                <w:tcPr>
                  <w:tcW w:w="712" w:type="pct"/>
                  <w:vAlign w:val="center"/>
                </w:tcPr>
                <w:p>
                  <w:pPr>
                    <w:adjustRightInd w:val="0"/>
                    <w:snapToGrid w:val="0"/>
                    <w:spacing w:line="240" w:lineRule="auto"/>
                    <w:jc w:val="center"/>
                    <w:rPr>
                      <w:bCs/>
                      <w:sz w:val="21"/>
                      <w:szCs w:val="21"/>
                    </w:rPr>
                  </w:pPr>
                  <w:r>
                    <w:rPr>
                      <w:bCs/>
                      <w:sz w:val="21"/>
                      <w:szCs w:val="21"/>
                    </w:rPr>
                    <w:t>混响噪声dB（A）</w:t>
                  </w:r>
                </w:p>
              </w:tc>
              <w:tc>
                <w:tcPr>
                  <w:tcW w:w="942" w:type="pct"/>
                  <w:vAlign w:val="center"/>
                </w:tcPr>
                <w:p>
                  <w:pPr>
                    <w:adjustRightInd w:val="0"/>
                    <w:snapToGrid w:val="0"/>
                    <w:spacing w:line="240" w:lineRule="auto"/>
                    <w:jc w:val="center"/>
                    <w:rPr>
                      <w:bCs/>
                      <w:sz w:val="21"/>
                      <w:szCs w:val="21"/>
                    </w:rPr>
                  </w:pPr>
                  <w:r>
                    <w:rPr>
                      <w:bCs/>
                      <w:sz w:val="21"/>
                      <w:szCs w:val="21"/>
                    </w:rPr>
                    <w:t>拟采取降噪措施</w:t>
                  </w:r>
                </w:p>
              </w:tc>
              <w:tc>
                <w:tcPr>
                  <w:tcW w:w="949" w:type="pct"/>
                  <w:vAlign w:val="center"/>
                </w:tcPr>
                <w:p>
                  <w:pPr>
                    <w:adjustRightInd w:val="0"/>
                    <w:snapToGrid w:val="0"/>
                    <w:spacing w:line="240" w:lineRule="auto"/>
                    <w:jc w:val="center"/>
                    <w:rPr>
                      <w:bCs/>
                      <w:sz w:val="21"/>
                      <w:szCs w:val="21"/>
                    </w:rPr>
                  </w:pPr>
                  <w:r>
                    <w:rPr>
                      <w:sz w:val="21"/>
                      <w:szCs w:val="21"/>
                    </w:rPr>
                    <w:t>降噪后混响噪声</w:t>
                  </w:r>
                </w:p>
              </w:tc>
              <w:tc>
                <w:tcPr>
                  <w:tcW w:w="720" w:type="pct"/>
                  <w:vAlign w:val="center"/>
                </w:tcPr>
                <w:p>
                  <w:pPr>
                    <w:adjustRightInd w:val="0"/>
                    <w:snapToGrid w:val="0"/>
                    <w:spacing w:line="240" w:lineRule="auto"/>
                    <w:jc w:val="center"/>
                    <w:rPr>
                      <w:bCs/>
                      <w:sz w:val="21"/>
                      <w:szCs w:val="21"/>
                    </w:rPr>
                  </w:pPr>
                  <w:r>
                    <w:rPr>
                      <w:bCs/>
                      <w:sz w:val="21"/>
                      <w:szCs w:val="21"/>
                    </w:rPr>
                    <w:t>排放规律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3" w:type="pct"/>
                  <w:vAlign w:val="center"/>
                </w:tcPr>
                <w:p>
                  <w:pPr>
                    <w:adjustRightInd w:val="0"/>
                    <w:snapToGrid w:val="0"/>
                    <w:spacing w:line="240" w:lineRule="auto"/>
                    <w:jc w:val="center"/>
                    <w:rPr>
                      <w:kern w:val="0"/>
                      <w:sz w:val="21"/>
                      <w:szCs w:val="21"/>
                    </w:rPr>
                  </w:pPr>
                  <w:r>
                    <w:rPr>
                      <w:kern w:val="0"/>
                      <w:sz w:val="21"/>
                      <w:szCs w:val="21"/>
                    </w:rPr>
                    <w:t>1</w:t>
                  </w:r>
                </w:p>
              </w:tc>
              <w:tc>
                <w:tcPr>
                  <w:tcW w:w="787" w:type="pct"/>
                  <w:vAlign w:val="center"/>
                </w:tcPr>
                <w:p>
                  <w:pPr>
                    <w:adjustRightInd w:val="0"/>
                    <w:snapToGrid w:val="0"/>
                    <w:spacing w:line="240" w:lineRule="auto"/>
                    <w:jc w:val="center"/>
                    <w:rPr>
                      <w:sz w:val="21"/>
                      <w:szCs w:val="21"/>
                    </w:rPr>
                  </w:pPr>
                  <w:r>
                    <w:rPr>
                      <w:sz w:val="21"/>
                      <w:szCs w:val="21"/>
                    </w:rPr>
                    <w:t>混凝土搅拌机</w:t>
                  </w:r>
                </w:p>
              </w:tc>
              <w:tc>
                <w:tcPr>
                  <w:tcW w:w="437" w:type="pct"/>
                  <w:vAlign w:val="center"/>
                </w:tcPr>
                <w:p>
                  <w:pPr>
                    <w:adjustRightInd w:val="0"/>
                    <w:snapToGrid w:val="0"/>
                    <w:spacing w:line="240" w:lineRule="auto"/>
                    <w:jc w:val="center"/>
                    <w:rPr>
                      <w:sz w:val="21"/>
                      <w:szCs w:val="21"/>
                    </w:rPr>
                  </w:pPr>
                  <w:r>
                    <w:rPr>
                      <w:sz w:val="21"/>
                      <w:szCs w:val="21"/>
                    </w:rPr>
                    <w:t>2</w:t>
                  </w:r>
                </w:p>
              </w:tc>
              <w:tc>
                <w:tcPr>
                  <w:tcW w:w="712" w:type="pct"/>
                  <w:vAlign w:val="center"/>
                </w:tcPr>
                <w:p>
                  <w:pPr>
                    <w:adjustRightInd w:val="0"/>
                    <w:snapToGrid w:val="0"/>
                    <w:spacing w:line="240" w:lineRule="auto"/>
                    <w:jc w:val="center"/>
                    <w:rPr>
                      <w:sz w:val="21"/>
                      <w:szCs w:val="21"/>
                    </w:rPr>
                  </w:pPr>
                  <w:r>
                    <w:rPr>
                      <w:rFonts w:hint="eastAsia"/>
                      <w:sz w:val="21"/>
                      <w:szCs w:val="21"/>
                    </w:rPr>
                    <w:t>100</w:t>
                  </w:r>
                </w:p>
              </w:tc>
              <w:tc>
                <w:tcPr>
                  <w:tcW w:w="942" w:type="pct"/>
                  <w:vMerge w:val="restart"/>
                  <w:vAlign w:val="center"/>
                </w:tcPr>
                <w:p>
                  <w:pPr>
                    <w:adjustRightInd w:val="0"/>
                    <w:snapToGrid w:val="0"/>
                    <w:spacing w:line="240" w:lineRule="auto"/>
                    <w:jc w:val="center"/>
                    <w:rPr>
                      <w:sz w:val="21"/>
                      <w:szCs w:val="21"/>
                    </w:rPr>
                  </w:pPr>
                  <w:r>
                    <w:rPr>
                      <w:sz w:val="21"/>
                      <w:szCs w:val="21"/>
                    </w:rPr>
                    <w:t>减选用低噪声设备、基础减振、厂房阻隔</w:t>
                  </w:r>
                </w:p>
              </w:tc>
              <w:tc>
                <w:tcPr>
                  <w:tcW w:w="949" w:type="pct"/>
                  <w:vAlign w:val="center"/>
                </w:tcPr>
                <w:p>
                  <w:pPr>
                    <w:adjustRightInd w:val="0"/>
                    <w:snapToGrid w:val="0"/>
                    <w:spacing w:line="240" w:lineRule="auto"/>
                    <w:jc w:val="center"/>
                    <w:rPr>
                      <w:sz w:val="21"/>
                      <w:szCs w:val="21"/>
                    </w:rPr>
                  </w:pPr>
                  <w:r>
                    <w:rPr>
                      <w:sz w:val="21"/>
                      <w:szCs w:val="21"/>
                    </w:rPr>
                    <w:t>80</w:t>
                  </w:r>
                </w:p>
              </w:tc>
              <w:tc>
                <w:tcPr>
                  <w:tcW w:w="720" w:type="pct"/>
                  <w:vAlign w:val="center"/>
                </w:tcPr>
                <w:p>
                  <w:pPr>
                    <w:adjustRightInd w:val="0"/>
                    <w:snapToGrid w:val="0"/>
                    <w:spacing w:line="240" w:lineRule="auto"/>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3" w:type="pct"/>
                  <w:vAlign w:val="center"/>
                </w:tcPr>
                <w:p>
                  <w:pPr>
                    <w:adjustRightInd w:val="0"/>
                    <w:snapToGrid w:val="0"/>
                    <w:spacing w:line="240" w:lineRule="auto"/>
                    <w:jc w:val="center"/>
                    <w:rPr>
                      <w:kern w:val="0"/>
                      <w:sz w:val="21"/>
                      <w:szCs w:val="21"/>
                    </w:rPr>
                  </w:pPr>
                  <w:r>
                    <w:rPr>
                      <w:rFonts w:hint="eastAsia"/>
                      <w:kern w:val="0"/>
                      <w:sz w:val="21"/>
                      <w:szCs w:val="21"/>
                    </w:rPr>
                    <w:t>2</w:t>
                  </w:r>
                </w:p>
              </w:tc>
              <w:tc>
                <w:tcPr>
                  <w:tcW w:w="787" w:type="pct"/>
                  <w:vAlign w:val="center"/>
                </w:tcPr>
                <w:p>
                  <w:pPr>
                    <w:adjustRightInd w:val="0"/>
                    <w:snapToGrid w:val="0"/>
                    <w:spacing w:line="240" w:lineRule="auto"/>
                    <w:jc w:val="center"/>
                    <w:rPr>
                      <w:sz w:val="21"/>
                      <w:szCs w:val="21"/>
                    </w:rPr>
                  </w:pPr>
                  <w:r>
                    <w:rPr>
                      <w:rFonts w:hint="eastAsia"/>
                      <w:sz w:val="21"/>
                      <w:szCs w:val="21"/>
                    </w:rPr>
                    <w:t>运输皮带</w:t>
                  </w:r>
                </w:p>
              </w:tc>
              <w:tc>
                <w:tcPr>
                  <w:tcW w:w="437" w:type="pct"/>
                  <w:vAlign w:val="center"/>
                </w:tcPr>
                <w:p>
                  <w:pPr>
                    <w:adjustRightInd w:val="0"/>
                    <w:snapToGrid w:val="0"/>
                    <w:spacing w:line="240" w:lineRule="auto"/>
                    <w:jc w:val="center"/>
                    <w:rPr>
                      <w:sz w:val="21"/>
                      <w:szCs w:val="21"/>
                    </w:rPr>
                  </w:pPr>
                  <w:r>
                    <w:rPr>
                      <w:rFonts w:hint="eastAsia"/>
                      <w:sz w:val="21"/>
                      <w:szCs w:val="21"/>
                    </w:rPr>
                    <w:t>2</w:t>
                  </w:r>
                </w:p>
              </w:tc>
              <w:tc>
                <w:tcPr>
                  <w:tcW w:w="712" w:type="pct"/>
                  <w:vAlign w:val="center"/>
                </w:tcPr>
                <w:p>
                  <w:pPr>
                    <w:adjustRightInd w:val="0"/>
                    <w:snapToGrid w:val="0"/>
                    <w:spacing w:line="240" w:lineRule="auto"/>
                    <w:jc w:val="center"/>
                    <w:rPr>
                      <w:sz w:val="21"/>
                      <w:szCs w:val="21"/>
                    </w:rPr>
                  </w:pPr>
                  <w:r>
                    <w:rPr>
                      <w:rFonts w:hint="eastAsia"/>
                      <w:sz w:val="21"/>
                      <w:szCs w:val="21"/>
                    </w:rPr>
                    <w:t>90</w:t>
                  </w:r>
                </w:p>
              </w:tc>
              <w:tc>
                <w:tcPr>
                  <w:tcW w:w="942" w:type="pct"/>
                  <w:vMerge w:val="continue"/>
                  <w:vAlign w:val="center"/>
                </w:tcPr>
                <w:p>
                  <w:pPr>
                    <w:adjustRightInd w:val="0"/>
                    <w:snapToGrid w:val="0"/>
                    <w:spacing w:line="240" w:lineRule="auto"/>
                    <w:jc w:val="center"/>
                    <w:rPr>
                      <w:sz w:val="21"/>
                      <w:szCs w:val="21"/>
                    </w:rPr>
                  </w:pPr>
                </w:p>
              </w:tc>
              <w:tc>
                <w:tcPr>
                  <w:tcW w:w="949" w:type="pct"/>
                  <w:vAlign w:val="center"/>
                </w:tcPr>
                <w:p>
                  <w:pPr>
                    <w:adjustRightInd w:val="0"/>
                    <w:snapToGrid w:val="0"/>
                    <w:spacing w:line="240" w:lineRule="auto"/>
                    <w:jc w:val="center"/>
                    <w:rPr>
                      <w:sz w:val="21"/>
                      <w:szCs w:val="21"/>
                    </w:rPr>
                  </w:pPr>
                  <w:r>
                    <w:rPr>
                      <w:sz w:val="21"/>
                      <w:szCs w:val="21"/>
                    </w:rPr>
                    <w:t>70</w:t>
                  </w:r>
                </w:p>
              </w:tc>
              <w:tc>
                <w:tcPr>
                  <w:tcW w:w="720" w:type="pct"/>
                  <w:vAlign w:val="center"/>
                </w:tcPr>
                <w:p>
                  <w:pPr>
                    <w:adjustRightInd w:val="0"/>
                    <w:snapToGrid w:val="0"/>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3" w:type="pct"/>
                  <w:vAlign w:val="center"/>
                </w:tcPr>
                <w:p>
                  <w:pPr>
                    <w:adjustRightInd w:val="0"/>
                    <w:snapToGrid w:val="0"/>
                    <w:spacing w:line="240" w:lineRule="auto"/>
                    <w:jc w:val="center"/>
                    <w:rPr>
                      <w:kern w:val="0"/>
                      <w:sz w:val="21"/>
                      <w:szCs w:val="21"/>
                    </w:rPr>
                  </w:pPr>
                  <w:r>
                    <w:rPr>
                      <w:rFonts w:hint="eastAsia"/>
                      <w:kern w:val="0"/>
                      <w:sz w:val="21"/>
                      <w:szCs w:val="21"/>
                    </w:rPr>
                    <w:t>3</w:t>
                  </w:r>
                </w:p>
              </w:tc>
              <w:tc>
                <w:tcPr>
                  <w:tcW w:w="787" w:type="pct"/>
                  <w:vAlign w:val="center"/>
                </w:tcPr>
                <w:p>
                  <w:pPr>
                    <w:adjustRightInd w:val="0"/>
                    <w:snapToGrid w:val="0"/>
                    <w:spacing w:line="240" w:lineRule="auto"/>
                    <w:jc w:val="center"/>
                    <w:rPr>
                      <w:sz w:val="21"/>
                      <w:szCs w:val="21"/>
                    </w:rPr>
                  </w:pPr>
                  <w:r>
                    <w:rPr>
                      <w:sz w:val="21"/>
                      <w:szCs w:val="21"/>
                    </w:rPr>
                    <w:t>车辆运输</w:t>
                  </w:r>
                </w:p>
              </w:tc>
              <w:tc>
                <w:tcPr>
                  <w:tcW w:w="437" w:type="pct"/>
                  <w:vAlign w:val="center"/>
                </w:tcPr>
                <w:p>
                  <w:pPr>
                    <w:adjustRightInd w:val="0"/>
                    <w:snapToGrid w:val="0"/>
                    <w:spacing w:line="240" w:lineRule="auto"/>
                    <w:jc w:val="center"/>
                    <w:rPr>
                      <w:sz w:val="21"/>
                      <w:szCs w:val="21"/>
                    </w:rPr>
                  </w:pPr>
                  <w:r>
                    <w:rPr>
                      <w:sz w:val="21"/>
                      <w:szCs w:val="21"/>
                    </w:rPr>
                    <w:t>--</w:t>
                  </w:r>
                </w:p>
              </w:tc>
              <w:tc>
                <w:tcPr>
                  <w:tcW w:w="712" w:type="pct"/>
                  <w:vAlign w:val="center"/>
                </w:tcPr>
                <w:p>
                  <w:pPr>
                    <w:adjustRightInd w:val="0"/>
                    <w:snapToGrid w:val="0"/>
                    <w:spacing w:line="240" w:lineRule="auto"/>
                    <w:jc w:val="center"/>
                    <w:rPr>
                      <w:sz w:val="21"/>
                      <w:szCs w:val="21"/>
                    </w:rPr>
                  </w:pPr>
                  <w:r>
                    <w:rPr>
                      <w:rFonts w:hint="eastAsia"/>
                      <w:sz w:val="21"/>
                      <w:szCs w:val="21"/>
                    </w:rPr>
                    <w:t>95</w:t>
                  </w:r>
                </w:p>
              </w:tc>
              <w:tc>
                <w:tcPr>
                  <w:tcW w:w="942" w:type="pct"/>
                  <w:vMerge w:val="restart"/>
                  <w:vAlign w:val="center"/>
                </w:tcPr>
                <w:p>
                  <w:pPr>
                    <w:adjustRightInd w:val="0"/>
                    <w:snapToGrid w:val="0"/>
                    <w:spacing w:line="240" w:lineRule="auto"/>
                    <w:jc w:val="center"/>
                    <w:rPr>
                      <w:sz w:val="21"/>
                      <w:szCs w:val="21"/>
                    </w:rPr>
                  </w:pPr>
                  <w:r>
                    <w:rPr>
                      <w:sz w:val="21"/>
                      <w:szCs w:val="21"/>
                    </w:rPr>
                    <w:t>减少怠速行驶、禁止鸣笛等</w:t>
                  </w:r>
                </w:p>
              </w:tc>
              <w:tc>
                <w:tcPr>
                  <w:tcW w:w="949" w:type="pct"/>
                  <w:vAlign w:val="center"/>
                </w:tcPr>
                <w:p>
                  <w:pPr>
                    <w:adjustRightInd w:val="0"/>
                    <w:snapToGrid w:val="0"/>
                    <w:spacing w:line="240" w:lineRule="auto"/>
                    <w:jc w:val="center"/>
                    <w:rPr>
                      <w:sz w:val="21"/>
                      <w:szCs w:val="21"/>
                    </w:rPr>
                  </w:pPr>
                  <w:r>
                    <w:rPr>
                      <w:sz w:val="21"/>
                      <w:szCs w:val="21"/>
                    </w:rPr>
                    <w:t>75</w:t>
                  </w:r>
                </w:p>
              </w:tc>
              <w:tc>
                <w:tcPr>
                  <w:tcW w:w="720" w:type="pct"/>
                  <w:vAlign w:val="center"/>
                </w:tcPr>
                <w:p>
                  <w:pPr>
                    <w:adjustRightInd w:val="0"/>
                    <w:snapToGrid w:val="0"/>
                    <w:spacing w:line="240" w:lineRule="auto"/>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3" w:type="pct"/>
                  <w:vAlign w:val="center"/>
                </w:tcPr>
                <w:p>
                  <w:pPr>
                    <w:adjustRightInd w:val="0"/>
                    <w:snapToGrid w:val="0"/>
                    <w:spacing w:line="240" w:lineRule="auto"/>
                    <w:jc w:val="center"/>
                    <w:rPr>
                      <w:kern w:val="0"/>
                      <w:sz w:val="21"/>
                      <w:szCs w:val="21"/>
                    </w:rPr>
                  </w:pPr>
                  <w:r>
                    <w:rPr>
                      <w:rFonts w:hint="eastAsia"/>
                      <w:kern w:val="0"/>
                      <w:sz w:val="21"/>
                      <w:szCs w:val="21"/>
                    </w:rPr>
                    <w:t>4</w:t>
                  </w:r>
                </w:p>
              </w:tc>
              <w:tc>
                <w:tcPr>
                  <w:tcW w:w="787" w:type="pct"/>
                  <w:vAlign w:val="center"/>
                </w:tcPr>
                <w:p>
                  <w:pPr>
                    <w:adjustRightInd w:val="0"/>
                    <w:snapToGrid w:val="0"/>
                    <w:spacing w:line="240" w:lineRule="auto"/>
                    <w:jc w:val="center"/>
                    <w:rPr>
                      <w:sz w:val="21"/>
                      <w:szCs w:val="21"/>
                    </w:rPr>
                  </w:pPr>
                  <w:r>
                    <w:rPr>
                      <w:sz w:val="21"/>
                      <w:szCs w:val="21"/>
                    </w:rPr>
                    <w:t>车辆装卸</w:t>
                  </w:r>
                </w:p>
              </w:tc>
              <w:tc>
                <w:tcPr>
                  <w:tcW w:w="437" w:type="pct"/>
                  <w:vAlign w:val="center"/>
                </w:tcPr>
                <w:p>
                  <w:pPr>
                    <w:adjustRightInd w:val="0"/>
                    <w:snapToGrid w:val="0"/>
                    <w:spacing w:line="240" w:lineRule="auto"/>
                    <w:jc w:val="center"/>
                    <w:rPr>
                      <w:sz w:val="21"/>
                      <w:szCs w:val="21"/>
                    </w:rPr>
                  </w:pPr>
                  <w:r>
                    <w:rPr>
                      <w:rFonts w:hint="eastAsia"/>
                      <w:sz w:val="21"/>
                      <w:szCs w:val="21"/>
                    </w:rPr>
                    <w:t>--</w:t>
                  </w:r>
                </w:p>
              </w:tc>
              <w:tc>
                <w:tcPr>
                  <w:tcW w:w="712" w:type="pct"/>
                  <w:vAlign w:val="center"/>
                </w:tcPr>
                <w:p>
                  <w:pPr>
                    <w:adjustRightInd w:val="0"/>
                    <w:snapToGrid w:val="0"/>
                    <w:spacing w:line="240" w:lineRule="auto"/>
                    <w:jc w:val="center"/>
                    <w:rPr>
                      <w:sz w:val="21"/>
                      <w:szCs w:val="21"/>
                    </w:rPr>
                  </w:pPr>
                  <w:r>
                    <w:rPr>
                      <w:rFonts w:hint="eastAsia"/>
                      <w:sz w:val="21"/>
                      <w:szCs w:val="21"/>
                    </w:rPr>
                    <w:t>85</w:t>
                  </w:r>
                </w:p>
              </w:tc>
              <w:tc>
                <w:tcPr>
                  <w:tcW w:w="942" w:type="pct"/>
                  <w:vMerge w:val="continue"/>
                  <w:vAlign w:val="center"/>
                </w:tcPr>
                <w:p>
                  <w:pPr>
                    <w:adjustRightInd w:val="0"/>
                    <w:snapToGrid w:val="0"/>
                    <w:spacing w:line="240" w:lineRule="auto"/>
                    <w:jc w:val="center"/>
                    <w:rPr>
                      <w:sz w:val="21"/>
                      <w:szCs w:val="21"/>
                    </w:rPr>
                  </w:pPr>
                </w:p>
              </w:tc>
              <w:tc>
                <w:tcPr>
                  <w:tcW w:w="949" w:type="pct"/>
                  <w:vAlign w:val="center"/>
                </w:tcPr>
                <w:p>
                  <w:pPr>
                    <w:adjustRightInd w:val="0"/>
                    <w:snapToGrid w:val="0"/>
                    <w:spacing w:line="240" w:lineRule="auto"/>
                    <w:jc w:val="center"/>
                    <w:rPr>
                      <w:sz w:val="21"/>
                      <w:szCs w:val="21"/>
                    </w:rPr>
                  </w:pPr>
                  <w:r>
                    <w:rPr>
                      <w:sz w:val="21"/>
                      <w:szCs w:val="21"/>
                    </w:rPr>
                    <w:t>65</w:t>
                  </w:r>
                </w:p>
              </w:tc>
              <w:tc>
                <w:tcPr>
                  <w:tcW w:w="720" w:type="pct"/>
                  <w:vAlign w:val="center"/>
                </w:tcPr>
                <w:p>
                  <w:pPr>
                    <w:adjustRightInd w:val="0"/>
                    <w:snapToGrid w:val="0"/>
                    <w:spacing w:line="240" w:lineRule="auto"/>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3" w:type="pct"/>
                  <w:vAlign w:val="center"/>
                </w:tcPr>
                <w:p>
                  <w:pPr>
                    <w:adjustRightInd w:val="0"/>
                    <w:snapToGrid w:val="0"/>
                    <w:spacing w:line="240" w:lineRule="auto"/>
                    <w:jc w:val="center"/>
                    <w:rPr>
                      <w:kern w:val="0"/>
                      <w:sz w:val="21"/>
                      <w:szCs w:val="21"/>
                    </w:rPr>
                  </w:pPr>
                  <w:r>
                    <w:rPr>
                      <w:rFonts w:hint="eastAsia"/>
                      <w:kern w:val="0"/>
                      <w:sz w:val="21"/>
                      <w:szCs w:val="21"/>
                    </w:rPr>
                    <w:t>5</w:t>
                  </w:r>
                </w:p>
              </w:tc>
              <w:tc>
                <w:tcPr>
                  <w:tcW w:w="787" w:type="pct"/>
                  <w:vAlign w:val="center"/>
                </w:tcPr>
                <w:p>
                  <w:pPr>
                    <w:adjustRightInd w:val="0"/>
                    <w:snapToGrid w:val="0"/>
                    <w:spacing w:line="240" w:lineRule="auto"/>
                    <w:jc w:val="center"/>
                    <w:rPr>
                      <w:sz w:val="21"/>
                      <w:szCs w:val="21"/>
                    </w:rPr>
                  </w:pPr>
                  <w:r>
                    <w:rPr>
                      <w:rFonts w:hint="eastAsia"/>
                      <w:sz w:val="21"/>
                      <w:szCs w:val="21"/>
                    </w:rPr>
                    <w:t>分离机</w:t>
                  </w:r>
                </w:p>
              </w:tc>
              <w:tc>
                <w:tcPr>
                  <w:tcW w:w="437" w:type="pct"/>
                  <w:vAlign w:val="center"/>
                </w:tcPr>
                <w:p>
                  <w:pPr>
                    <w:adjustRightInd w:val="0"/>
                    <w:snapToGrid w:val="0"/>
                    <w:spacing w:line="240" w:lineRule="auto"/>
                    <w:jc w:val="center"/>
                    <w:rPr>
                      <w:sz w:val="21"/>
                      <w:szCs w:val="21"/>
                    </w:rPr>
                  </w:pPr>
                  <w:r>
                    <w:rPr>
                      <w:rFonts w:hint="eastAsia"/>
                      <w:sz w:val="21"/>
                      <w:szCs w:val="21"/>
                    </w:rPr>
                    <w:t>1</w:t>
                  </w:r>
                </w:p>
              </w:tc>
              <w:tc>
                <w:tcPr>
                  <w:tcW w:w="712" w:type="pct"/>
                  <w:vAlign w:val="center"/>
                </w:tcPr>
                <w:p>
                  <w:pPr>
                    <w:adjustRightInd w:val="0"/>
                    <w:snapToGrid w:val="0"/>
                    <w:spacing w:line="240" w:lineRule="auto"/>
                    <w:jc w:val="center"/>
                    <w:rPr>
                      <w:sz w:val="21"/>
                      <w:szCs w:val="21"/>
                    </w:rPr>
                  </w:pPr>
                  <w:r>
                    <w:rPr>
                      <w:rFonts w:hint="eastAsia"/>
                      <w:sz w:val="21"/>
                      <w:szCs w:val="21"/>
                    </w:rPr>
                    <w:t>90</w:t>
                  </w:r>
                </w:p>
              </w:tc>
              <w:tc>
                <w:tcPr>
                  <w:tcW w:w="942" w:type="pct"/>
                  <w:vMerge w:val="restart"/>
                  <w:vAlign w:val="center"/>
                </w:tcPr>
                <w:p>
                  <w:pPr>
                    <w:adjustRightInd w:val="0"/>
                    <w:snapToGrid w:val="0"/>
                    <w:spacing w:line="240" w:lineRule="auto"/>
                    <w:jc w:val="center"/>
                    <w:rPr>
                      <w:sz w:val="21"/>
                      <w:szCs w:val="21"/>
                    </w:rPr>
                  </w:pPr>
                  <w:r>
                    <w:rPr>
                      <w:sz w:val="21"/>
                      <w:szCs w:val="21"/>
                    </w:rPr>
                    <w:t>选用低噪声设备、基础减振、厂房阻隔</w:t>
                  </w:r>
                </w:p>
              </w:tc>
              <w:tc>
                <w:tcPr>
                  <w:tcW w:w="949" w:type="pct"/>
                  <w:vAlign w:val="center"/>
                </w:tcPr>
                <w:p>
                  <w:pPr>
                    <w:adjustRightInd w:val="0"/>
                    <w:snapToGrid w:val="0"/>
                    <w:spacing w:line="240" w:lineRule="auto"/>
                    <w:jc w:val="center"/>
                    <w:rPr>
                      <w:sz w:val="21"/>
                      <w:szCs w:val="21"/>
                    </w:rPr>
                  </w:pPr>
                  <w:r>
                    <w:rPr>
                      <w:sz w:val="21"/>
                      <w:szCs w:val="21"/>
                    </w:rPr>
                    <w:t>75</w:t>
                  </w:r>
                </w:p>
              </w:tc>
              <w:tc>
                <w:tcPr>
                  <w:tcW w:w="720" w:type="pct"/>
                  <w:vAlign w:val="center"/>
                </w:tcPr>
                <w:p>
                  <w:pPr>
                    <w:adjustRightInd w:val="0"/>
                    <w:snapToGrid w:val="0"/>
                    <w:spacing w:line="240" w:lineRule="auto"/>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3" w:type="pct"/>
                  <w:vAlign w:val="center"/>
                </w:tcPr>
                <w:p>
                  <w:pPr>
                    <w:adjustRightInd w:val="0"/>
                    <w:snapToGrid w:val="0"/>
                    <w:spacing w:line="240" w:lineRule="auto"/>
                    <w:jc w:val="center"/>
                    <w:rPr>
                      <w:kern w:val="0"/>
                      <w:sz w:val="21"/>
                      <w:szCs w:val="21"/>
                    </w:rPr>
                  </w:pPr>
                  <w:r>
                    <w:rPr>
                      <w:rFonts w:hint="eastAsia"/>
                      <w:kern w:val="0"/>
                      <w:sz w:val="21"/>
                      <w:szCs w:val="21"/>
                    </w:rPr>
                    <w:t>6</w:t>
                  </w:r>
                </w:p>
              </w:tc>
              <w:tc>
                <w:tcPr>
                  <w:tcW w:w="787" w:type="pct"/>
                  <w:vAlign w:val="center"/>
                </w:tcPr>
                <w:p>
                  <w:pPr>
                    <w:adjustRightInd w:val="0"/>
                    <w:snapToGrid w:val="0"/>
                    <w:spacing w:line="240" w:lineRule="auto"/>
                    <w:jc w:val="center"/>
                    <w:rPr>
                      <w:sz w:val="21"/>
                      <w:szCs w:val="21"/>
                    </w:rPr>
                  </w:pPr>
                  <w:r>
                    <w:rPr>
                      <w:rFonts w:hint="eastAsia"/>
                      <w:sz w:val="21"/>
                      <w:szCs w:val="21"/>
                    </w:rPr>
                    <w:t>压力机</w:t>
                  </w:r>
                </w:p>
              </w:tc>
              <w:tc>
                <w:tcPr>
                  <w:tcW w:w="437" w:type="pct"/>
                  <w:vAlign w:val="center"/>
                </w:tcPr>
                <w:p>
                  <w:pPr>
                    <w:adjustRightInd w:val="0"/>
                    <w:snapToGrid w:val="0"/>
                    <w:spacing w:line="240" w:lineRule="auto"/>
                    <w:jc w:val="center"/>
                    <w:rPr>
                      <w:sz w:val="21"/>
                      <w:szCs w:val="21"/>
                    </w:rPr>
                  </w:pPr>
                  <w:r>
                    <w:rPr>
                      <w:rFonts w:hint="eastAsia"/>
                      <w:sz w:val="21"/>
                      <w:szCs w:val="21"/>
                    </w:rPr>
                    <w:t>2</w:t>
                  </w:r>
                </w:p>
              </w:tc>
              <w:tc>
                <w:tcPr>
                  <w:tcW w:w="712" w:type="pct"/>
                  <w:vAlign w:val="center"/>
                </w:tcPr>
                <w:p>
                  <w:pPr>
                    <w:adjustRightInd w:val="0"/>
                    <w:snapToGrid w:val="0"/>
                    <w:spacing w:line="240" w:lineRule="auto"/>
                    <w:jc w:val="center"/>
                    <w:rPr>
                      <w:sz w:val="21"/>
                      <w:szCs w:val="21"/>
                    </w:rPr>
                  </w:pPr>
                  <w:r>
                    <w:rPr>
                      <w:rFonts w:hint="eastAsia"/>
                      <w:sz w:val="21"/>
                      <w:szCs w:val="21"/>
                    </w:rPr>
                    <w:t>90</w:t>
                  </w:r>
                </w:p>
              </w:tc>
              <w:tc>
                <w:tcPr>
                  <w:tcW w:w="942" w:type="pct"/>
                  <w:vMerge w:val="continue"/>
                  <w:vAlign w:val="center"/>
                </w:tcPr>
                <w:p>
                  <w:pPr>
                    <w:adjustRightInd w:val="0"/>
                    <w:snapToGrid w:val="0"/>
                    <w:spacing w:line="240" w:lineRule="auto"/>
                    <w:jc w:val="center"/>
                    <w:rPr>
                      <w:sz w:val="21"/>
                      <w:szCs w:val="21"/>
                    </w:rPr>
                  </w:pPr>
                </w:p>
              </w:tc>
              <w:tc>
                <w:tcPr>
                  <w:tcW w:w="949" w:type="pct"/>
                  <w:vAlign w:val="center"/>
                </w:tcPr>
                <w:p>
                  <w:pPr>
                    <w:adjustRightInd w:val="0"/>
                    <w:snapToGrid w:val="0"/>
                    <w:spacing w:line="240" w:lineRule="auto"/>
                    <w:jc w:val="center"/>
                    <w:rPr>
                      <w:sz w:val="21"/>
                      <w:szCs w:val="21"/>
                    </w:rPr>
                  </w:pPr>
                  <w:r>
                    <w:rPr>
                      <w:rFonts w:hint="eastAsia"/>
                      <w:sz w:val="21"/>
                      <w:szCs w:val="21"/>
                    </w:rPr>
                    <w:t>70</w:t>
                  </w:r>
                </w:p>
              </w:tc>
              <w:tc>
                <w:tcPr>
                  <w:tcW w:w="720" w:type="pct"/>
                  <w:vAlign w:val="center"/>
                </w:tcPr>
                <w:p>
                  <w:pPr>
                    <w:adjustRightInd w:val="0"/>
                    <w:snapToGrid w:val="0"/>
                    <w:spacing w:line="240" w:lineRule="auto"/>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3" w:type="pct"/>
                  <w:vAlign w:val="center"/>
                </w:tcPr>
                <w:p>
                  <w:pPr>
                    <w:adjustRightInd w:val="0"/>
                    <w:snapToGrid w:val="0"/>
                    <w:spacing w:line="240" w:lineRule="auto"/>
                    <w:jc w:val="center"/>
                    <w:rPr>
                      <w:kern w:val="0"/>
                      <w:sz w:val="21"/>
                      <w:szCs w:val="21"/>
                    </w:rPr>
                  </w:pPr>
                  <w:r>
                    <w:rPr>
                      <w:rFonts w:hint="eastAsia"/>
                      <w:kern w:val="0"/>
                      <w:sz w:val="21"/>
                      <w:szCs w:val="21"/>
                    </w:rPr>
                    <w:t>7</w:t>
                  </w:r>
                </w:p>
              </w:tc>
              <w:tc>
                <w:tcPr>
                  <w:tcW w:w="787" w:type="pct"/>
                  <w:vAlign w:val="center"/>
                </w:tcPr>
                <w:p>
                  <w:pPr>
                    <w:adjustRightInd w:val="0"/>
                    <w:snapToGrid w:val="0"/>
                    <w:spacing w:line="240" w:lineRule="auto"/>
                    <w:jc w:val="center"/>
                    <w:rPr>
                      <w:sz w:val="21"/>
                      <w:szCs w:val="21"/>
                    </w:rPr>
                  </w:pPr>
                  <w:r>
                    <w:rPr>
                      <w:rFonts w:hint="eastAsia"/>
                      <w:sz w:val="21"/>
                      <w:szCs w:val="21"/>
                    </w:rPr>
                    <w:t>碎石机</w:t>
                  </w:r>
                </w:p>
              </w:tc>
              <w:tc>
                <w:tcPr>
                  <w:tcW w:w="437" w:type="pct"/>
                  <w:vAlign w:val="center"/>
                </w:tcPr>
                <w:p>
                  <w:pPr>
                    <w:adjustRightInd w:val="0"/>
                    <w:snapToGrid w:val="0"/>
                    <w:spacing w:line="240" w:lineRule="auto"/>
                    <w:jc w:val="center"/>
                    <w:rPr>
                      <w:sz w:val="21"/>
                      <w:szCs w:val="21"/>
                    </w:rPr>
                  </w:pPr>
                  <w:r>
                    <w:rPr>
                      <w:rFonts w:hint="eastAsia"/>
                      <w:sz w:val="21"/>
                      <w:szCs w:val="21"/>
                    </w:rPr>
                    <w:t>2</w:t>
                  </w:r>
                </w:p>
              </w:tc>
              <w:tc>
                <w:tcPr>
                  <w:tcW w:w="712" w:type="pct"/>
                  <w:vAlign w:val="center"/>
                </w:tcPr>
                <w:p>
                  <w:pPr>
                    <w:adjustRightInd w:val="0"/>
                    <w:snapToGrid w:val="0"/>
                    <w:spacing w:line="240" w:lineRule="auto"/>
                    <w:jc w:val="center"/>
                    <w:rPr>
                      <w:sz w:val="21"/>
                      <w:szCs w:val="21"/>
                    </w:rPr>
                  </w:pPr>
                  <w:r>
                    <w:rPr>
                      <w:rFonts w:hint="eastAsia"/>
                      <w:sz w:val="21"/>
                      <w:szCs w:val="21"/>
                    </w:rPr>
                    <w:t>90</w:t>
                  </w:r>
                </w:p>
              </w:tc>
              <w:tc>
                <w:tcPr>
                  <w:tcW w:w="942" w:type="pct"/>
                  <w:vMerge w:val="continue"/>
                  <w:vAlign w:val="center"/>
                </w:tcPr>
                <w:p>
                  <w:pPr>
                    <w:adjustRightInd w:val="0"/>
                    <w:snapToGrid w:val="0"/>
                    <w:spacing w:line="240" w:lineRule="auto"/>
                    <w:jc w:val="center"/>
                    <w:rPr>
                      <w:sz w:val="21"/>
                      <w:szCs w:val="21"/>
                    </w:rPr>
                  </w:pPr>
                </w:p>
              </w:tc>
              <w:tc>
                <w:tcPr>
                  <w:tcW w:w="949" w:type="pct"/>
                  <w:vAlign w:val="center"/>
                </w:tcPr>
                <w:p>
                  <w:pPr>
                    <w:adjustRightInd w:val="0"/>
                    <w:snapToGrid w:val="0"/>
                    <w:spacing w:line="240" w:lineRule="auto"/>
                    <w:jc w:val="center"/>
                    <w:rPr>
                      <w:sz w:val="21"/>
                      <w:szCs w:val="21"/>
                    </w:rPr>
                  </w:pPr>
                  <w:r>
                    <w:rPr>
                      <w:rFonts w:hint="eastAsia"/>
                      <w:sz w:val="21"/>
                      <w:szCs w:val="21"/>
                    </w:rPr>
                    <w:t>70</w:t>
                  </w:r>
                </w:p>
              </w:tc>
              <w:tc>
                <w:tcPr>
                  <w:tcW w:w="720" w:type="pct"/>
                  <w:vAlign w:val="center"/>
                </w:tcPr>
                <w:p>
                  <w:pPr>
                    <w:adjustRightInd w:val="0"/>
                    <w:snapToGrid w:val="0"/>
                    <w:spacing w:line="240" w:lineRule="auto"/>
                    <w:jc w:val="center"/>
                    <w:rPr>
                      <w:sz w:val="21"/>
                      <w:szCs w:val="21"/>
                    </w:rPr>
                  </w:pPr>
                  <w:r>
                    <w:rPr>
                      <w:sz w:val="21"/>
                      <w:szCs w:val="21"/>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3" w:type="pct"/>
                  <w:vAlign w:val="center"/>
                </w:tcPr>
                <w:p>
                  <w:pPr>
                    <w:adjustRightInd w:val="0"/>
                    <w:snapToGrid w:val="0"/>
                    <w:spacing w:line="240" w:lineRule="auto"/>
                    <w:jc w:val="center"/>
                    <w:rPr>
                      <w:kern w:val="0"/>
                      <w:sz w:val="21"/>
                      <w:szCs w:val="21"/>
                    </w:rPr>
                  </w:pPr>
                  <w:r>
                    <w:rPr>
                      <w:rFonts w:hint="eastAsia"/>
                      <w:kern w:val="0"/>
                      <w:sz w:val="21"/>
                      <w:szCs w:val="21"/>
                    </w:rPr>
                    <w:t>8</w:t>
                  </w:r>
                </w:p>
              </w:tc>
              <w:tc>
                <w:tcPr>
                  <w:tcW w:w="787" w:type="pct"/>
                  <w:vAlign w:val="center"/>
                </w:tcPr>
                <w:p>
                  <w:pPr>
                    <w:adjustRightInd w:val="0"/>
                    <w:snapToGrid w:val="0"/>
                    <w:spacing w:line="240" w:lineRule="auto"/>
                    <w:jc w:val="center"/>
                    <w:rPr>
                      <w:sz w:val="21"/>
                      <w:szCs w:val="21"/>
                    </w:rPr>
                  </w:pPr>
                  <w:r>
                    <w:rPr>
                      <w:rFonts w:hint="eastAsia"/>
                      <w:sz w:val="21"/>
                      <w:szCs w:val="21"/>
                    </w:rPr>
                    <w:t>洗砂分离一体机</w:t>
                  </w:r>
                </w:p>
              </w:tc>
              <w:tc>
                <w:tcPr>
                  <w:tcW w:w="437" w:type="pct"/>
                  <w:vAlign w:val="center"/>
                </w:tcPr>
                <w:p>
                  <w:pPr>
                    <w:adjustRightInd w:val="0"/>
                    <w:snapToGrid w:val="0"/>
                    <w:spacing w:line="240" w:lineRule="auto"/>
                    <w:jc w:val="center"/>
                    <w:rPr>
                      <w:sz w:val="21"/>
                      <w:szCs w:val="21"/>
                    </w:rPr>
                  </w:pPr>
                  <w:r>
                    <w:rPr>
                      <w:rFonts w:hint="eastAsia"/>
                      <w:sz w:val="21"/>
                      <w:szCs w:val="21"/>
                    </w:rPr>
                    <w:t>1</w:t>
                  </w:r>
                </w:p>
              </w:tc>
              <w:tc>
                <w:tcPr>
                  <w:tcW w:w="712" w:type="pct"/>
                  <w:vAlign w:val="center"/>
                </w:tcPr>
                <w:p>
                  <w:pPr>
                    <w:adjustRightInd w:val="0"/>
                    <w:snapToGrid w:val="0"/>
                    <w:spacing w:line="240" w:lineRule="auto"/>
                    <w:jc w:val="center"/>
                    <w:rPr>
                      <w:sz w:val="21"/>
                      <w:szCs w:val="21"/>
                    </w:rPr>
                  </w:pPr>
                  <w:r>
                    <w:rPr>
                      <w:rFonts w:hint="eastAsia"/>
                      <w:sz w:val="21"/>
                      <w:szCs w:val="21"/>
                    </w:rPr>
                    <w:t>90</w:t>
                  </w:r>
                </w:p>
              </w:tc>
              <w:tc>
                <w:tcPr>
                  <w:tcW w:w="942" w:type="pct"/>
                  <w:vMerge w:val="continue"/>
                  <w:vAlign w:val="center"/>
                </w:tcPr>
                <w:p>
                  <w:pPr>
                    <w:adjustRightInd w:val="0"/>
                    <w:snapToGrid w:val="0"/>
                    <w:spacing w:line="240" w:lineRule="auto"/>
                    <w:jc w:val="center"/>
                    <w:rPr>
                      <w:sz w:val="21"/>
                      <w:szCs w:val="21"/>
                    </w:rPr>
                  </w:pPr>
                </w:p>
              </w:tc>
              <w:tc>
                <w:tcPr>
                  <w:tcW w:w="949" w:type="pct"/>
                  <w:vAlign w:val="center"/>
                </w:tcPr>
                <w:p>
                  <w:pPr>
                    <w:adjustRightInd w:val="0"/>
                    <w:snapToGrid w:val="0"/>
                    <w:spacing w:line="240" w:lineRule="auto"/>
                    <w:jc w:val="center"/>
                    <w:rPr>
                      <w:sz w:val="21"/>
                      <w:szCs w:val="21"/>
                    </w:rPr>
                  </w:pPr>
                  <w:r>
                    <w:rPr>
                      <w:rFonts w:hint="eastAsia"/>
                      <w:sz w:val="21"/>
                      <w:szCs w:val="21"/>
                    </w:rPr>
                    <w:t>70</w:t>
                  </w:r>
                </w:p>
              </w:tc>
              <w:tc>
                <w:tcPr>
                  <w:tcW w:w="720" w:type="pct"/>
                  <w:vAlign w:val="center"/>
                </w:tcPr>
                <w:p>
                  <w:pPr>
                    <w:adjustRightInd w:val="0"/>
                    <w:snapToGrid w:val="0"/>
                    <w:spacing w:line="240" w:lineRule="auto"/>
                    <w:jc w:val="center"/>
                    <w:rPr>
                      <w:sz w:val="21"/>
                      <w:szCs w:val="21"/>
                    </w:rPr>
                  </w:pPr>
                  <w:r>
                    <w:rPr>
                      <w:sz w:val="21"/>
                      <w:szCs w:val="21"/>
                    </w:rPr>
                    <w:t>间歇</w:t>
                  </w:r>
                </w:p>
              </w:tc>
            </w:tr>
          </w:tbl>
          <w:p>
            <w:pPr>
              <w:pStyle w:val="77"/>
              <w:ind w:firstLine="480"/>
            </w:pPr>
            <w:r>
              <w:t>（2）</w:t>
            </w:r>
            <w:r>
              <w:rPr>
                <w:rFonts w:hint="eastAsia"/>
              </w:rPr>
              <w:t>监测</w:t>
            </w:r>
            <w:r>
              <w:t>结果</w:t>
            </w:r>
          </w:p>
          <w:p>
            <w:pPr>
              <w:pStyle w:val="77"/>
              <w:ind w:firstLine="480"/>
              <w:rPr>
                <w:b/>
                <w:sz w:val="28"/>
                <w:szCs w:val="28"/>
              </w:rPr>
            </w:pPr>
            <w:r>
              <w:t>由于本项目已实际运行，因此根据西安普惠环境检测技术有限公司2019年11月4日为本项目出具的监测报告（报告编号：</w:t>
            </w:r>
            <w:r>
              <w:rPr>
                <w:szCs w:val="24"/>
              </w:rPr>
              <w:t>PHJC-201911-ZS002</w:t>
            </w:r>
            <w:r>
              <w:t>），监测结果见下表：</w:t>
            </w:r>
          </w:p>
          <w:p>
            <w:pPr>
              <w:adjustRightInd w:val="0"/>
              <w:snapToGrid w:val="0"/>
              <w:spacing w:line="240" w:lineRule="auto"/>
              <w:jc w:val="center"/>
              <w:rPr>
                <w:b/>
                <w:kern w:val="0"/>
              </w:rPr>
            </w:pPr>
            <w:r>
              <w:rPr>
                <w:b/>
                <w:kern w:val="0"/>
              </w:rPr>
              <w:t>表7.10   厂界噪声实际监测结果   单位dB（A）</w:t>
            </w:r>
          </w:p>
          <w:tbl>
            <w:tblPr>
              <w:tblStyle w:val="39"/>
              <w:tblW w:w="5000"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1594"/>
              <w:gridCol w:w="1396"/>
              <w:gridCol w:w="1061"/>
              <w:gridCol w:w="1359"/>
              <w:gridCol w:w="1237"/>
              <w:gridCol w:w="1089"/>
              <w:gridCol w:w="108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903" w:type="pct"/>
                  <w:vMerge w:val="restart"/>
                  <w:tcBorders>
                    <w:top w:val="single" w:color="auto" w:sz="4" w:space="0"/>
                    <w:left w:val="single" w:color="auto" w:sz="4" w:space="0"/>
                    <w:bottom w:val="single" w:color="000000"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评价点位置</w:t>
                  </w:r>
                </w:p>
              </w:tc>
              <w:tc>
                <w:tcPr>
                  <w:tcW w:w="2863" w:type="pct"/>
                  <w:gridSpan w:val="4"/>
                  <w:tcBorders>
                    <w:top w:val="single" w:color="auto" w:sz="4" w:space="0"/>
                    <w:bottom w:val="single" w:color="000000"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噪声监测值</w:t>
                  </w:r>
                </w:p>
              </w:tc>
              <w:tc>
                <w:tcPr>
                  <w:tcW w:w="1233" w:type="pct"/>
                  <w:gridSpan w:val="2"/>
                  <w:vMerge w:val="restart"/>
                  <w:tcBorders>
                    <w:top w:val="single" w:color="auto" w:sz="4" w:space="0"/>
                    <w:bottom w:val="single" w:color="000000" w:sz="4" w:space="0"/>
                    <w:right w:val="single" w:color="auto"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标准值</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903" w:type="pct"/>
                  <w:vMerge w:val="continue"/>
                  <w:tcBorders>
                    <w:top w:val="single" w:color="000000" w:sz="4" w:space="0"/>
                    <w:left w:val="single" w:color="auto" w:sz="4" w:space="0"/>
                    <w:bottom w:val="single" w:color="000000" w:sz="4" w:space="0"/>
                  </w:tcBorders>
                  <w:shd w:val="clear" w:color="auto" w:fill="auto"/>
                  <w:vAlign w:val="center"/>
                </w:tcPr>
                <w:p>
                  <w:pPr>
                    <w:adjustRightInd w:val="0"/>
                    <w:snapToGrid w:val="0"/>
                    <w:spacing w:line="240" w:lineRule="auto"/>
                    <w:jc w:val="center"/>
                    <w:rPr>
                      <w:kern w:val="0"/>
                      <w:sz w:val="21"/>
                      <w:szCs w:val="21"/>
                    </w:rPr>
                  </w:pPr>
                </w:p>
              </w:tc>
              <w:tc>
                <w:tcPr>
                  <w:tcW w:w="1392" w:type="pct"/>
                  <w:gridSpan w:val="2"/>
                  <w:tcBorders>
                    <w:top w:val="single" w:color="000000" w:sz="4" w:space="0"/>
                    <w:bottom w:val="single" w:color="000000"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11.1</w:t>
                  </w:r>
                </w:p>
              </w:tc>
              <w:tc>
                <w:tcPr>
                  <w:tcW w:w="1471" w:type="pct"/>
                  <w:gridSpan w:val="2"/>
                  <w:tcBorders>
                    <w:top w:val="single" w:color="000000" w:sz="4" w:space="0"/>
                    <w:bottom w:val="single" w:color="000000"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11.2</w:t>
                  </w:r>
                </w:p>
              </w:tc>
              <w:tc>
                <w:tcPr>
                  <w:tcW w:w="1233" w:type="pct"/>
                  <w:gridSpan w:val="2"/>
                  <w:vMerge w:val="continue"/>
                  <w:tcBorders>
                    <w:top w:val="single" w:color="000000" w:sz="4" w:space="0"/>
                    <w:bottom w:val="single" w:color="000000" w:sz="4" w:space="0"/>
                    <w:right w:val="single" w:color="auto" w:sz="4" w:space="0"/>
                  </w:tcBorders>
                  <w:shd w:val="clear" w:color="auto" w:fill="auto"/>
                  <w:vAlign w:val="center"/>
                </w:tcPr>
                <w:p>
                  <w:pPr>
                    <w:adjustRightInd w:val="0"/>
                    <w:snapToGrid w:val="0"/>
                    <w:spacing w:line="240" w:lineRule="auto"/>
                    <w:jc w:val="center"/>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396" w:hRule="atLeast"/>
              </w:trPr>
              <w:tc>
                <w:tcPr>
                  <w:tcW w:w="903" w:type="pct"/>
                  <w:vMerge w:val="continue"/>
                  <w:tcBorders>
                    <w:top w:val="single" w:color="000000" w:sz="4" w:space="0"/>
                    <w:left w:val="single" w:color="auto" w:sz="4" w:space="0"/>
                    <w:bottom w:val="single" w:color="000000" w:sz="4" w:space="0"/>
                  </w:tcBorders>
                  <w:shd w:val="clear" w:color="auto" w:fill="auto"/>
                  <w:vAlign w:val="center"/>
                </w:tcPr>
                <w:p>
                  <w:pPr>
                    <w:adjustRightInd w:val="0"/>
                    <w:snapToGrid w:val="0"/>
                    <w:spacing w:line="240" w:lineRule="auto"/>
                    <w:jc w:val="center"/>
                    <w:rPr>
                      <w:kern w:val="0"/>
                      <w:sz w:val="21"/>
                      <w:szCs w:val="21"/>
                    </w:rPr>
                  </w:pPr>
                </w:p>
              </w:tc>
              <w:tc>
                <w:tcPr>
                  <w:tcW w:w="791" w:type="pct"/>
                  <w:tcBorders>
                    <w:top w:val="single" w:color="000000" w:sz="4" w:space="0"/>
                    <w:bottom w:val="single" w:color="000000"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昼间</w:t>
                  </w:r>
                </w:p>
              </w:tc>
              <w:tc>
                <w:tcPr>
                  <w:tcW w:w="601" w:type="pct"/>
                  <w:tcBorders>
                    <w:top w:val="single" w:color="000000" w:sz="4" w:space="0"/>
                    <w:bottom w:val="single" w:color="000000" w:sz="4" w:space="0"/>
                    <w:right w:val="single" w:color="auto"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夜间</w:t>
                  </w:r>
                </w:p>
              </w:tc>
              <w:tc>
                <w:tcPr>
                  <w:tcW w:w="770" w:type="pct"/>
                  <w:tcBorders>
                    <w:top w:val="single" w:color="000000" w:sz="4" w:space="0"/>
                    <w:left w:val="single" w:color="auto" w:sz="4" w:space="0"/>
                    <w:bottom w:val="single" w:color="000000" w:sz="4" w:space="0"/>
                    <w:right w:val="single" w:color="auto"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昼间</w:t>
                  </w:r>
                </w:p>
              </w:tc>
              <w:tc>
                <w:tcPr>
                  <w:tcW w:w="701" w:type="pct"/>
                  <w:tcBorders>
                    <w:top w:val="single" w:color="000000" w:sz="4" w:space="0"/>
                    <w:left w:val="single" w:color="auto" w:sz="4" w:space="0"/>
                    <w:bottom w:val="single" w:color="000000"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夜间</w:t>
                  </w:r>
                </w:p>
              </w:tc>
              <w:tc>
                <w:tcPr>
                  <w:tcW w:w="617" w:type="pct"/>
                  <w:tcBorders>
                    <w:top w:val="single" w:color="000000" w:sz="4" w:space="0"/>
                    <w:bottom w:val="single" w:color="000000"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昼间</w:t>
                  </w:r>
                </w:p>
              </w:tc>
              <w:tc>
                <w:tcPr>
                  <w:tcW w:w="617" w:type="pct"/>
                  <w:tcBorders>
                    <w:top w:val="single" w:color="000000" w:sz="4" w:space="0"/>
                    <w:bottom w:val="single" w:color="000000" w:sz="4" w:space="0"/>
                    <w:right w:val="single" w:color="auto"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夜间</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903" w:type="pct"/>
                  <w:tcBorders>
                    <w:top w:val="single" w:color="000000" w:sz="4" w:space="0"/>
                    <w:left w:val="single" w:color="auto" w:sz="4" w:space="0"/>
                    <w:bottom w:val="single" w:color="000000" w:sz="4" w:space="0"/>
                  </w:tcBorders>
                  <w:shd w:val="clear" w:color="auto" w:fill="auto"/>
                  <w:vAlign w:val="center"/>
                </w:tcPr>
                <w:p>
                  <w:pPr>
                    <w:adjustRightInd w:val="0"/>
                    <w:snapToGrid w:val="0"/>
                    <w:spacing w:line="240" w:lineRule="auto"/>
                    <w:jc w:val="center"/>
                    <w:rPr>
                      <w:sz w:val="21"/>
                      <w:szCs w:val="21"/>
                    </w:rPr>
                  </w:pPr>
                  <w:r>
                    <w:rPr>
                      <w:rFonts w:hint="eastAsia"/>
                      <w:sz w:val="21"/>
                      <w:szCs w:val="21"/>
                    </w:rPr>
                    <w:t>1#西厂界</w:t>
                  </w:r>
                </w:p>
              </w:tc>
              <w:tc>
                <w:tcPr>
                  <w:tcW w:w="791" w:type="pct"/>
                  <w:tcBorders>
                    <w:top w:val="single" w:color="000000" w:sz="4" w:space="0"/>
                    <w:bottom w:val="single" w:color="000000"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58</w:t>
                  </w:r>
                </w:p>
              </w:tc>
              <w:tc>
                <w:tcPr>
                  <w:tcW w:w="601" w:type="pct"/>
                  <w:tcBorders>
                    <w:top w:val="single" w:color="000000" w:sz="4" w:space="0"/>
                    <w:bottom w:val="single" w:color="000000" w:sz="4" w:space="0"/>
                    <w:right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47</w:t>
                  </w:r>
                </w:p>
              </w:tc>
              <w:tc>
                <w:tcPr>
                  <w:tcW w:w="770" w:type="pct"/>
                  <w:tcBorders>
                    <w:top w:val="single" w:color="000000"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57</w:t>
                  </w:r>
                </w:p>
              </w:tc>
              <w:tc>
                <w:tcPr>
                  <w:tcW w:w="701" w:type="pct"/>
                  <w:tcBorders>
                    <w:top w:val="single" w:color="000000" w:sz="4" w:space="0"/>
                    <w:left w:val="single" w:color="auto" w:sz="4" w:space="0"/>
                    <w:bottom w:val="single" w:color="000000"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47</w:t>
                  </w:r>
                </w:p>
              </w:tc>
              <w:tc>
                <w:tcPr>
                  <w:tcW w:w="617" w:type="pct"/>
                  <w:vMerge w:val="restart"/>
                  <w:tcBorders>
                    <w:top w:val="single" w:color="000000"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60</w:t>
                  </w:r>
                </w:p>
              </w:tc>
              <w:tc>
                <w:tcPr>
                  <w:tcW w:w="617" w:type="pct"/>
                  <w:vMerge w:val="restart"/>
                  <w:tcBorders>
                    <w:top w:val="single" w:color="000000" w:sz="4" w:space="0"/>
                    <w:right w:val="single" w:color="auto" w:sz="4" w:space="0"/>
                  </w:tcBorders>
                  <w:shd w:val="clear" w:color="auto" w:fill="auto"/>
                  <w:vAlign w:val="center"/>
                </w:tcPr>
                <w:p>
                  <w:pPr>
                    <w:adjustRightInd w:val="0"/>
                    <w:snapToGrid w:val="0"/>
                    <w:spacing w:line="240" w:lineRule="auto"/>
                    <w:jc w:val="center"/>
                    <w:rPr>
                      <w:kern w:val="0"/>
                      <w:sz w:val="21"/>
                      <w:szCs w:val="21"/>
                    </w:rPr>
                  </w:pPr>
                  <w:r>
                    <w:rPr>
                      <w:kern w:val="0"/>
                      <w:sz w:val="21"/>
                      <w:szCs w:val="21"/>
                    </w:rPr>
                    <w:t>50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903" w:type="pct"/>
                  <w:tcBorders>
                    <w:top w:val="single" w:color="000000" w:sz="4" w:space="0"/>
                    <w:left w:val="single" w:color="auto" w:sz="4" w:space="0"/>
                    <w:bottom w:val="single" w:color="000000" w:sz="4" w:space="0"/>
                  </w:tcBorders>
                  <w:shd w:val="clear" w:color="auto" w:fill="auto"/>
                  <w:vAlign w:val="center"/>
                </w:tcPr>
                <w:p>
                  <w:pPr>
                    <w:adjustRightInd w:val="0"/>
                    <w:snapToGrid w:val="0"/>
                    <w:spacing w:line="240" w:lineRule="auto"/>
                    <w:jc w:val="center"/>
                    <w:rPr>
                      <w:sz w:val="21"/>
                      <w:szCs w:val="21"/>
                    </w:rPr>
                  </w:pPr>
                  <w:r>
                    <w:rPr>
                      <w:rFonts w:hint="eastAsia"/>
                      <w:sz w:val="21"/>
                      <w:szCs w:val="21"/>
                    </w:rPr>
                    <w:t>2#北厂界</w:t>
                  </w:r>
                </w:p>
              </w:tc>
              <w:tc>
                <w:tcPr>
                  <w:tcW w:w="791" w:type="pct"/>
                  <w:tcBorders>
                    <w:top w:val="single" w:color="000000" w:sz="4" w:space="0"/>
                    <w:bottom w:val="single" w:color="000000"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54</w:t>
                  </w:r>
                </w:p>
              </w:tc>
              <w:tc>
                <w:tcPr>
                  <w:tcW w:w="601" w:type="pct"/>
                  <w:tcBorders>
                    <w:top w:val="single" w:color="000000" w:sz="4" w:space="0"/>
                    <w:bottom w:val="single" w:color="000000" w:sz="4" w:space="0"/>
                    <w:right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45</w:t>
                  </w:r>
                </w:p>
              </w:tc>
              <w:tc>
                <w:tcPr>
                  <w:tcW w:w="770" w:type="pct"/>
                  <w:tcBorders>
                    <w:top w:val="single" w:color="000000"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56</w:t>
                  </w:r>
                </w:p>
              </w:tc>
              <w:tc>
                <w:tcPr>
                  <w:tcW w:w="701" w:type="pct"/>
                  <w:tcBorders>
                    <w:top w:val="single" w:color="000000" w:sz="4" w:space="0"/>
                    <w:left w:val="single" w:color="auto" w:sz="4" w:space="0"/>
                    <w:bottom w:val="single" w:color="000000"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46</w:t>
                  </w:r>
                </w:p>
              </w:tc>
              <w:tc>
                <w:tcPr>
                  <w:tcW w:w="617" w:type="pct"/>
                  <w:vMerge w:val="continue"/>
                  <w:shd w:val="clear" w:color="auto" w:fill="auto"/>
                  <w:vAlign w:val="center"/>
                </w:tcPr>
                <w:p>
                  <w:pPr>
                    <w:adjustRightInd w:val="0"/>
                    <w:snapToGrid w:val="0"/>
                    <w:spacing w:line="240" w:lineRule="auto"/>
                    <w:jc w:val="center"/>
                    <w:rPr>
                      <w:kern w:val="0"/>
                      <w:sz w:val="21"/>
                      <w:szCs w:val="21"/>
                    </w:rPr>
                  </w:pPr>
                </w:p>
              </w:tc>
              <w:tc>
                <w:tcPr>
                  <w:tcW w:w="617" w:type="pct"/>
                  <w:vMerge w:val="continue"/>
                  <w:tcBorders>
                    <w:right w:val="single" w:color="auto" w:sz="4" w:space="0"/>
                  </w:tcBorders>
                  <w:shd w:val="clear" w:color="auto" w:fill="auto"/>
                  <w:vAlign w:val="center"/>
                </w:tcPr>
                <w:p>
                  <w:pPr>
                    <w:adjustRightInd w:val="0"/>
                    <w:snapToGrid w:val="0"/>
                    <w:spacing w:line="240" w:lineRule="auto"/>
                    <w:jc w:val="center"/>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903" w:type="pct"/>
                  <w:tcBorders>
                    <w:top w:val="single" w:color="000000" w:sz="4" w:space="0"/>
                    <w:left w:val="single" w:color="auto" w:sz="4" w:space="0"/>
                    <w:bottom w:val="single" w:color="000000" w:sz="4" w:space="0"/>
                  </w:tcBorders>
                  <w:shd w:val="clear" w:color="auto" w:fill="auto"/>
                  <w:vAlign w:val="center"/>
                </w:tcPr>
                <w:p>
                  <w:pPr>
                    <w:adjustRightInd w:val="0"/>
                    <w:snapToGrid w:val="0"/>
                    <w:spacing w:line="240" w:lineRule="auto"/>
                    <w:jc w:val="center"/>
                    <w:rPr>
                      <w:sz w:val="21"/>
                      <w:szCs w:val="21"/>
                    </w:rPr>
                  </w:pPr>
                  <w:r>
                    <w:rPr>
                      <w:rFonts w:hint="eastAsia"/>
                      <w:sz w:val="21"/>
                      <w:szCs w:val="21"/>
                    </w:rPr>
                    <w:t>3#东厂界</w:t>
                  </w:r>
                </w:p>
              </w:tc>
              <w:tc>
                <w:tcPr>
                  <w:tcW w:w="791" w:type="pct"/>
                  <w:tcBorders>
                    <w:top w:val="single" w:color="000000" w:sz="4" w:space="0"/>
                    <w:bottom w:val="single" w:color="000000"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52</w:t>
                  </w:r>
                </w:p>
              </w:tc>
              <w:tc>
                <w:tcPr>
                  <w:tcW w:w="601" w:type="pct"/>
                  <w:tcBorders>
                    <w:top w:val="single" w:color="000000" w:sz="4" w:space="0"/>
                    <w:bottom w:val="single" w:color="000000" w:sz="4" w:space="0"/>
                    <w:right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41</w:t>
                  </w:r>
                </w:p>
              </w:tc>
              <w:tc>
                <w:tcPr>
                  <w:tcW w:w="770" w:type="pct"/>
                  <w:tcBorders>
                    <w:top w:val="single" w:color="000000"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53</w:t>
                  </w:r>
                </w:p>
              </w:tc>
              <w:tc>
                <w:tcPr>
                  <w:tcW w:w="701" w:type="pct"/>
                  <w:tcBorders>
                    <w:top w:val="single" w:color="000000" w:sz="4" w:space="0"/>
                    <w:left w:val="single" w:color="auto" w:sz="4" w:space="0"/>
                    <w:bottom w:val="single" w:color="000000"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43</w:t>
                  </w:r>
                </w:p>
              </w:tc>
              <w:tc>
                <w:tcPr>
                  <w:tcW w:w="617" w:type="pct"/>
                  <w:vMerge w:val="continue"/>
                  <w:shd w:val="clear" w:color="auto" w:fill="auto"/>
                  <w:vAlign w:val="center"/>
                </w:tcPr>
                <w:p>
                  <w:pPr>
                    <w:adjustRightInd w:val="0"/>
                    <w:snapToGrid w:val="0"/>
                    <w:spacing w:line="240" w:lineRule="auto"/>
                    <w:jc w:val="center"/>
                    <w:rPr>
                      <w:kern w:val="0"/>
                      <w:sz w:val="21"/>
                      <w:szCs w:val="21"/>
                    </w:rPr>
                  </w:pPr>
                </w:p>
              </w:tc>
              <w:tc>
                <w:tcPr>
                  <w:tcW w:w="617" w:type="pct"/>
                  <w:vMerge w:val="continue"/>
                  <w:tcBorders>
                    <w:right w:val="single" w:color="auto" w:sz="4" w:space="0"/>
                  </w:tcBorders>
                  <w:shd w:val="clear" w:color="auto" w:fill="auto"/>
                  <w:vAlign w:val="center"/>
                </w:tcPr>
                <w:p>
                  <w:pPr>
                    <w:adjustRightInd w:val="0"/>
                    <w:snapToGrid w:val="0"/>
                    <w:spacing w:line="240" w:lineRule="auto"/>
                    <w:jc w:val="center"/>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903" w:type="pct"/>
                  <w:tcBorders>
                    <w:top w:val="single" w:color="000000" w:sz="4" w:space="0"/>
                    <w:left w:val="single" w:color="auto" w:sz="4" w:space="0"/>
                    <w:bottom w:val="single" w:color="000000" w:sz="4" w:space="0"/>
                  </w:tcBorders>
                  <w:shd w:val="clear" w:color="auto" w:fill="auto"/>
                  <w:vAlign w:val="center"/>
                </w:tcPr>
                <w:p>
                  <w:pPr>
                    <w:adjustRightInd w:val="0"/>
                    <w:snapToGrid w:val="0"/>
                    <w:spacing w:line="240" w:lineRule="auto"/>
                    <w:jc w:val="center"/>
                    <w:rPr>
                      <w:sz w:val="21"/>
                      <w:szCs w:val="21"/>
                    </w:rPr>
                  </w:pPr>
                  <w:r>
                    <w:rPr>
                      <w:rFonts w:hint="eastAsia"/>
                      <w:sz w:val="21"/>
                      <w:szCs w:val="21"/>
                    </w:rPr>
                    <w:t>4#南厂界</w:t>
                  </w:r>
                </w:p>
              </w:tc>
              <w:tc>
                <w:tcPr>
                  <w:tcW w:w="791" w:type="pct"/>
                  <w:tcBorders>
                    <w:top w:val="single" w:color="000000" w:sz="4" w:space="0"/>
                    <w:bottom w:val="single" w:color="000000"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54</w:t>
                  </w:r>
                </w:p>
              </w:tc>
              <w:tc>
                <w:tcPr>
                  <w:tcW w:w="601" w:type="pct"/>
                  <w:tcBorders>
                    <w:top w:val="single" w:color="000000" w:sz="4" w:space="0"/>
                    <w:bottom w:val="single" w:color="000000" w:sz="4" w:space="0"/>
                    <w:right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43</w:t>
                  </w:r>
                </w:p>
              </w:tc>
              <w:tc>
                <w:tcPr>
                  <w:tcW w:w="770" w:type="pct"/>
                  <w:tcBorders>
                    <w:top w:val="single" w:color="000000"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55</w:t>
                  </w:r>
                </w:p>
              </w:tc>
              <w:tc>
                <w:tcPr>
                  <w:tcW w:w="701" w:type="pct"/>
                  <w:tcBorders>
                    <w:top w:val="single" w:color="000000" w:sz="4" w:space="0"/>
                    <w:left w:val="single" w:color="auto" w:sz="4" w:space="0"/>
                    <w:bottom w:val="single" w:color="000000"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43</w:t>
                  </w:r>
                </w:p>
              </w:tc>
              <w:tc>
                <w:tcPr>
                  <w:tcW w:w="617" w:type="pct"/>
                  <w:vMerge w:val="continue"/>
                  <w:shd w:val="clear" w:color="auto" w:fill="auto"/>
                  <w:vAlign w:val="center"/>
                </w:tcPr>
                <w:p>
                  <w:pPr>
                    <w:adjustRightInd w:val="0"/>
                    <w:snapToGrid w:val="0"/>
                    <w:spacing w:line="240" w:lineRule="auto"/>
                    <w:jc w:val="center"/>
                    <w:rPr>
                      <w:kern w:val="0"/>
                      <w:sz w:val="21"/>
                      <w:szCs w:val="21"/>
                    </w:rPr>
                  </w:pPr>
                </w:p>
              </w:tc>
              <w:tc>
                <w:tcPr>
                  <w:tcW w:w="617" w:type="pct"/>
                  <w:vMerge w:val="continue"/>
                  <w:tcBorders>
                    <w:right w:val="single" w:color="auto" w:sz="4" w:space="0"/>
                  </w:tcBorders>
                  <w:shd w:val="clear" w:color="auto" w:fill="auto"/>
                  <w:vAlign w:val="center"/>
                </w:tcPr>
                <w:p>
                  <w:pPr>
                    <w:adjustRightInd w:val="0"/>
                    <w:snapToGrid w:val="0"/>
                    <w:spacing w:line="240" w:lineRule="auto"/>
                    <w:jc w:val="center"/>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903" w:type="pct"/>
                  <w:tcBorders>
                    <w:top w:val="single" w:color="000000" w:sz="4" w:space="0"/>
                    <w:left w:val="single" w:color="auto" w:sz="4" w:space="0"/>
                    <w:bottom w:val="single" w:color="000000" w:sz="4" w:space="0"/>
                  </w:tcBorders>
                  <w:shd w:val="clear" w:color="auto" w:fill="auto"/>
                  <w:vAlign w:val="center"/>
                </w:tcPr>
                <w:p>
                  <w:pPr>
                    <w:adjustRightInd w:val="0"/>
                    <w:snapToGrid w:val="0"/>
                    <w:spacing w:line="240" w:lineRule="auto"/>
                    <w:jc w:val="center"/>
                    <w:rPr>
                      <w:sz w:val="21"/>
                      <w:szCs w:val="21"/>
                    </w:rPr>
                  </w:pPr>
                  <w:r>
                    <w:rPr>
                      <w:rFonts w:hint="eastAsia"/>
                      <w:sz w:val="21"/>
                      <w:szCs w:val="21"/>
                    </w:rPr>
                    <w:t>5#南殿村</w:t>
                  </w:r>
                </w:p>
              </w:tc>
              <w:tc>
                <w:tcPr>
                  <w:tcW w:w="791" w:type="pct"/>
                  <w:tcBorders>
                    <w:top w:val="single" w:color="000000" w:sz="4" w:space="0"/>
                    <w:bottom w:val="single" w:color="000000"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56</w:t>
                  </w:r>
                </w:p>
              </w:tc>
              <w:tc>
                <w:tcPr>
                  <w:tcW w:w="601" w:type="pct"/>
                  <w:tcBorders>
                    <w:top w:val="single" w:color="000000" w:sz="4" w:space="0"/>
                    <w:bottom w:val="single" w:color="000000" w:sz="4" w:space="0"/>
                    <w:right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47</w:t>
                  </w:r>
                </w:p>
              </w:tc>
              <w:tc>
                <w:tcPr>
                  <w:tcW w:w="770" w:type="pct"/>
                  <w:tcBorders>
                    <w:top w:val="single" w:color="000000"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55</w:t>
                  </w:r>
                </w:p>
              </w:tc>
              <w:tc>
                <w:tcPr>
                  <w:tcW w:w="701" w:type="pct"/>
                  <w:tcBorders>
                    <w:top w:val="single" w:color="000000" w:sz="4" w:space="0"/>
                    <w:left w:val="single" w:color="auto" w:sz="4" w:space="0"/>
                    <w:bottom w:val="single" w:color="000000"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45</w:t>
                  </w:r>
                </w:p>
              </w:tc>
              <w:tc>
                <w:tcPr>
                  <w:tcW w:w="617" w:type="pct"/>
                  <w:vMerge w:val="continue"/>
                  <w:shd w:val="clear" w:color="auto" w:fill="auto"/>
                  <w:vAlign w:val="center"/>
                </w:tcPr>
                <w:p>
                  <w:pPr>
                    <w:adjustRightInd w:val="0"/>
                    <w:snapToGrid w:val="0"/>
                    <w:spacing w:line="240" w:lineRule="auto"/>
                    <w:jc w:val="center"/>
                    <w:rPr>
                      <w:kern w:val="0"/>
                      <w:sz w:val="21"/>
                      <w:szCs w:val="21"/>
                    </w:rPr>
                  </w:pPr>
                </w:p>
              </w:tc>
              <w:tc>
                <w:tcPr>
                  <w:tcW w:w="617" w:type="pct"/>
                  <w:vMerge w:val="continue"/>
                  <w:tcBorders>
                    <w:right w:val="single" w:color="auto" w:sz="4" w:space="0"/>
                  </w:tcBorders>
                  <w:shd w:val="clear" w:color="auto" w:fill="auto"/>
                  <w:vAlign w:val="center"/>
                </w:tcPr>
                <w:p>
                  <w:pPr>
                    <w:adjustRightInd w:val="0"/>
                    <w:snapToGrid w:val="0"/>
                    <w:spacing w:line="240" w:lineRule="auto"/>
                    <w:jc w:val="center"/>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903" w:type="pct"/>
                  <w:tcBorders>
                    <w:top w:val="single" w:color="000000" w:sz="4" w:space="0"/>
                    <w:left w:val="single" w:color="auto" w:sz="4" w:space="0"/>
                    <w:bottom w:val="single" w:color="auto" w:sz="4" w:space="0"/>
                  </w:tcBorders>
                  <w:shd w:val="clear" w:color="auto" w:fill="auto"/>
                  <w:vAlign w:val="center"/>
                </w:tcPr>
                <w:p>
                  <w:pPr>
                    <w:adjustRightInd w:val="0"/>
                    <w:snapToGrid w:val="0"/>
                    <w:spacing w:line="240" w:lineRule="auto"/>
                    <w:jc w:val="center"/>
                    <w:rPr>
                      <w:sz w:val="21"/>
                      <w:szCs w:val="21"/>
                    </w:rPr>
                  </w:pPr>
                  <w:r>
                    <w:rPr>
                      <w:rFonts w:hint="eastAsia"/>
                      <w:sz w:val="21"/>
                      <w:szCs w:val="21"/>
                    </w:rPr>
                    <w:t>6#湾子村</w:t>
                  </w:r>
                </w:p>
              </w:tc>
              <w:tc>
                <w:tcPr>
                  <w:tcW w:w="791" w:type="pct"/>
                  <w:tcBorders>
                    <w:top w:val="single" w:color="000000" w:sz="4" w:space="0"/>
                    <w:bottom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53</w:t>
                  </w:r>
                </w:p>
              </w:tc>
              <w:tc>
                <w:tcPr>
                  <w:tcW w:w="601" w:type="pct"/>
                  <w:tcBorders>
                    <w:top w:val="single" w:color="000000"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42</w:t>
                  </w:r>
                </w:p>
              </w:tc>
              <w:tc>
                <w:tcPr>
                  <w:tcW w:w="770" w:type="pct"/>
                  <w:tcBorders>
                    <w:top w:val="single" w:color="000000"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55</w:t>
                  </w:r>
                </w:p>
              </w:tc>
              <w:tc>
                <w:tcPr>
                  <w:tcW w:w="701" w:type="pct"/>
                  <w:tcBorders>
                    <w:top w:val="single" w:color="000000" w:sz="4" w:space="0"/>
                    <w:left w:val="single" w:color="auto" w:sz="4" w:space="0"/>
                    <w:bottom w:val="single" w:color="auto" w:sz="4" w:space="0"/>
                  </w:tcBorders>
                  <w:shd w:val="clear" w:color="auto" w:fill="auto"/>
                  <w:vAlign w:val="center"/>
                </w:tcPr>
                <w:p>
                  <w:pPr>
                    <w:widowControl/>
                    <w:adjustRightInd w:val="0"/>
                    <w:snapToGrid w:val="0"/>
                    <w:spacing w:line="240" w:lineRule="auto"/>
                    <w:jc w:val="center"/>
                    <w:rPr>
                      <w:sz w:val="21"/>
                      <w:szCs w:val="21"/>
                    </w:rPr>
                  </w:pPr>
                  <w:r>
                    <w:rPr>
                      <w:rFonts w:hint="eastAsia"/>
                      <w:sz w:val="21"/>
                      <w:szCs w:val="21"/>
                    </w:rPr>
                    <w:t>44</w:t>
                  </w:r>
                </w:p>
              </w:tc>
              <w:tc>
                <w:tcPr>
                  <w:tcW w:w="617" w:type="pct"/>
                  <w:vMerge w:val="continue"/>
                  <w:tcBorders>
                    <w:bottom w:val="single" w:color="auto" w:sz="4" w:space="0"/>
                  </w:tcBorders>
                  <w:shd w:val="clear" w:color="auto" w:fill="auto"/>
                  <w:vAlign w:val="center"/>
                </w:tcPr>
                <w:p>
                  <w:pPr>
                    <w:adjustRightInd w:val="0"/>
                    <w:snapToGrid w:val="0"/>
                    <w:spacing w:line="240" w:lineRule="auto"/>
                    <w:jc w:val="center"/>
                    <w:rPr>
                      <w:kern w:val="0"/>
                      <w:sz w:val="21"/>
                      <w:szCs w:val="21"/>
                    </w:rPr>
                  </w:pPr>
                </w:p>
              </w:tc>
              <w:tc>
                <w:tcPr>
                  <w:tcW w:w="617" w:type="pct"/>
                  <w:vMerge w:val="continue"/>
                  <w:tcBorders>
                    <w:bottom w:val="single" w:color="auto" w:sz="4" w:space="0"/>
                    <w:right w:val="single" w:color="auto" w:sz="4" w:space="0"/>
                  </w:tcBorders>
                  <w:shd w:val="clear" w:color="auto" w:fill="auto"/>
                  <w:vAlign w:val="center"/>
                </w:tcPr>
                <w:p>
                  <w:pPr>
                    <w:adjustRightInd w:val="0"/>
                    <w:snapToGrid w:val="0"/>
                    <w:spacing w:line="240" w:lineRule="auto"/>
                    <w:jc w:val="center"/>
                    <w:rPr>
                      <w:kern w:val="0"/>
                      <w:sz w:val="21"/>
                      <w:szCs w:val="21"/>
                    </w:rPr>
                  </w:pPr>
                </w:p>
              </w:tc>
            </w:tr>
          </w:tbl>
          <w:p>
            <w:pPr>
              <w:pStyle w:val="77"/>
              <w:ind w:firstLine="480"/>
              <w:rPr>
                <w:lang w:val="zh-CN"/>
              </w:rPr>
            </w:pPr>
            <w:r>
              <w:rPr>
                <w:lang w:val="zh-CN"/>
              </w:rPr>
              <w:t>根据监测结果可知，项目正常运行期间，</w:t>
            </w:r>
            <w:r>
              <w:t>厂界四周噪声值均未超过《工业企业厂界环境噪声排放标准》（GB12348-2008）中2类标准限值，项目敏感点满足《声环境质量标准》（GB3096-2008）2类标准。</w:t>
            </w:r>
          </w:p>
          <w:p>
            <w:pPr>
              <w:pStyle w:val="77"/>
              <w:ind w:firstLine="482"/>
              <w:rPr>
                <w:b/>
                <w:szCs w:val="24"/>
              </w:rPr>
            </w:pPr>
            <w:r>
              <w:rPr>
                <w:rFonts w:hint="eastAsia"/>
                <w:b/>
                <w:szCs w:val="24"/>
                <w:lang w:bidi="ar"/>
              </w:rPr>
              <w:t>4</w:t>
            </w:r>
            <w:r>
              <w:rPr>
                <w:b/>
                <w:szCs w:val="24"/>
                <w:lang w:bidi="ar"/>
              </w:rPr>
              <w:t>、固体废物影响分析</w:t>
            </w:r>
          </w:p>
          <w:p>
            <w:pPr>
              <w:widowControl/>
              <w:snapToGrid w:val="0"/>
              <w:ind w:firstLine="482"/>
              <w:rPr>
                <w:kern w:val="0"/>
              </w:rPr>
            </w:pPr>
            <w:r>
              <w:rPr>
                <w:rFonts w:hint="eastAsia"/>
                <w:kern w:val="0"/>
              </w:rPr>
              <w:t>本项目固体废物主要生产过程中的沉淀池沉淀物</w:t>
            </w:r>
            <w:r>
              <w:rPr>
                <w:kern w:val="0"/>
              </w:rPr>
              <w:t>、除尘器收尘灰、实验室不合格品</w:t>
            </w:r>
            <w:r>
              <w:rPr>
                <w:rFonts w:hint="eastAsia"/>
                <w:kern w:val="0"/>
              </w:rPr>
              <w:t>及生活产生的生活垃圾、废油脂、洗砂池污泥。</w:t>
            </w:r>
          </w:p>
          <w:p>
            <w:pPr>
              <w:widowControl/>
              <w:snapToGrid w:val="0"/>
              <w:ind w:firstLine="482"/>
              <w:rPr>
                <w:kern w:val="0"/>
              </w:rPr>
            </w:pPr>
            <w:r>
              <w:rPr>
                <w:kern w:val="0"/>
              </w:rPr>
              <w:t>一般固体废物主要包括</w:t>
            </w:r>
            <w:r>
              <w:rPr>
                <w:rFonts w:hint="eastAsia"/>
                <w:kern w:val="0"/>
              </w:rPr>
              <w:t>沉淀池沉淀物</w:t>
            </w:r>
            <w:r>
              <w:rPr>
                <w:kern w:val="0"/>
              </w:rPr>
              <w:t>、除尘器收尘灰、实验室不合格品、生活垃圾</w:t>
            </w:r>
            <w:r>
              <w:rPr>
                <w:rFonts w:hint="eastAsia"/>
                <w:kern w:val="0"/>
              </w:rPr>
              <w:t>、</w:t>
            </w:r>
            <w:r>
              <w:rPr>
                <w:kern w:val="0"/>
              </w:rPr>
              <w:t>废油脂</w:t>
            </w:r>
            <w:r>
              <w:rPr>
                <w:rFonts w:hint="eastAsia"/>
                <w:kern w:val="0"/>
              </w:rPr>
              <w:t>、洗砂池污泥。生产废物</w:t>
            </w:r>
            <w:r>
              <w:rPr>
                <w:kern w:val="0"/>
              </w:rPr>
              <w:t>收集后存储于一般固体废物暂存区，</w:t>
            </w:r>
            <w:r>
              <w:rPr>
                <w:rFonts w:hint="eastAsia"/>
                <w:kern w:val="0"/>
              </w:rPr>
              <w:t>回用于生产、洗砂池污泥经压力机压水后形成泥饼，定期由</w:t>
            </w:r>
            <w:r>
              <w:rPr>
                <w:kern w:val="0"/>
              </w:rPr>
              <w:t>西安沉沦垃圾清运</w:t>
            </w:r>
            <w:r>
              <w:rPr>
                <w:rFonts w:hint="eastAsia"/>
                <w:kern w:val="0"/>
              </w:rPr>
              <w:t>有限</w:t>
            </w:r>
            <w:r>
              <w:rPr>
                <w:kern w:val="0"/>
              </w:rPr>
              <w:t>公司清运处理</w:t>
            </w:r>
            <w:r>
              <w:rPr>
                <w:rFonts w:hint="eastAsia"/>
                <w:kern w:val="0"/>
              </w:rPr>
              <w:t>。</w:t>
            </w:r>
            <w:r>
              <w:rPr>
                <w:kern w:val="0"/>
              </w:rPr>
              <w:t>一般工业固体废物暂存场所应满足《一般工业固体废弃物贮存、处置场污染控制标准》（GB18599-2001）及2013修改单中的有关规定。生活垃圾生活垃圾统一收集后交环卫部门处理。</w:t>
            </w:r>
            <w:r>
              <w:rPr>
                <w:rFonts w:hint="eastAsia"/>
                <w:kern w:val="0"/>
              </w:rPr>
              <w:t>废油脂交由专业单位处理。</w:t>
            </w:r>
            <w:r>
              <w:rPr>
                <w:rFonts w:hint="eastAsia"/>
              </w:rPr>
              <w:t>如</w:t>
            </w:r>
            <w:r>
              <w:t>产生少量设备维护的含油污危废</w:t>
            </w:r>
            <w:r>
              <w:rPr>
                <w:rFonts w:hint="eastAsia"/>
              </w:rPr>
              <w:t>建议</w:t>
            </w:r>
            <w:r>
              <w:t>建设</w:t>
            </w:r>
            <w:r>
              <w:rPr>
                <w:rFonts w:hint="eastAsia"/>
              </w:rPr>
              <w:t>收集</w:t>
            </w:r>
            <w:r>
              <w:t>容器和存储厂</w:t>
            </w:r>
            <w:r>
              <w:rPr>
                <w:rFonts w:hint="eastAsia"/>
              </w:rPr>
              <w:t>所</w:t>
            </w:r>
            <w:r>
              <w:t>，做好台账记录，保存备查。</w:t>
            </w:r>
          </w:p>
          <w:p>
            <w:pPr>
              <w:widowControl/>
              <w:snapToGrid w:val="0"/>
              <w:ind w:firstLine="482"/>
              <w:rPr>
                <w:kern w:val="0"/>
              </w:rPr>
            </w:pPr>
            <w:r>
              <w:rPr>
                <w:rFonts w:hint="eastAsia"/>
                <w:kern w:val="0"/>
              </w:rPr>
              <w:t>根据</w:t>
            </w:r>
            <w:r>
              <w:rPr>
                <w:kern w:val="0"/>
              </w:rPr>
              <w:t>建设单位提供资料：</w:t>
            </w:r>
            <w:r>
              <w:rPr>
                <w:rFonts w:hint="eastAsia"/>
                <w:kern w:val="0"/>
              </w:rPr>
              <w:t>污泥</w:t>
            </w:r>
            <w:r>
              <w:rPr>
                <w:kern w:val="0"/>
              </w:rPr>
              <w:t>委托西安沉沦垃圾清运</w:t>
            </w:r>
            <w:r>
              <w:rPr>
                <w:rFonts w:hint="eastAsia"/>
                <w:kern w:val="0"/>
              </w:rPr>
              <w:t>有限</w:t>
            </w:r>
            <w:r>
              <w:rPr>
                <w:kern w:val="0"/>
              </w:rPr>
              <w:t>公司进行处理，</w:t>
            </w:r>
            <w:r>
              <w:rPr>
                <w:rFonts w:hint="eastAsia"/>
                <w:kern w:val="0"/>
              </w:rPr>
              <w:t>其单位是</w:t>
            </w:r>
            <w:r>
              <w:rPr>
                <w:kern w:val="0"/>
              </w:rPr>
              <w:t>专业从事生活垃圾收集清运、化粪池污水、污泥的收集清运和处理。其现有</w:t>
            </w:r>
            <w:r>
              <w:rPr>
                <w:rFonts w:hint="eastAsia"/>
                <w:kern w:val="0"/>
              </w:rPr>
              <w:t>环卫</w:t>
            </w:r>
            <w:r>
              <w:rPr>
                <w:kern w:val="0"/>
              </w:rPr>
              <w:t>车辆</w:t>
            </w:r>
            <w:r>
              <w:rPr>
                <w:rFonts w:hint="eastAsia"/>
                <w:kern w:val="0"/>
              </w:rPr>
              <w:t>200余辆</w:t>
            </w:r>
            <w:r>
              <w:rPr>
                <w:kern w:val="0"/>
              </w:rPr>
              <w:t>，本项目</w:t>
            </w:r>
            <w:r>
              <w:rPr>
                <w:rFonts w:hint="eastAsia"/>
                <w:kern w:val="0"/>
              </w:rPr>
              <w:t>污泥</w:t>
            </w:r>
            <w:r>
              <w:rPr>
                <w:kern w:val="0"/>
              </w:rPr>
              <w:t>产生量小，可完全交由西安沉沦垃圾清运</w:t>
            </w:r>
            <w:r>
              <w:rPr>
                <w:rFonts w:hint="eastAsia"/>
                <w:kern w:val="0"/>
              </w:rPr>
              <w:t>有限</w:t>
            </w:r>
            <w:r>
              <w:rPr>
                <w:kern w:val="0"/>
              </w:rPr>
              <w:t>公司进行处理</w:t>
            </w:r>
            <w:r>
              <w:rPr>
                <w:rFonts w:hint="eastAsia"/>
                <w:kern w:val="0"/>
              </w:rPr>
              <w:t>，</w:t>
            </w:r>
            <w:r>
              <w:rPr>
                <w:kern w:val="0"/>
              </w:rPr>
              <w:t>因此依托可行。</w:t>
            </w:r>
          </w:p>
          <w:p>
            <w:pPr>
              <w:pStyle w:val="313"/>
              <w:adjustRightInd w:val="0"/>
              <w:snapToGrid w:val="0"/>
              <w:ind w:firstLine="482"/>
              <w:rPr>
                <w:rFonts w:hAnsi="Times New Roman" w:cs="Times New Roman"/>
                <w:b/>
                <w:bCs/>
                <w:szCs w:val="24"/>
              </w:rPr>
            </w:pPr>
            <w:r>
              <w:rPr>
                <w:rFonts w:hAnsi="Times New Roman" w:cs="Times New Roman"/>
                <w:b/>
                <w:bCs/>
                <w:szCs w:val="24"/>
              </w:rPr>
              <w:t>5、</w:t>
            </w:r>
            <w:r>
              <w:rPr>
                <w:rFonts w:hAnsi="Times New Roman" w:cs="Times New Roman"/>
                <w:b/>
                <w:szCs w:val="24"/>
              </w:rPr>
              <w:t>土壤环境影响分析</w:t>
            </w:r>
          </w:p>
          <w:p>
            <w:pPr>
              <w:pStyle w:val="313"/>
              <w:adjustRightInd w:val="0"/>
              <w:snapToGrid w:val="0"/>
              <w:ind w:firstLine="480"/>
              <w:rPr>
                <w:rFonts w:hAnsi="Times New Roman" w:cs="Times New Roman"/>
                <w:szCs w:val="24"/>
              </w:rPr>
            </w:pPr>
            <w:r>
              <w:rPr>
                <w:rFonts w:hAnsi="Times New Roman" w:cs="Times New Roman"/>
                <w:szCs w:val="24"/>
              </w:rPr>
              <w:t>根据《环境影响评价技术导则-土壤环境（试行）》(HJ 964-2018)，本项目对于土壤环境属于污染影响型项目；对照附录A“土壤环境影响评价项目分类”，本项目为“制造业中非金属矿物制品”中的其他属</w:t>
            </w:r>
            <w:r>
              <w:rPr>
                <w:rFonts w:hint="eastAsia" w:ascii="宋体"/>
                <w:szCs w:val="24"/>
              </w:rPr>
              <w:t>Ⅲ</w:t>
            </w:r>
            <w:r>
              <w:rPr>
                <w:rFonts w:hAnsi="Times New Roman" w:cs="Times New Roman"/>
                <w:szCs w:val="24"/>
              </w:rPr>
              <w:t>类项目；按照建设项目占地规模，本项目属于小型；周边50m范围</w:t>
            </w:r>
            <w:r>
              <w:rPr>
                <w:rFonts w:hint="eastAsia" w:hAnsi="Times New Roman" w:cs="Times New Roman"/>
                <w:szCs w:val="24"/>
              </w:rPr>
              <w:t>无敏感点</w:t>
            </w:r>
            <w:r>
              <w:rPr>
                <w:rFonts w:hAnsi="Times New Roman" w:cs="Times New Roman"/>
                <w:szCs w:val="24"/>
              </w:rPr>
              <w:t>，污染影响型敏感程度为“</w:t>
            </w:r>
            <w:r>
              <w:rPr>
                <w:rFonts w:hint="eastAsia" w:hAnsi="Times New Roman" w:cs="Times New Roman"/>
                <w:szCs w:val="24"/>
              </w:rPr>
              <w:t>不</w:t>
            </w:r>
            <w:r>
              <w:rPr>
                <w:rFonts w:hAnsi="Times New Roman" w:cs="Times New Roman"/>
                <w:szCs w:val="24"/>
              </w:rPr>
              <w:t>敏感”。根据土壤环境影响评价项目类别、占地规模与敏感程度划分评价工作等级，根据导则要求，本项目土壤环境影响评价等级属于</w:t>
            </w:r>
            <w:r>
              <w:rPr>
                <w:rFonts w:hint="eastAsia" w:hAnsi="Times New Roman" w:cs="Times New Roman"/>
                <w:szCs w:val="24"/>
              </w:rPr>
              <w:t>四</w:t>
            </w:r>
            <w:r>
              <w:rPr>
                <w:rFonts w:hAnsi="Times New Roman" w:cs="Times New Roman"/>
                <w:szCs w:val="24"/>
              </w:rPr>
              <w:t>级。</w:t>
            </w:r>
          </w:p>
          <w:p>
            <w:pPr>
              <w:pStyle w:val="313"/>
              <w:ind w:firstLine="480"/>
              <w:rPr>
                <w:rFonts w:hAnsi="Times New Roman" w:cs="Times New Roman"/>
                <w:szCs w:val="24"/>
              </w:rPr>
            </w:pPr>
            <w:r>
              <w:rPr>
                <w:rFonts w:hint="eastAsia" w:hAnsi="Times New Roman" w:cs="Times New Roman"/>
                <w:szCs w:val="24"/>
              </w:rPr>
              <w:t>项目</w:t>
            </w:r>
            <w:r>
              <w:rPr>
                <w:rFonts w:hAnsi="Times New Roman" w:cs="Times New Roman"/>
                <w:szCs w:val="24"/>
              </w:rPr>
              <w:t>不在厂区内进行维修设备，其对土壤的影响主要来自于设备发生故障，机油外漏对土壤产生污染。正常情况下，不会发生渗漏行为，且厂区地面均已硬化，因此即使设备发生故障，短时间内也不会渗漏至土壤。</w:t>
            </w:r>
          </w:p>
          <w:p>
            <w:pPr>
              <w:ind w:left="480" w:leftChars="200"/>
              <w:rPr>
                <w:b/>
                <w:bCs/>
                <w:szCs w:val="22"/>
              </w:rPr>
            </w:pPr>
            <w:r>
              <w:rPr>
                <w:b/>
                <w:bCs/>
                <w:szCs w:val="22"/>
              </w:rPr>
              <w:t>6、环境管理与监测计划</w:t>
            </w:r>
          </w:p>
          <w:p>
            <w:pPr>
              <w:ind w:left="480" w:leftChars="200"/>
              <w:jc w:val="both"/>
              <w:rPr>
                <w:szCs w:val="22"/>
              </w:rPr>
            </w:pPr>
            <w:r>
              <w:rPr>
                <w:szCs w:val="22"/>
              </w:rPr>
              <w:t>为了及发展生产又保护环境，实现建设项目的经济效益、社会效益和环境效益的</w:t>
            </w:r>
          </w:p>
          <w:p>
            <w:pPr>
              <w:jc w:val="both"/>
              <w:rPr>
                <w:szCs w:val="22"/>
              </w:rPr>
            </w:pPr>
            <w:r>
              <w:rPr>
                <w:szCs w:val="22"/>
              </w:rPr>
              <w:t>统一，更好的监控工程环保设施的运行，及时掌握和了解污染治理措施的效果，必须设置相应的环保机构，制定项目的环境管理和环境监测计划。</w:t>
            </w:r>
          </w:p>
          <w:p>
            <w:pPr>
              <w:ind w:firstLine="480"/>
              <w:jc w:val="both"/>
              <w:rPr>
                <w:szCs w:val="22"/>
              </w:rPr>
            </w:pPr>
            <w:r>
              <w:rPr>
                <w:szCs w:val="22"/>
              </w:rPr>
              <w:t>（1）环境管理</w:t>
            </w:r>
          </w:p>
          <w:p>
            <w:pPr>
              <w:ind w:firstLine="480" w:firstLineChars="200"/>
              <w:jc w:val="both"/>
              <w:rPr>
                <w:szCs w:val="22"/>
              </w:rPr>
            </w:pPr>
            <w:r>
              <w:rPr>
                <w:szCs w:val="22"/>
              </w:rPr>
              <w:t>本项目建成投入使用后，厂区内应设环保管理人员，对厂区内的各项环保设施的运行情况进行管理检查，主要环境管理内容应包括：</w:t>
            </w:r>
          </w:p>
          <w:p>
            <w:pPr>
              <w:ind w:firstLine="480" w:firstLineChars="200"/>
              <w:jc w:val="both"/>
              <w:rPr>
                <w:szCs w:val="22"/>
              </w:rPr>
            </w:pPr>
            <w:r>
              <w:rPr>
                <w:rFonts w:hint="eastAsia" w:ascii="宋体" w:hAnsi="宋体" w:cs="宋体"/>
                <w:szCs w:val="22"/>
              </w:rPr>
              <w:t>①</w:t>
            </w:r>
            <w:r>
              <w:rPr>
                <w:szCs w:val="22"/>
              </w:rPr>
              <w:t>进行环保教育宣传，并对有环境影响隐患的岗位人员进行技术培训，并制定紧急情况应急措施，预防或减少可能出现的环境影响；</w:t>
            </w:r>
          </w:p>
          <w:p>
            <w:pPr>
              <w:pStyle w:val="77"/>
              <w:ind w:firstLine="480"/>
            </w:pPr>
            <w:r>
              <w:rPr>
                <w:rFonts w:hint="eastAsia" w:ascii="宋体" w:hAnsi="宋体"/>
              </w:rPr>
              <w:t>②</w:t>
            </w:r>
            <w:r>
              <w:t>维护环保设施的正常运行和安全生产，对各种环保设施进行定期检查和维修，确保污染物达标排放，同时要推广和应用先进的环保技术和经验，最大限度降低污染物的排放量，组织和协调环境监测工作，制定监测计划，委托具有资质的单位进行监测，监控废气、噪声排放情况及环保设施的运转状况。</w:t>
            </w:r>
          </w:p>
          <w:p>
            <w:pPr>
              <w:pStyle w:val="77"/>
              <w:ind w:firstLine="480"/>
            </w:pPr>
            <w:r>
              <w:rPr>
                <w:rFonts w:hint="eastAsia" w:ascii="宋体" w:hAnsi="宋体"/>
              </w:rPr>
              <w:t>③</w:t>
            </w:r>
            <w:r>
              <w:t>建立台账管理制度，需注明危险废物的名称、来源、数量、特征和包装容器的类别、入库时间、存放位置、出库日期及处理单位名称等；记录挥发性有机物名称、来源、数量、特征以及产生量、处理量、排放量等。</w:t>
            </w:r>
          </w:p>
          <w:p>
            <w:pPr>
              <w:pStyle w:val="77"/>
              <w:ind w:firstLine="480"/>
              <w:rPr>
                <w:szCs w:val="24"/>
              </w:rPr>
            </w:pPr>
            <w:r>
              <w:rPr>
                <w:szCs w:val="24"/>
              </w:rPr>
              <w:t>（2）监测计划</w:t>
            </w:r>
          </w:p>
          <w:p>
            <w:pPr>
              <w:pStyle w:val="77"/>
              <w:ind w:firstLine="480"/>
              <w:rPr>
                <w:szCs w:val="24"/>
              </w:rPr>
            </w:pPr>
            <w:r>
              <w:rPr>
                <w:szCs w:val="24"/>
              </w:rPr>
              <w:t>环境监测目的是为全面、及时掌握本项目污染动态，了解项目建设对所在地区的</w:t>
            </w:r>
          </w:p>
          <w:p>
            <w:pPr>
              <w:pStyle w:val="77"/>
              <w:ind w:firstLine="480"/>
              <w:rPr>
                <w:szCs w:val="24"/>
              </w:rPr>
            </w:pPr>
            <w:r>
              <w:rPr>
                <w:szCs w:val="24"/>
              </w:rPr>
              <w:t>环境质量变化程度、影响范围及运营期的环境质量动态，及时向主管部门反馈信息，为项目的环境管理提供科学依据。</w:t>
            </w:r>
          </w:p>
          <w:p>
            <w:pPr>
              <w:pStyle w:val="77"/>
              <w:ind w:firstLine="480"/>
              <w:rPr>
                <w:szCs w:val="24"/>
              </w:rPr>
            </w:pPr>
            <w:r>
              <w:rPr>
                <w:szCs w:val="24"/>
              </w:rPr>
              <w:t>环境监测委托有资质的监测单位进行监测，监控噪声、废气排放及环保设施的运转状况。监测分析方法采用国家环保局颁布的《环境监测技术规范》中相应项目的监测分析方法。评价标准执行本次环评确认的国家标准。</w:t>
            </w:r>
          </w:p>
          <w:p>
            <w:pPr>
              <w:pStyle w:val="125"/>
              <w:ind w:firstLine="600" w:firstLineChars="250"/>
              <w:jc w:val="both"/>
              <w:rPr>
                <w:sz w:val="24"/>
                <w:szCs w:val="24"/>
                <w:lang w:val="en-US"/>
              </w:rPr>
            </w:pPr>
            <w:r>
              <w:rPr>
                <w:sz w:val="24"/>
                <w:szCs w:val="24"/>
                <w:lang w:val="en-US"/>
              </w:rPr>
              <w:t>运营期污染源与环境监测计划见下表。</w:t>
            </w:r>
          </w:p>
          <w:p>
            <w:pPr>
              <w:spacing w:line="240" w:lineRule="auto"/>
              <w:jc w:val="center"/>
              <w:rPr>
                <w:b/>
                <w:bCs/>
                <w:szCs w:val="24"/>
              </w:rPr>
            </w:pPr>
            <w:r>
              <w:rPr>
                <w:b/>
                <w:bCs/>
                <w:szCs w:val="24"/>
              </w:rPr>
              <w:t>表7.11  污染源与环境监测计划</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724"/>
              <w:gridCol w:w="1624"/>
              <w:gridCol w:w="1137"/>
              <w:gridCol w:w="1157"/>
              <w:gridCol w:w="3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46" w:type="pct"/>
                  <w:vAlign w:val="center"/>
                </w:tcPr>
                <w:p>
                  <w:pPr>
                    <w:adjustRightInd w:val="0"/>
                    <w:snapToGrid w:val="0"/>
                    <w:spacing w:line="240" w:lineRule="auto"/>
                    <w:jc w:val="center"/>
                    <w:rPr>
                      <w:sz w:val="21"/>
                      <w:szCs w:val="21"/>
                    </w:rPr>
                  </w:pPr>
                  <w:r>
                    <w:rPr>
                      <w:sz w:val="21"/>
                      <w:szCs w:val="21"/>
                    </w:rPr>
                    <w:t>序号</w:t>
                  </w:r>
                </w:p>
              </w:tc>
              <w:tc>
                <w:tcPr>
                  <w:tcW w:w="409" w:type="pct"/>
                  <w:vAlign w:val="center"/>
                </w:tcPr>
                <w:p>
                  <w:pPr>
                    <w:adjustRightInd w:val="0"/>
                    <w:snapToGrid w:val="0"/>
                    <w:spacing w:line="240" w:lineRule="auto"/>
                    <w:jc w:val="center"/>
                    <w:rPr>
                      <w:sz w:val="21"/>
                      <w:szCs w:val="21"/>
                    </w:rPr>
                  </w:pPr>
                  <w:r>
                    <w:rPr>
                      <w:sz w:val="21"/>
                      <w:szCs w:val="21"/>
                    </w:rPr>
                    <w:t>类别</w:t>
                  </w:r>
                </w:p>
              </w:tc>
              <w:tc>
                <w:tcPr>
                  <w:tcW w:w="918" w:type="pct"/>
                  <w:vAlign w:val="center"/>
                </w:tcPr>
                <w:p>
                  <w:pPr>
                    <w:adjustRightInd w:val="0"/>
                    <w:snapToGrid w:val="0"/>
                    <w:spacing w:line="240" w:lineRule="auto"/>
                    <w:jc w:val="center"/>
                    <w:rPr>
                      <w:sz w:val="21"/>
                      <w:szCs w:val="21"/>
                    </w:rPr>
                  </w:pPr>
                  <w:r>
                    <w:rPr>
                      <w:sz w:val="21"/>
                      <w:szCs w:val="21"/>
                    </w:rPr>
                    <w:t>监测项目</w:t>
                  </w:r>
                </w:p>
              </w:tc>
              <w:tc>
                <w:tcPr>
                  <w:tcW w:w="643" w:type="pct"/>
                  <w:vAlign w:val="center"/>
                </w:tcPr>
                <w:p>
                  <w:pPr>
                    <w:adjustRightInd w:val="0"/>
                    <w:snapToGrid w:val="0"/>
                    <w:spacing w:line="240" w:lineRule="auto"/>
                    <w:jc w:val="center"/>
                    <w:rPr>
                      <w:sz w:val="21"/>
                      <w:szCs w:val="21"/>
                    </w:rPr>
                  </w:pPr>
                  <w:r>
                    <w:rPr>
                      <w:sz w:val="21"/>
                      <w:szCs w:val="21"/>
                    </w:rPr>
                    <w:t>监测点</w:t>
                  </w:r>
                </w:p>
              </w:tc>
              <w:tc>
                <w:tcPr>
                  <w:tcW w:w="654" w:type="pct"/>
                  <w:vAlign w:val="center"/>
                </w:tcPr>
                <w:p>
                  <w:pPr>
                    <w:adjustRightInd w:val="0"/>
                    <w:snapToGrid w:val="0"/>
                    <w:spacing w:line="240" w:lineRule="auto"/>
                    <w:jc w:val="center"/>
                    <w:rPr>
                      <w:sz w:val="21"/>
                      <w:szCs w:val="21"/>
                    </w:rPr>
                  </w:pPr>
                  <w:r>
                    <w:rPr>
                      <w:sz w:val="21"/>
                      <w:szCs w:val="21"/>
                    </w:rPr>
                    <w:t>监测频率</w:t>
                  </w:r>
                </w:p>
              </w:tc>
              <w:tc>
                <w:tcPr>
                  <w:tcW w:w="2030" w:type="pct"/>
                  <w:vAlign w:val="center"/>
                </w:tcPr>
                <w:p>
                  <w:pPr>
                    <w:adjustRightInd w:val="0"/>
                    <w:snapToGrid w:val="0"/>
                    <w:spacing w:line="240" w:lineRule="auto"/>
                    <w:jc w:val="center"/>
                    <w:rPr>
                      <w:sz w:val="21"/>
                      <w:szCs w:val="21"/>
                    </w:rPr>
                  </w:pPr>
                  <w:r>
                    <w:rPr>
                      <w:sz w:val="21"/>
                      <w:szCs w:val="21"/>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pct"/>
                  <w:vAlign w:val="center"/>
                </w:tcPr>
                <w:p>
                  <w:pPr>
                    <w:adjustRightInd w:val="0"/>
                    <w:snapToGrid w:val="0"/>
                    <w:spacing w:line="240" w:lineRule="auto"/>
                    <w:jc w:val="center"/>
                    <w:rPr>
                      <w:sz w:val="21"/>
                      <w:szCs w:val="21"/>
                    </w:rPr>
                  </w:pPr>
                  <w:r>
                    <w:rPr>
                      <w:sz w:val="21"/>
                      <w:szCs w:val="21"/>
                    </w:rPr>
                    <w:t>1</w:t>
                  </w:r>
                </w:p>
              </w:tc>
              <w:tc>
                <w:tcPr>
                  <w:tcW w:w="409" w:type="pct"/>
                  <w:vAlign w:val="center"/>
                </w:tcPr>
                <w:p>
                  <w:pPr>
                    <w:adjustRightInd w:val="0"/>
                    <w:snapToGrid w:val="0"/>
                    <w:spacing w:line="240" w:lineRule="auto"/>
                    <w:jc w:val="center"/>
                    <w:rPr>
                      <w:sz w:val="21"/>
                      <w:szCs w:val="21"/>
                    </w:rPr>
                  </w:pPr>
                  <w:r>
                    <w:rPr>
                      <w:sz w:val="21"/>
                      <w:szCs w:val="21"/>
                    </w:rPr>
                    <w:t>噪声</w:t>
                  </w:r>
                </w:p>
              </w:tc>
              <w:tc>
                <w:tcPr>
                  <w:tcW w:w="918" w:type="pct"/>
                  <w:vAlign w:val="center"/>
                </w:tcPr>
                <w:p>
                  <w:pPr>
                    <w:adjustRightInd w:val="0"/>
                    <w:snapToGrid w:val="0"/>
                    <w:spacing w:line="240" w:lineRule="auto"/>
                    <w:jc w:val="center"/>
                    <w:rPr>
                      <w:sz w:val="21"/>
                      <w:szCs w:val="21"/>
                    </w:rPr>
                  </w:pPr>
                  <w:r>
                    <w:rPr>
                      <w:sz w:val="21"/>
                      <w:szCs w:val="21"/>
                    </w:rPr>
                    <w:t>等效连续A声级</w:t>
                  </w:r>
                </w:p>
              </w:tc>
              <w:tc>
                <w:tcPr>
                  <w:tcW w:w="643" w:type="pct"/>
                  <w:vAlign w:val="center"/>
                </w:tcPr>
                <w:p>
                  <w:pPr>
                    <w:adjustRightInd w:val="0"/>
                    <w:snapToGrid w:val="0"/>
                    <w:spacing w:line="240" w:lineRule="auto"/>
                    <w:jc w:val="center"/>
                    <w:rPr>
                      <w:sz w:val="21"/>
                      <w:szCs w:val="21"/>
                    </w:rPr>
                  </w:pPr>
                  <w:r>
                    <w:rPr>
                      <w:sz w:val="21"/>
                      <w:szCs w:val="21"/>
                    </w:rPr>
                    <w:t>厂界四周</w:t>
                  </w:r>
                </w:p>
              </w:tc>
              <w:tc>
                <w:tcPr>
                  <w:tcW w:w="654" w:type="pct"/>
                  <w:vAlign w:val="center"/>
                </w:tcPr>
                <w:p>
                  <w:pPr>
                    <w:adjustRightInd w:val="0"/>
                    <w:snapToGrid w:val="0"/>
                    <w:spacing w:line="240" w:lineRule="auto"/>
                    <w:jc w:val="center"/>
                    <w:rPr>
                      <w:sz w:val="21"/>
                      <w:szCs w:val="21"/>
                    </w:rPr>
                  </w:pPr>
                  <w:r>
                    <w:rPr>
                      <w:sz w:val="21"/>
                      <w:szCs w:val="21"/>
                    </w:rPr>
                    <w:t>1次/年</w:t>
                  </w:r>
                </w:p>
              </w:tc>
              <w:tc>
                <w:tcPr>
                  <w:tcW w:w="2030" w:type="pct"/>
                  <w:vAlign w:val="center"/>
                </w:tcPr>
                <w:p>
                  <w:pPr>
                    <w:adjustRightInd w:val="0"/>
                    <w:snapToGrid w:val="0"/>
                    <w:spacing w:line="240" w:lineRule="auto"/>
                    <w:jc w:val="center"/>
                    <w:rPr>
                      <w:sz w:val="21"/>
                      <w:szCs w:val="21"/>
                    </w:rPr>
                  </w:pPr>
                  <w:r>
                    <w:rPr>
                      <w:sz w:val="21"/>
                      <w:szCs w:val="21"/>
                    </w:rPr>
                    <w:t>厂界《工业企业厂界环境噪声排放标准》（GB12348-2008）中2类标准；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pct"/>
                  <w:vAlign w:val="center"/>
                </w:tcPr>
                <w:p>
                  <w:pPr>
                    <w:adjustRightInd w:val="0"/>
                    <w:snapToGrid w:val="0"/>
                    <w:spacing w:line="240" w:lineRule="auto"/>
                    <w:jc w:val="center"/>
                    <w:rPr>
                      <w:sz w:val="21"/>
                      <w:szCs w:val="21"/>
                    </w:rPr>
                  </w:pPr>
                  <w:r>
                    <w:rPr>
                      <w:sz w:val="21"/>
                      <w:szCs w:val="21"/>
                    </w:rPr>
                    <w:t>2</w:t>
                  </w:r>
                </w:p>
              </w:tc>
              <w:tc>
                <w:tcPr>
                  <w:tcW w:w="409" w:type="pct"/>
                  <w:vAlign w:val="center"/>
                </w:tcPr>
                <w:p>
                  <w:pPr>
                    <w:adjustRightInd w:val="0"/>
                    <w:snapToGrid w:val="0"/>
                    <w:spacing w:line="240" w:lineRule="auto"/>
                    <w:jc w:val="center"/>
                    <w:rPr>
                      <w:sz w:val="21"/>
                      <w:szCs w:val="21"/>
                    </w:rPr>
                  </w:pPr>
                  <w:r>
                    <w:rPr>
                      <w:sz w:val="21"/>
                      <w:szCs w:val="21"/>
                    </w:rPr>
                    <w:t>废气</w:t>
                  </w:r>
                </w:p>
              </w:tc>
              <w:tc>
                <w:tcPr>
                  <w:tcW w:w="918" w:type="pct"/>
                  <w:vAlign w:val="center"/>
                </w:tcPr>
                <w:p>
                  <w:pPr>
                    <w:adjustRightInd w:val="0"/>
                    <w:snapToGrid w:val="0"/>
                    <w:spacing w:line="240" w:lineRule="auto"/>
                    <w:jc w:val="center"/>
                    <w:rPr>
                      <w:sz w:val="21"/>
                      <w:szCs w:val="21"/>
                    </w:rPr>
                  </w:pPr>
                  <w:r>
                    <w:rPr>
                      <w:sz w:val="21"/>
                      <w:szCs w:val="21"/>
                    </w:rPr>
                    <w:t>颗粒物</w:t>
                  </w:r>
                </w:p>
              </w:tc>
              <w:tc>
                <w:tcPr>
                  <w:tcW w:w="643" w:type="pct"/>
                  <w:vAlign w:val="center"/>
                </w:tcPr>
                <w:p>
                  <w:pPr>
                    <w:adjustRightInd w:val="0"/>
                    <w:snapToGrid w:val="0"/>
                    <w:spacing w:line="240" w:lineRule="auto"/>
                    <w:jc w:val="center"/>
                    <w:rPr>
                      <w:sz w:val="21"/>
                      <w:szCs w:val="21"/>
                    </w:rPr>
                  </w:pPr>
                  <w:r>
                    <w:rPr>
                      <w:sz w:val="21"/>
                      <w:szCs w:val="21"/>
                    </w:rPr>
                    <w:t>厂界4个点</w:t>
                  </w:r>
                </w:p>
              </w:tc>
              <w:tc>
                <w:tcPr>
                  <w:tcW w:w="654" w:type="pct"/>
                  <w:vAlign w:val="center"/>
                </w:tcPr>
                <w:p>
                  <w:pPr>
                    <w:adjustRightInd w:val="0"/>
                    <w:snapToGrid w:val="0"/>
                    <w:spacing w:line="240" w:lineRule="auto"/>
                    <w:jc w:val="center"/>
                    <w:rPr>
                      <w:sz w:val="21"/>
                      <w:szCs w:val="21"/>
                    </w:rPr>
                  </w:pPr>
                  <w:r>
                    <w:rPr>
                      <w:sz w:val="21"/>
                      <w:szCs w:val="21"/>
                    </w:rPr>
                    <w:t>1次/年</w:t>
                  </w:r>
                </w:p>
              </w:tc>
              <w:tc>
                <w:tcPr>
                  <w:tcW w:w="2030" w:type="pct"/>
                  <w:vAlign w:val="center"/>
                </w:tcPr>
                <w:p>
                  <w:pPr>
                    <w:adjustRightInd w:val="0"/>
                    <w:snapToGrid w:val="0"/>
                    <w:spacing w:line="240" w:lineRule="auto"/>
                    <w:jc w:val="center"/>
                    <w:rPr>
                      <w:sz w:val="21"/>
                      <w:szCs w:val="21"/>
                    </w:rPr>
                  </w:pPr>
                  <w:r>
                    <w:rPr>
                      <w:sz w:val="21"/>
                      <w:szCs w:val="21"/>
                    </w:rPr>
                    <w:t>《关中地区重点行业大气污染物排放限值》DB61/941-2014中水泥行业排放浓度限值及无组织排放要求</w:t>
                  </w:r>
                </w:p>
              </w:tc>
            </w:tr>
          </w:tbl>
          <w:p>
            <w:pPr>
              <w:spacing w:before="140"/>
              <w:ind w:firstLine="482" w:firstLineChars="200"/>
              <w:rPr>
                <w:b/>
                <w:bCs/>
                <w:szCs w:val="22"/>
              </w:rPr>
            </w:pPr>
            <w:r>
              <w:rPr>
                <w:b/>
                <w:bCs/>
                <w:szCs w:val="22"/>
              </w:rPr>
              <w:t>7、环保投资</w:t>
            </w:r>
          </w:p>
          <w:p>
            <w:pPr>
              <w:ind w:firstLine="480" w:firstLineChars="200"/>
              <w:rPr>
                <w:szCs w:val="22"/>
              </w:rPr>
            </w:pPr>
            <w:r>
              <w:rPr>
                <w:szCs w:val="22"/>
              </w:rPr>
              <w:t>项目总投资800万元，其中环保投资61.5万元，占总投资额的7.7%。项目具体的环保投资见下表。</w:t>
            </w:r>
          </w:p>
          <w:p>
            <w:pPr>
              <w:spacing w:line="240" w:lineRule="auto"/>
              <w:jc w:val="center"/>
              <w:rPr>
                <w:b/>
                <w:bCs/>
                <w:szCs w:val="24"/>
              </w:rPr>
            </w:pPr>
            <w:r>
              <w:rPr>
                <w:b/>
                <w:bCs/>
                <w:szCs w:val="24"/>
              </w:rPr>
              <w:t>表7.12     本项目环保措施及投资一览表</w:t>
            </w:r>
          </w:p>
          <w:tbl>
            <w:tblPr>
              <w:tblStyle w:val="40"/>
              <w:tblW w:w="5000" w:type="pct"/>
              <w:tblInd w:w="0" w:type="dxa"/>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8"/>
              <w:gridCol w:w="988"/>
              <w:gridCol w:w="2263"/>
              <w:gridCol w:w="3537"/>
              <w:gridCol w:w="1179"/>
            </w:tblGrid>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486" w:type="pct"/>
                  <w:tcBorders>
                    <w:top w:val="single" w:color="auto"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阶段</w:t>
                  </w:r>
                </w:p>
              </w:tc>
              <w:tc>
                <w:tcPr>
                  <w:tcW w:w="1842" w:type="pct"/>
                  <w:gridSpan w:val="2"/>
                  <w:tcBorders>
                    <w:top w:val="single" w:color="auto"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污染源</w:t>
                  </w:r>
                </w:p>
              </w:tc>
              <w:tc>
                <w:tcPr>
                  <w:tcW w:w="2004" w:type="pct"/>
                  <w:tcBorders>
                    <w:top w:val="single" w:color="auto"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环保措施名称</w:t>
                  </w:r>
                </w:p>
              </w:tc>
              <w:tc>
                <w:tcPr>
                  <w:tcW w:w="668" w:type="pct"/>
                  <w:tcBorders>
                    <w:top w:val="single" w:color="auto"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r>
                    <w:rPr>
                      <w:sz w:val="21"/>
                      <w:szCs w:val="21"/>
                    </w:rPr>
                    <w:t>投资费用（万元）</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486" w:type="pct"/>
                  <w:vMerge w:val="restart"/>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运营期</w:t>
                  </w:r>
                </w:p>
              </w:tc>
              <w:tc>
                <w:tcPr>
                  <w:tcW w:w="560" w:type="pct"/>
                  <w:vMerge w:val="restart"/>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r>
                    <w:rPr>
                      <w:sz w:val="21"/>
                      <w:szCs w:val="21"/>
                    </w:rPr>
                    <w:t>废气</w:t>
                  </w:r>
                </w:p>
              </w:tc>
              <w:tc>
                <w:tcPr>
                  <w:tcW w:w="1282" w:type="pct"/>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水泥筒仓粉尘</w:t>
                  </w:r>
                </w:p>
              </w:tc>
              <w:tc>
                <w:tcPr>
                  <w:tcW w:w="2004" w:type="pct"/>
                  <w:tcBorders>
                    <w:top w:val="single" w:color="000000" w:themeColor="text1" w:sz="4" w:space="0"/>
                    <w:bottom w:val="single" w:color="000000" w:themeColor="text1" w:sz="4" w:space="0"/>
                  </w:tcBorders>
                  <w:vAlign w:val="center"/>
                </w:tcPr>
                <w:p>
                  <w:pPr>
                    <w:adjustRightInd w:val="0"/>
                    <w:snapToGrid w:val="0"/>
                    <w:spacing w:line="240" w:lineRule="auto"/>
                    <w:jc w:val="center"/>
                    <w:rPr>
                      <w:sz w:val="21"/>
                      <w:szCs w:val="21"/>
                    </w:rPr>
                  </w:pPr>
                  <w:r>
                    <w:rPr>
                      <w:rFonts w:hint="eastAsia"/>
                      <w:sz w:val="21"/>
                      <w:szCs w:val="21"/>
                    </w:rPr>
                    <w:t>4套</w:t>
                  </w:r>
                  <w:r>
                    <w:rPr>
                      <w:sz w:val="21"/>
                      <w:szCs w:val="21"/>
                    </w:rPr>
                    <w:t>脉冲式布袋除尘器</w:t>
                  </w:r>
                </w:p>
              </w:tc>
              <w:tc>
                <w:tcPr>
                  <w:tcW w:w="668" w:type="pct"/>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12</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486" w:type="pct"/>
                  <w:vMerge w:val="continue"/>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p>
              </w:tc>
              <w:tc>
                <w:tcPr>
                  <w:tcW w:w="560" w:type="pct"/>
                  <w:vMerge w:val="continue"/>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p>
              </w:tc>
              <w:tc>
                <w:tcPr>
                  <w:tcW w:w="1282" w:type="pct"/>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粉煤灰筒仓粉尘</w:t>
                  </w:r>
                </w:p>
              </w:tc>
              <w:tc>
                <w:tcPr>
                  <w:tcW w:w="2004" w:type="pct"/>
                  <w:tcBorders>
                    <w:top w:val="single" w:color="000000" w:themeColor="text1" w:sz="4" w:space="0"/>
                    <w:bottom w:val="single" w:color="000000" w:themeColor="text1" w:sz="4" w:space="0"/>
                  </w:tcBorders>
                  <w:vAlign w:val="center"/>
                </w:tcPr>
                <w:p>
                  <w:pPr>
                    <w:adjustRightInd w:val="0"/>
                    <w:snapToGrid w:val="0"/>
                    <w:spacing w:line="240" w:lineRule="auto"/>
                    <w:jc w:val="center"/>
                    <w:rPr>
                      <w:sz w:val="21"/>
                      <w:szCs w:val="21"/>
                    </w:rPr>
                  </w:pPr>
                  <w:r>
                    <w:rPr>
                      <w:rFonts w:hint="eastAsia"/>
                      <w:sz w:val="21"/>
                      <w:szCs w:val="21"/>
                    </w:rPr>
                    <w:t>4套</w:t>
                  </w:r>
                  <w:r>
                    <w:rPr>
                      <w:sz w:val="21"/>
                      <w:szCs w:val="21"/>
                    </w:rPr>
                    <w:t>脉冲式布袋除尘器</w:t>
                  </w:r>
                </w:p>
              </w:tc>
              <w:tc>
                <w:tcPr>
                  <w:tcW w:w="668" w:type="pct"/>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12</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486" w:type="pct"/>
                  <w:vMerge w:val="continue"/>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p>
              </w:tc>
              <w:tc>
                <w:tcPr>
                  <w:tcW w:w="560" w:type="pct"/>
                  <w:vMerge w:val="continue"/>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p>
              </w:tc>
              <w:tc>
                <w:tcPr>
                  <w:tcW w:w="1282" w:type="pct"/>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无组织粉尘</w:t>
                  </w:r>
                </w:p>
              </w:tc>
              <w:tc>
                <w:tcPr>
                  <w:tcW w:w="2004" w:type="pct"/>
                  <w:tcBorders>
                    <w:top w:val="single" w:color="000000" w:themeColor="text1"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依托原有密闭车间、定期洒水抑尘、车辆设置冲洗台，厂区设有喷雾炮等</w:t>
                  </w:r>
                  <w:r>
                    <w:rPr>
                      <w:rFonts w:hint="eastAsia"/>
                      <w:sz w:val="21"/>
                      <w:szCs w:val="21"/>
                    </w:rPr>
                    <w:t>；</w:t>
                  </w:r>
                  <w:r>
                    <w:rPr>
                      <w:sz w:val="21"/>
                      <w:szCs w:val="21"/>
                    </w:rPr>
                    <w:t>顶部设有</w:t>
                  </w:r>
                  <w:r>
                    <w:rPr>
                      <w:rFonts w:hint="eastAsia"/>
                      <w:sz w:val="21"/>
                      <w:szCs w:val="21"/>
                    </w:rPr>
                    <w:t>喷雾</w:t>
                  </w:r>
                  <w:r>
                    <w:rPr>
                      <w:sz w:val="21"/>
                      <w:szCs w:val="21"/>
                    </w:rPr>
                    <w:t>装置</w:t>
                  </w:r>
                </w:p>
              </w:tc>
              <w:tc>
                <w:tcPr>
                  <w:tcW w:w="668" w:type="pct"/>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r>
                    <w:rPr>
                      <w:sz w:val="21"/>
                      <w:szCs w:val="21"/>
                    </w:rPr>
                    <w:t>24</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486" w:type="pct"/>
                  <w:vMerge w:val="continue"/>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p>
              </w:tc>
              <w:tc>
                <w:tcPr>
                  <w:tcW w:w="560" w:type="pct"/>
                  <w:vMerge w:val="restart"/>
                  <w:tcBorders>
                    <w:top w:val="single" w:color="000000" w:themeColor="text1" w:sz="4" w:space="0"/>
                    <w:right w:val="single" w:color="auto" w:sz="4" w:space="0"/>
                  </w:tcBorders>
                  <w:vAlign w:val="center"/>
                </w:tcPr>
                <w:p>
                  <w:pPr>
                    <w:adjustRightInd w:val="0"/>
                    <w:snapToGrid w:val="0"/>
                    <w:spacing w:line="240" w:lineRule="auto"/>
                    <w:jc w:val="center"/>
                    <w:rPr>
                      <w:sz w:val="21"/>
                      <w:szCs w:val="21"/>
                    </w:rPr>
                  </w:pPr>
                  <w:r>
                    <w:rPr>
                      <w:sz w:val="21"/>
                      <w:szCs w:val="21"/>
                    </w:rPr>
                    <w:t>废水</w:t>
                  </w:r>
                </w:p>
              </w:tc>
              <w:tc>
                <w:tcPr>
                  <w:tcW w:w="1282" w:type="pct"/>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生产废水</w:t>
                  </w:r>
                </w:p>
              </w:tc>
              <w:tc>
                <w:tcPr>
                  <w:tcW w:w="2004" w:type="pct"/>
                  <w:tcBorders>
                    <w:top w:val="single" w:color="000000" w:themeColor="text1"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沉淀池</w:t>
                  </w:r>
                  <w:r>
                    <w:rPr>
                      <w:rFonts w:hint="eastAsia"/>
                      <w:sz w:val="21"/>
                      <w:szCs w:val="21"/>
                    </w:rPr>
                    <w:t>、洗砂池</w:t>
                  </w:r>
                </w:p>
              </w:tc>
              <w:tc>
                <w:tcPr>
                  <w:tcW w:w="668" w:type="pct"/>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r>
                    <w:rPr>
                      <w:sz w:val="21"/>
                      <w:szCs w:val="21"/>
                    </w:rPr>
                    <w:t>3.0</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486" w:type="pct"/>
                  <w:vMerge w:val="continue"/>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p>
              </w:tc>
              <w:tc>
                <w:tcPr>
                  <w:tcW w:w="560" w:type="pct"/>
                  <w:vMerge w:val="continue"/>
                  <w:tcBorders>
                    <w:bottom w:val="single" w:color="000000" w:themeColor="text1" w:sz="4" w:space="0"/>
                    <w:right w:val="single" w:color="auto" w:sz="4" w:space="0"/>
                  </w:tcBorders>
                  <w:vAlign w:val="center"/>
                </w:tcPr>
                <w:p>
                  <w:pPr>
                    <w:adjustRightInd w:val="0"/>
                    <w:snapToGrid w:val="0"/>
                    <w:spacing w:line="240" w:lineRule="auto"/>
                    <w:jc w:val="center"/>
                    <w:rPr>
                      <w:sz w:val="21"/>
                      <w:szCs w:val="21"/>
                    </w:rPr>
                  </w:pPr>
                </w:p>
              </w:tc>
              <w:tc>
                <w:tcPr>
                  <w:tcW w:w="1282" w:type="pct"/>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r>
                    <w:rPr>
                      <w:rFonts w:hint="eastAsia"/>
                      <w:sz w:val="21"/>
                      <w:szCs w:val="21"/>
                    </w:rPr>
                    <w:t>生活</w:t>
                  </w:r>
                  <w:r>
                    <w:rPr>
                      <w:sz w:val="21"/>
                      <w:szCs w:val="21"/>
                    </w:rPr>
                    <w:t>污水</w:t>
                  </w:r>
                </w:p>
              </w:tc>
              <w:tc>
                <w:tcPr>
                  <w:tcW w:w="2004" w:type="pct"/>
                  <w:tcBorders>
                    <w:top w:val="single" w:color="000000" w:themeColor="text1" w:sz="4" w:space="0"/>
                    <w:bottom w:val="single" w:color="000000" w:themeColor="text1" w:sz="4" w:space="0"/>
                  </w:tcBorders>
                  <w:vAlign w:val="center"/>
                </w:tcPr>
                <w:p>
                  <w:pPr>
                    <w:adjustRightInd w:val="0"/>
                    <w:snapToGrid w:val="0"/>
                    <w:spacing w:line="240" w:lineRule="auto"/>
                    <w:jc w:val="center"/>
                    <w:rPr>
                      <w:sz w:val="21"/>
                      <w:szCs w:val="21"/>
                    </w:rPr>
                  </w:pPr>
                  <w:r>
                    <w:rPr>
                      <w:rFonts w:hint="eastAsia"/>
                      <w:sz w:val="21"/>
                      <w:szCs w:val="21"/>
                    </w:rPr>
                    <w:t>油水分离器+化粪池</w:t>
                  </w:r>
                </w:p>
              </w:tc>
              <w:tc>
                <w:tcPr>
                  <w:tcW w:w="668" w:type="pct"/>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2.0</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486" w:type="pct"/>
                  <w:vMerge w:val="continue"/>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p>
              </w:tc>
              <w:tc>
                <w:tcPr>
                  <w:tcW w:w="560" w:type="pct"/>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r>
                    <w:rPr>
                      <w:sz w:val="21"/>
                      <w:szCs w:val="21"/>
                    </w:rPr>
                    <w:t>固体废物</w:t>
                  </w:r>
                </w:p>
              </w:tc>
              <w:tc>
                <w:tcPr>
                  <w:tcW w:w="1282" w:type="pct"/>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沉淀池沉淀物、除尘灰</w:t>
                  </w:r>
                  <w:r>
                    <w:rPr>
                      <w:rFonts w:hint="eastAsia"/>
                      <w:sz w:val="21"/>
                      <w:szCs w:val="21"/>
                    </w:rPr>
                    <w:t>、</w:t>
                  </w:r>
                  <w:r>
                    <w:rPr>
                      <w:sz w:val="21"/>
                      <w:szCs w:val="21"/>
                    </w:rPr>
                    <w:t>实验室不合格品、生活垃圾等</w:t>
                  </w:r>
                </w:p>
              </w:tc>
              <w:tc>
                <w:tcPr>
                  <w:tcW w:w="2004" w:type="pct"/>
                  <w:tcBorders>
                    <w:top w:val="single" w:color="000000" w:themeColor="text1"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收集桶</w:t>
                  </w:r>
                </w:p>
              </w:tc>
              <w:tc>
                <w:tcPr>
                  <w:tcW w:w="668" w:type="pct"/>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r>
                    <w:rPr>
                      <w:sz w:val="21"/>
                      <w:szCs w:val="21"/>
                    </w:rPr>
                    <w:t>0.5</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486" w:type="pct"/>
                  <w:vMerge w:val="continue"/>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p>
              </w:tc>
              <w:tc>
                <w:tcPr>
                  <w:tcW w:w="560" w:type="pct"/>
                  <w:vMerge w:val="restart"/>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r>
                    <w:rPr>
                      <w:sz w:val="21"/>
                      <w:szCs w:val="21"/>
                    </w:rPr>
                    <w:t>噪声</w:t>
                  </w:r>
                </w:p>
              </w:tc>
              <w:tc>
                <w:tcPr>
                  <w:tcW w:w="1282" w:type="pct"/>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生产设备</w:t>
                  </w:r>
                </w:p>
              </w:tc>
              <w:tc>
                <w:tcPr>
                  <w:tcW w:w="2004" w:type="pct"/>
                  <w:tcBorders>
                    <w:top w:val="single" w:color="000000" w:themeColor="text1"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低噪声设备、基础减振、隔声等</w:t>
                  </w:r>
                </w:p>
              </w:tc>
              <w:tc>
                <w:tcPr>
                  <w:tcW w:w="668" w:type="pct"/>
                  <w:vMerge w:val="restart"/>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r>
                    <w:rPr>
                      <w:sz w:val="21"/>
                      <w:szCs w:val="21"/>
                    </w:rPr>
                    <w:t>8.0</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486" w:type="pct"/>
                  <w:vMerge w:val="continue"/>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p>
              </w:tc>
              <w:tc>
                <w:tcPr>
                  <w:tcW w:w="560" w:type="pct"/>
                  <w:vMerge w:val="continue"/>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p>
              </w:tc>
              <w:tc>
                <w:tcPr>
                  <w:tcW w:w="1282" w:type="pct"/>
                  <w:tcBorders>
                    <w:top w:val="single" w:color="000000" w:themeColor="text1" w:sz="4" w:space="0"/>
                    <w:left w:val="single" w:color="auto"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运输车辆</w:t>
                  </w:r>
                </w:p>
              </w:tc>
              <w:tc>
                <w:tcPr>
                  <w:tcW w:w="2004" w:type="pct"/>
                  <w:tcBorders>
                    <w:top w:val="single" w:color="000000" w:themeColor="text1" w:sz="4" w:space="0"/>
                    <w:bottom w:val="single" w:color="000000" w:themeColor="text1" w:sz="4" w:space="0"/>
                  </w:tcBorders>
                  <w:vAlign w:val="center"/>
                </w:tcPr>
                <w:p>
                  <w:pPr>
                    <w:adjustRightInd w:val="0"/>
                    <w:snapToGrid w:val="0"/>
                    <w:spacing w:line="240" w:lineRule="auto"/>
                    <w:jc w:val="center"/>
                    <w:rPr>
                      <w:sz w:val="21"/>
                      <w:szCs w:val="21"/>
                    </w:rPr>
                  </w:pPr>
                  <w:r>
                    <w:rPr>
                      <w:sz w:val="21"/>
                      <w:szCs w:val="21"/>
                    </w:rPr>
                    <w:t>禁止鸣笛、禁止怠速行驶等、加强绿化</w:t>
                  </w:r>
                </w:p>
              </w:tc>
              <w:tc>
                <w:tcPr>
                  <w:tcW w:w="668" w:type="pct"/>
                  <w:vMerge w:val="continue"/>
                  <w:tcBorders>
                    <w:top w:val="single" w:color="000000" w:themeColor="text1" w:sz="4" w:space="0"/>
                    <w:bottom w:val="single" w:color="000000" w:themeColor="text1" w:sz="4" w:space="0"/>
                    <w:right w:val="single" w:color="auto" w:sz="4" w:space="0"/>
                  </w:tcBorders>
                  <w:vAlign w:val="center"/>
                </w:tcPr>
                <w:p>
                  <w:pPr>
                    <w:adjustRightInd w:val="0"/>
                    <w:snapToGrid w:val="0"/>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486" w:type="pct"/>
                  <w:tcBorders>
                    <w:top w:val="single" w:color="000000" w:themeColor="text1" w:sz="4" w:space="0"/>
                    <w:left w:val="single" w:color="auto" w:sz="4" w:space="0"/>
                    <w:bottom w:val="single" w:color="auto" w:sz="4" w:space="0"/>
                  </w:tcBorders>
                  <w:vAlign w:val="center"/>
                </w:tcPr>
                <w:p>
                  <w:pPr>
                    <w:adjustRightInd w:val="0"/>
                    <w:snapToGrid w:val="0"/>
                    <w:spacing w:line="240" w:lineRule="auto"/>
                    <w:jc w:val="center"/>
                    <w:rPr>
                      <w:sz w:val="21"/>
                      <w:szCs w:val="21"/>
                    </w:rPr>
                  </w:pPr>
                  <w:r>
                    <w:rPr>
                      <w:sz w:val="21"/>
                      <w:szCs w:val="21"/>
                    </w:rPr>
                    <w:t>合计</w:t>
                  </w:r>
                </w:p>
              </w:tc>
              <w:tc>
                <w:tcPr>
                  <w:tcW w:w="3846" w:type="pct"/>
                  <w:gridSpan w:val="3"/>
                  <w:tcBorders>
                    <w:top w:val="single" w:color="000000" w:themeColor="text1" w:sz="4" w:space="0"/>
                    <w:bottom w:val="single" w:color="auto" w:sz="4" w:space="0"/>
                  </w:tcBorders>
                  <w:vAlign w:val="center"/>
                </w:tcPr>
                <w:p>
                  <w:pPr>
                    <w:adjustRightInd w:val="0"/>
                    <w:snapToGrid w:val="0"/>
                    <w:spacing w:line="240" w:lineRule="auto"/>
                    <w:jc w:val="center"/>
                    <w:rPr>
                      <w:sz w:val="21"/>
                      <w:szCs w:val="21"/>
                    </w:rPr>
                  </w:pPr>
                  <w:r>
                    <w:rPr>
                      <w:sz w:val="21"/>
                      <w:szCs w:val="21"/>
                    </w:rPr>
                    <w:t>--</w:t>
                  </w:r>
                </w:p>
              </w:tc>
              <w:tc>
                <w:tcPr>
                  <w:tcW w:w="668" w:type="pct"/>
                  <w:tcBorders>
                    <w:top w:val="single" w:color="000000" w:themeColor="text1" w:sz="4" w:space="0"/>
                    <w:bottom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61.5</w:t>
                  </w:r>
                </w:p>
              </w:tc>
            </w:tr>
          </w:tbl>
          <w:p>
            <w:pPr>
              <w:spacing w:before="160"/>
              <w:ind w:firstLine="482" w:firstLineChars="200"/>
              <w:rPr>
                <w:b/>
                <w:bCs/>
                <w:szCs w:val="22"/>
              </w:rPr>
            </w:pPr>
            <w:r>
              <w:rPr>
                <w:b/>
                <w:bCs/>
                <w:szCs w:val="22"/>
              </w:rPr>
              <w:t>8、项目竣工环保验收内容</w:t>
            </w:r>
          </w:p>
          <w:p>
            <w:pPr>
              <w:pStyle w:val="77"/>
              <w:ind w:firstLine="480"/>
              <w:rPr>
                <w:szCs w:val="22"/>
              </w:rPr>
            </w:pPr>
            <w:r>
              <w:t>建设项目竣工后、正式投入生产或运行前，企业应按照环境影响报告表及其批复文件要求，对与主体工程配套建设的环境保护设施落实情况进行查验。按照环境保护主管部门制定的竣工环境保护验收技术规范，企业自行编制或委托具备相应技术能力的机构，对建设项目环境保护设施落实情况进行调查，开展相关环境监测，编制竣工环境保护验收调查（监测）报告。根据《建设项目竣工环境保护验收暂行办法》规定，噪声、固废为环保局验收，废气、废水由建设单位自主验收。本项目竣工环保设施清单如下表所示：</w:t>
            </w:r>
          </w:p>
          <w:p>
            <w:pPr>
              <w:spacing w:line="240" w:lineRule="auto"/>
              <w:jc w:val="center"/>
              <w:rPr>
                <w:b/>
                <w:bCs/>
                <w:szCs w:val="24"/>
              </w:rPr>
            </w:pPr>
            <w:r>
              <w:rPr>
                <w:b/>
                <w:bCs/>
                <w:szCs w:val="24"/>
              </w:rPr>
              <w:t>表7.13     竣工环保验收清单</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846"/>
              <w:gridCol w:w="1084"/>
              <w:gridCol w:w="1953"/>
              <w:gridCol w:w="731"/>
              <w:gridCol w:w="1286"/>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30" w:type="pct"/>
                  <w:gridSpan w:val="3"/>
                  <w:tcBorders>
                    <w:top w:val="single" w:color="auto" w:sz="4" w:space="0"/>
                    <w:left w:val="single" w:color="auto" w:sz="4"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主要污染源</w:t>
                  </w:r>
                </w:p>
              </w:tc>
              <w:tc>
                <w:tcPr>
                  <w:tcW w:w="1104" w:type="pct"/>
                  <w:tcBorders>
                    <w:top w:val="single" w:color="auto" w:sz="4"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处理措施与设施</w:t>
                  </w:r>
                </w:p>
              </w:tc>
              <w:tc>
                <w:tcPr>
                  <w:tcW w:w="413" w:type="pct"/>
                  <w:tcBorders>
                    <w:top w:val="single" w:color="auto" w:sz="4"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数量</w:t>
                  </w:r>
                </w:p>
              </w:tc>
              <w:tc>
                <w:tcPr>
                  <w:tcW w:w="727" w:type="pct"/>
                  <w:tcBorders>
                    <w:top w:val="single" w:color="auto" w:sz="4"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验收项目</w:t>
                  </w:r>
                </w:p>
              </w:tc>
              <w:tc>
                <w:tcPr>
                  <w:tcW w:w="1326" w:type="pct"/>
                  <w:tcBorders>
                    <w:top w:val="single" w:color="auto" w:sz="4" w:space="0"/>
                    <w:left w:val="single" w:color="auto" w:sz="6" w:space="0"/>
                    <w:bottom w:val="single" w:color="auto" w:sz="6" w:space="0"/>
                    <w:right w:val="single" w:color="auto" w:sz="4" w:space="0"/>
                  </w:tcBorders>
                  <w:vAlign w:val="center"/>
                </w:tcPr>
                <w:p>
                  <w:pPr>
                    <w:adjustRightInd w:val="0"/>
                    <w:snapToGrid w:val="0"/>
                    <w:spacing w:line="240" w:lineRule="auto"/>
                    <w:jc w:val="center"/>
                    <w:rPr>
                      <w:sz w:val="21"/>
                      <w:szCs w:val="21"/>
                    </w:rPr>
                  </w:pPr>
                  <w:r>
                    <w:rPr>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 w:type="pct"/>
                  <w:vMerge w:val="restart"/>
                  <w:tcBorders>
                    <w:top w:val="single" w:color="auto" w:sz="6" w:space="0"/>
                    <w:left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废气</w:t>
                  </w:r>
                </w:p>
              </w:tc>
              <w:tc>
                <w:tcPr>
                  <w:tcW w:w="1091"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水泥筒仓粉尘</w:t>
                  </w:r>
                </w:p>
              </w:tc>
              <w:tc>
                <w:tcPr>
                  <w:tcW w:w="1104"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脉冲式布袋除尘器</w:t>
                  </w:r>
                </w:p>
              </w:tc>
              <w:tc>
                <w:tcPr>
                  <w:tcW w:w="4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4套</w:t>
                  </w:r>
                </w:p>
              </w:tc>
              <w:tc>
                <w:tcPr>
                  <w:tcW w:w="72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颗粒物</w:t>
                  </w:r>
                </w:p>
              </w:tc>
              <w:tc>
                <w:tcPr>
                  <w:tcW w:w="1326" w:type="pct"/>
                  <w:vMerge w:val="restart"/>
                  <w:tcBorders>
                    <w:top w:val="single" w:color="auto" w:sz="6" w:space="0"/>
                    <w:left w:val="single" w:color="auto" w:sz="6" w:space="0"/>
                    <w:right w:val="single" w:color="auto" w:sz="4" w:space="0"/>
                  </w:tcBorders>
                  <w:vAlign w:val="center"/>
                </w:tcPr>
                <w:p>
                  <w:pPr>
                    <w:adjustRightInd w:val="0"/>
                    <w:snapToGrid w:val="0"/>
                    <w:spacing w:line="240" w:lineRule="auto"/>
                    <w:jc w:val="center"/>
                    <w:rPr>
                      <w:sz w:val="21"/>
                      <w:szCs w:val="21"/>
                    </w:rPr>
                  </w:pPr>
                  <w:r>
                    <w:rPr>
                      <w:sz w:val="21"/>
                      <w:szCs w:val="21"/>
                    </w:rPr>
                    <w:t>《关中地区重点行业大气污染物排放限值》DB61/941-2014中水泥行业排放浓度限值及无组织排放要求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 w:type="pct"/>
                  <w:vMerge w:val="continue"/>
                  <w:tcBorders>
                    <w:left w:val="single" w:color="auto" w:sz="4" w:space="0"/>
                    <w:right w:val="single" w:color="auto" w:sz="6" w:space="0"/>
                  </w:tcBorders>
                  <w:vAlign w:val="center"/>
                </w:tcPr>
                <w:p>
                  <w:pPr>
                    <w:adjustRightInd w:val="0"/>
                    <w:snapToGrid w:val="0"/>
                    <w:spacing w:line="240" w:lineRule="auto"/>
                    <w:jc w:val="center"/>
                    <w:rPr>
                      <w:sz w:val="21"/>
                      <w:szCs w:val="21"/>
                    </w:rPr>
                  </w:pPr>
                </w:p>
              </w:tc>
              <w:tc>
                <w:tcPr>
                  <w:tcW w:w="1091"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粉煤灰筒仓粉尘</w:t>
                  </w:r>
                </w:p>
              </w:tc>
              <w:tc>
                <w:tcPr>
                  <w:tcW w:w="1104"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脉冲式布袋除尘器</w:t>
                  </w:r>
                </w:p>
              </w:tc>
              <w:tc>
                <w:tcPr>
                  <w:tcW w:w="4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4套</w:t>
                  </w:r>
                </w:p>
              </w:tc>
              <w:tc>
                <w:tcPr>
                  <w:tcW w:w="72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颗粒物</w:t>
                  </w:r>
                </w:p>
              </w:tc>
              <w:tc>
                <w:tcPr>
                  <w:tcW w:w="1326" w:type="pct"/>
                  <w:vMerge w:val="continue"/>
                  <w:tcBorders>
                    <w:left w:val="single" w:color="auto" w:sz="6" w:space="0"/>
                    <w:right w:val="single" w:color="auto" w:sz="4" w:space="0"/>
                  </w:tcBorders>
                  <w:vAlign w:val="center"/>
                </w:tcPr>
                <w:p>
                  <w:pPr>
                    <w:adjustRightInd w:val="0"/>
                    <w:snapToGrid w:val="0"/>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 w:type="pct"/>
                  <w:vMerge w:val="continue"/>
                  <w:tcBorders>
                    <w:left w:val="single" w:color="auto" w:sz="4" w:space="0"/>
                    <w:right w:val="single" w:color="auto" w:sz="6" w:space="0"/>
                  </w:tcBorders>
                  <w:vAlign w:val="center"/>
                </w:tcPr>
                <w:p>
                  <w:pPr>
                    <w:adjustRightInd w:val="0"/>
                    <w:snapToGrid w:val="0"/>
                    <w:spacing w:line="240" w:lineRule="auto"/>
                    <w:jc w:val="center"/>
                    <w:rPr>
                      <w:sz w:val="21"/>
                      <w:szCs w:val="21"/>
                    </w:rPr>
                  </w:pPr>
                </w:p>
              </w:tc>
              <w:tc>
                <w:tcPr>
                  <w:tcW w:w="1091" w:type="pct"/>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无组织粉尘</w:t>
                  </w:r>
                </w:p>
              </w:tc>
              <w:tc>
                <w:tcPr>
                  <w:tcW w:w="1104"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依托原有密闭车间、定期洒水抑尘、车辆设置冲洗台，厂区设有喷雾炮等</w:t>
                  </w:r>
                </w:p>
              </w:tc>
              <w:tc>
                <w:tcPr>
                  <w:tcW w:w="4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w:t>
                  </w:r>
                </w:p>
              </w:tc>
              <w:tc>
                <w:tcPr>
                  <w:tcW w:w="72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颗粒物</w:t>
                  </w:r>
                </w:p>
              </w:tc>
              <w:tc>
                <w:tcPr>
                  <w:tcW w:w="1326" w:type="pct"/>
                  <w:vMerge w:val="continue"/>
                  <w:tcBorders>
                    <w:left w:val="single" w:color="auto" w:sz="6" w:space="0"/>
                    <w:right w:val="single" w:color="auto" w:sz="4" w:space="0"/>
                  </w:tcBorders>
                  <w:vAlign w:val="center"/>
                </w:tcPr>
                <w:p>
                  <w:pPr>
                    <w:adjustRightInd w:val="0"/>
                    <w:snapToGrid w:val="0"/>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 w:type="pct"/>
                  <w:vMerge w:val="restart"/>
                  <w:tcBorders>
                    <w:left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废水</w:t>
                  </w:r>
                </w:p>
              </w:tc>
              <w:tc>
                <w:tcPr>
                  <w:tcW w:w="1091" w:type="pct"/>
                  <w:gridSpan w:val="2"/>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生产废水</w:t>
                  </w:r>
                </w:p>
              </w:tc>
              <w:tc>
                <w:tcPr>
                  <w:tcW w:w="1104"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沉淀池</w:t>
                  </w:r>
                  <w:r>
                    <w:rPr>
                      <w:rFonts w:hint="eastAsia"/>
                      <w:sz w:val="21"/>
                      <w:szCs w:val="21"/>
                    </w:rPr>
                    <w:t>、洗砂池</w:t>
                  </w:r>
                </w:p>
              </w:tc>
              <w:tc>
                <w:tcPr>
                  <w:tcW w:w="413"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1座</w:t>
                  </w:r>
                </w:p>
              </w:tc>
              <w:tc>
                <w:tcPr>
                  <w:tcW w:w="72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 xml:space="preserve">SS </w:t>
                  </w:r>
                </w:p>
              </w:tc>
              <w:tc>
                <w:tcPr>
                  <w:tcW w:w="1326" w:type="pct"/>
                  <w:tcBorders>
                    <w:top w:val="single" w:color="auto" w:sz="6" w:space="0"/>
                    <w:left w:val="single" w:color="auto" w:sz="6" w:space="0"/>
                    <w:bottom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不得</w:t>
                  </w:r>
                  <w:r>
                    <w:rPr>
                      <w:sz w:val="21"/>
                      <w:szCs w:val="21"/>
                    </w:rPr>
                    <w:t>外</w:t>
                  </w:r>
                  <w:r>
                    <w:rPr>
                      <w:rFonts w:hint="eastAsia"/>
                      <w:sz w:val="21"/>
                      <w:szCs w:val="21"/>
                    </w:rPr>
                    <w:t>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 w:type="pct"/>
                  <w:vMerge w:val="continue"/>
                  <w:tcBorders>
                    <w:left w:val="single" w:color="auto" w:sz="4" w:space="0"/>
                    <w:bottom w:val="single" w:color="auto" w:sz="4" w:space="0"/>
                    <w:right w:val="single" w:color="auto" w:sz="6" w:space="0"/>
                  </w:tcBorders>
                  <w:vAlign w:val="center"/>
                </w:tcPr>
                <w:p>
                  <w:pPr>
                    <w:adjustRightInd w:val="0"/>
                    <w:snapToGrid w:val="0"/>
                    <w:spacing w:line="240" w:lineRule="auto"/>
                    <w:jc w:val="center"/>
                    <w:rPr>
                      <w:sz w:val="21"/>
                      <w:szCs w:val="21"/>
                    </w:rPr>
                  </w:pPr>
                </w:p>
              </w:tc>
              <w:tc>
                <w:tcPr>
                  <w:tcW w:w="1091" w:type="pct"/>
                  <w:gridSpan w:val="2"/>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rFonts w:hint="eastAsia"/>
                      <w:sz w:val="21"/>
                      <w:szCs w:val="21"/>
                    </w:rPr>
                    <w:t>生活</w:t>
                  </w:r>
                  <w:r>
                    <w:rPr>
                      <w:sz w:val="21"/>
                      <w:szCs w:val="21"/>
                    </w:rPr>
                    <w:t>废水</w:t>
                  </w:r>
                </w:p>
              </w:tc>
              <w:tc>
                <w:tcPr>
                  <w:tcW w:w="1104"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rFonts w:hint="eastAsia"/>
                      <w:sz w:val="21"/>
                      <w:szCs w:val="21"/>
                    </w:rPr>
                    <w:t>油水分离器+化粪池</w:t>
                  </w:r>
                </w:p>
              </w:tc>
              <w:tc>
                <w:tcPr>
                  <w:tcW w:w="413"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1座</w:t>
                  </w:r>
                </w:p>
              </w:tc>
              <w:tc>
                <w:tcPr>
                  <w:tcW w:w="72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rFonts w:hint="eastAsia"/>
                      <w:sz w:val="21"/>
                      <w:szCs w:val="21"/>
                    </w:rPr>
                    <w:t>--</w:t>
                  </w:r>
                </w:p>
              </w:tc>
              <w:tc>
                <w:tcPr>
                  <w:tcW w:w="1326" w:type="pct"/>
                  <w:tcBorders>
                    <w:top w:val="single" w:color="auto" w:sz="6" w:space="0"/>
                    <w:left w:val="single" w:color="auto" w:sz="6" w:space="0"/>
                    <w:bottom w:val="single" w:color="auto" w:sz="4" w:space="0"/>
                    <w:right w:val="single" w:color="auto" w:sz="4" w:space="0"/>
                  </w:tcBorders>
                  <w:vAlign w:val="center"/>
                </w:tcPr>
                <w:p>
                  <w:pPr>
                    <w:adjustRightInd w:val="0"/>
                    <w:snapToGrid w:val="0"/>
                    <w:spacing w:line="240" w:lineRule="auto"/>
                    <w:jc w:val="center"/>
                    <w:rPr>
                      <w:sz w:val="21"/>
                      <w:szCs w:val="21"/>
                    </w:rPr>
                  </w:pPr>
                  <w:r>
                    <w:rPr>
                      <w:rFonts w:hint="eastAsia"/>
                      <w:sz w:val="21"/>
                      <w:szCs w:val="21"/>
                    </w:rPr>
                    <w:t>不得</w:t>
                  </w:r>
                  <w:r>
                    <w:rPr>
                      <w:sz w:val="21"/>
                      <w:szCs w:val="21"/>
                    </w:rPr>
                    <w:t>外</w:t>
                  </w:r>
                  <w:r>
                    <w:rPr>
                      <w:rFonts w:hint="eastAsia"/>
                      <w:sz w:val="21"/>
                      <w:szCs w:val="21"/>
                    </w:rPr>
                    <w:t>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 w:type="pct"/>
                  <w:vMerge w:val="restart"/>
                  <w:tcBorders>
                    <w:top w:val="single" w:color="auto" w:sz="6" w:space="0"/>
                    <w:left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噪声</w:t>
                  </w:r>
                </w:p>
              </w:tc>
              <w:tc>
                <w:tcPr>
                  <w:tcW w:w="478" w:type="pct"/>
                  <w:vMerge w:val="restart"/>
                  <w:tcBorders>
                    <w:top w:val="single" w:color="auto" w:sz="6" w:space="0"/>
                    <w:left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厂区</w:t>
                  </w:r>
                </w:p>
              </w:tc>
              <w:tc>
                <w:tcPr>
                  <w:tcW w:w="613"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生产设备</w:t>
                  </w:r>
                </w:p>
              </w:tc>
              <w:tc>
                <w:tcPr>
                  <w:tcW w:w="1104" w:type="pct"/>
                  <w:tcBorders>
                    <w:top w:val="single" w:color="auto" w:sz="4" w:space="0"/>
                    <w:left w:val="single" w:color="auto" w:sz="6" w:space="0"/>
                    <w:bottom w:val="single" w:color="auto" w:sz="4" w:space="0"/>
                    <w:right w:val="single" w:color="auto" w:sz="6" w:space="0"/>
                  </w:tcBorders>
                  <w:vAlign w:val="center"/>
                </w:tcPr>
                <w:p>
                  <w:pPr>
                    <w:adjustRightInd w:val="0"/>
                    <w:snapToGrid w:val="0"/>
                    <w:spacing w:line="240" w:lineRule="auto"/>
                    <w:jc w:val="center"/>
                    <w:rPr>
                      <w:rStyle w:val="259"/>
                      <w:szCs w:val="21"/>
                    </w:rPr>
                  </w:pPr>
                  <w:r>
                    <w:rPr>
                      <w:sz w:val="21"/>
                      <w:szCs w:val="21"/>
                    </w:rPr>
                    <w:t>低噪声设备、基础减振等</w:t>
                  </w:r>
                </w:p>
              </w:tc>
              <w:tc>
                <w:tcPr>
                  <w:tcW w:w="413"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配套</w:t>
                  </w:r>
                </w:p>
              </w:tc>
              <w:tc>
                <w:tcPr>
                  <w:tcW w:w="727"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LeqdB(A)</w:t>
                  </w:r>
                </w:p>
              </w:tc>
              <w:tc>
                <w:tcPr>
                  <w:tcW w:w="1326" w:type="pct"/>
                  <w:vMerge w:val="restart"/>
                  <w:tcBorders>
                    <w:top w:val="single" w:color="auto" w:sz="6" w:space="0"/>
                    <w:left w:val="single" w:color="auto" w:sz="6" w:space="0"/>
                    <w:right w:val="single" w:color="auto" w:sz="4" w:space="0"/>
                  </w:tcBorders>
                  <w:vAlign w:val="center"/>
                </w:tcPr>
                <w:p>
                  <w:pPr>
                    <w:adjustRightInd w:val="0"/>
                    <w:snapToGrid w:val="0"/>
                    <w:spacing w:line="240" w:lineRule="auto"/>
                    <w:jc w:val="center"/>
                    <w:rPr>
                      <w:sz w:val="21"/>
                      <w:szCs w:val="21"/>
                    </w:rPr>
                  </w:pPr>
                  <w:r>
                    <w:rPr>
                      <w:sz w:val="21"/>
                      <w:szCs w:val="21"/>
                    </w:rPr>
                    <w:t>《工业企业厂界环境噪声排放标准》（GB12348-2008）2类标准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 w:type="pct"/>
                  <w:vMerge w:val="continue"/>
                  <w:tcBorders>
                    <w:left w:val="single" w:color="auto" w:sz="4" w:space="0"/>
                    <w:bottom w:val="single" w:color="auto" w:sz="4" w:space="0"/>
                    <w:right w:val="single" w:color="auto" w:sz="6" w:space="0"/>
                  </w:tcBorders>
                  <w:vAlign w:val="center"/>
                </w:tcPr>
                <w:p>
                  <w:pPr>
                    <w:adjustRightInd w:val="0"/>
                    <w:snapToGrid w:val="0"/>
                    <w:spacing w:line="240" w:lineRule="auto"/>
                    <w:jc w:val="center"/>
                    <w:rPr>
                      <w:sz w:val="21"/>
                      <w:szCs w:val="21"/>
                    </w:rPr>
                  </w:pPr>
                </w:p>
              </w:tc>
              <w:tc>
                <w:tcPr>
                  <w:tcW w:w="478" w:type="pct"/>
                  <w:vMerge w:val="continue"/>
                  <w:tcBorders>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p>
              </w:tc>
              <w:tc>
                <w:tcPr>
                  <w:tcW w:w="613"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运输车辆</w:t>
                  </w:r>
                </w:p>
              </w:tc>
              <w:tc>
                <w:tcPr>
                  <w:tcW w:w="1104" w:type="pct"/>
                  <w:tcBorders>
                    <w:top w:val="single" w:color="auto" w:sz="4"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禁止鸣笛、禁止怠速行驶等、加强绿化</w:t>
                  </w:r>
                </w:p>
              </w:tc>
              <w:tc>
                <w:tcPr>
                  <w:tcW w:w="413"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w:t>
                  </w:r>
                </w:p>
              </w:tc>
              <w:tc>
                <w:tcPr>
                  <w:tcW w:w="727"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w:t>
                  </w:r>
                </w:p>
              </w:tc>
              <w:tc>
                <w:tcPr>
                  <w:tcW w:w="1326" w:type="pct"/>
                  <w:vMerge w:val="continue"/>
                  <w:tcBorders>
                    <w:left w:val="single" w:color="auto" w:sz="6" w:space="0"/>
                    <w:bottom w:val="single" w:color="auto" w:sz="4" w:space="0"/>
                    <w:right w:val="single" w:color="auto" w:sz="4" w:space="0"/>
                  </w:tcBorders>
                  <w:vAlign w:val="center"/>
                </w:tcPr>
                <w:p>
                  <w:pPr>
                    <w:adjustRightInd w:val="0"/>
                    <w:snapToGrid w:val="0"/>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339" w:type="pct"/>
                  <w:vMerge w:val="restart"/>
                  <w:tcBorders>
                    <w:top w:val="single" w:color="auto" w:sz="6" w:space="0"/>
                    <w:left w:val="single" w:color="auto" w:sz="4" w:space="0"/>
                    <w:right w:val="single" w:color="auto" w:sz="6" w:space="0"/>
                  </w:tcBorders>
                  <w:vAlign w:val="center"/>
                </w:tcPr>
                <w:p>
                  <w:pPr>
                    <w:adjustRightInd w:val="0"/>
                    <w:snapToGrid w:val="0"/>
                    <w:spacing w:line="240" w:lineRule="auto"/>
                    <w:jc w:val="center"/>
                    <w:rPr>
                      <w:sz w:val="21"/>
                      <w:szCs w:val="21"/>
                    </w:rPr>
                  </w:pPr>
                  <w:r>
                    <w:rPr>
                      <w:sz w:val="21"/>
                      <w:szCs w:val="21"/>
                    </w:rPr>
                    <w:t>固废</w:t>
                  </w:r>
                </w:p>
              </w:tc>
              <w:tc>
                <w:tcPr>
                  <w:tcW w:w="478" w:type="pct"/>
                  <w:vMerge w:val="restart"/>
                  <w:tcBorders>
                    <w:top w:val="single" w:color="auto" w:sz="6" w:space="0"/>
                    <w:left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一般固废</w:t>
                  </w:r>
                </w:p>
              </w:tc>
              <w:tc>
                <w:tcPr>
                  <w:tcW w:w="6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kern w:val="0"/>
                      <w:sz w:val="21"/>
                      <w:szCs w:val="21"/>
                    </w:rPr>
                  </w:pPr>
                  <w:r>
                    <w:rPr>
                      <w:kern w:val="0"/>
                      <w:sz w:val="21"/>
                      <w:szCs w:val="21"/>
                    </w:rPr>
                    <w:t>沉淀池沉淀物</w:t>
                  </w:r>
                </w:p>
              </w:tc>
              <w:tc>
                <w:tcPr>
                  <w:tcW w:w="1104" w:type="pct"/>
                  <w:vMerge w:val="restart"/>
                  <w:tcBorders>
                    <w:top w:val="single" w:color="auto" w:sz="6" w:space="0"/>
                    <w:left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收集桶</w:t>
                  </w:r>
                </w:p>
              </w:tc>
              <w:tc>
                <w:tcPr>
                  <w:tcW w:w="413" w:type="pct"/>
                  <w:vMerge w:val="restart"/>
                  <w:tcBorders>
                    <w:top w:val="single" w:color="auto" w:sz="6" w:space="0"/>
                    <w:left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配套</w:t>
                  </w:r>
                </w:p>
              </w:tc>
              <w:tc>
                <w:tcPr>
                  <w:tcW w:w="72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w:t>
                  </w:r>
                </w:p>
              </w:tc>
              <w:tc>
                <w:tcPr>
                  <w:tcW w:w="1326" w:type="pct"/>
                  <w:vMerge w:val="restart"/>
                  <w:tcBorders>
                    <w:top w:val="single" w:color="auto" w:sz="6" w:space="0"/>
                    <w:left w:val="single" w:color="auto" w:sz="6" w:space="0"/>
                    <w:right w:val="single" w:color="auto" w:sz="4" w:space="0"/>
                  </w:tcBorders>
                  <w:vAlign w:val="center"/>
                </w:tcPr>
                <w:p>
                  <w:pPr>
                    <w:adjustRightInd w:val="0"/>
                    <w:snapToGrid w:val="0"/>
                    <w:spacing w:line="240" w:lineRule="auto"/>
                    <w:jc w:val="center"/>
                    <w:rPr>
                      <w:kern w:val="0"/>
                      <w:sz w:val="21"/>
                      <w:szCs w:val="21"/>
                    </w:rPr>
                  </w:pPr>
                  <w:r>
                    <w:rPr>
                      <w:kern w:val="0"/>
                      <w:sz w:val="21"/>
                      <w:szCs w:val="21"/>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 w:type="pct"/>
                  <w:vMerge w:val="continue"/>
                  <w:tcBorders>
                    <w:left w:val="single" w:color="auto" w:sz="4" w:space="0"/>
                    <w:right w:val="single" w:color="auto" w:sz="6" w:space="0"/>
                  </w:tcBorders>
                  <w:vAlign w:val="center"/>
                </w:tcPr>
                <w:p>
                  <w:pPr>
                    <w:adjustRightInd w:val="0"/>
                    <w:snapToGrid w:val="0"/>
                    <w:spacing w:line="240" w:lineRule="auto"/>
                    <w:jc w:val="center"/>
                    <w:rPr>
                      <w:sz w:val="21"/>
                      <w:szCs w:val="21"/>
                    </w:rPr>
                  </w:pPr>
                </w:p>
              </w:tc>
              <w:tc>
                <w:tcPr>
                  <w:tcW w:w="478" w:type="pct"/>
                  <w:vMerge w:val="continue"/>
                  <w:tcBorders>
                    <w:left w:val="single" w:color="auto" w:sz="6" w:space="0"/>
                    <w:right w:val="single" w:color="auto" w:sz="6" w:space="0"/>
                  </w:tcBorders>
                  <w:vAlign w:val="center"/>
                </w:tcPr>
                <w:p>
                  <w:pPr>
                    <w:adjustRightInd w:val="0"/>
                    <w:snapToGrid w:val="0"/>
                    <w:spacing w:line="240" w:lineRule="auto"/>
                    <w:jc w:val="center"/>
                    <w:rPr>
                      <w:sz w:val="21"/>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kern w:val="0"/>
                      <w:sz w:val="21"/>
                      <w:szCs w:val="21"/>
                    </w:rPr>
                  </w:pPr>
                  <w:r>
                    <w:rPr>
                      <w:kern w:val="0"/>
                      <w:sz w:val="21"/>
                      <w:szCs w:val="21"/>
                    </w:rPr>
                    <w:t>除尘器收尘灰</w:t>
                  </w:r>
                </w:p>
              </w:tc>
              <w:tc>
                <w:tcPr>
                  <w:tcW w:w="1104" w:type="pct"/>
                  <w:vMerge w:val="continue"/>
                  <w:tcBorders>
                    <w:left w:val="single" w:color="auto" w:sz="6" w:space="0"/>
                    <w:right w:val="single" w:color="auto" w:sz="6" w:space="0"/>
                  </w:tcBorders>
                  <w:vAlign w:val="center"/>
                </w:tcPr>
                <w:p>
                  <w:pPr>
                    <w:adjustRightInd w:val="0"/>
                    <w:snapToGrid w:val="0"/>
                    <w:spacing w:line="240" w:lineRule="auto"/>
                    <w:jc w:val="center"/>
                    <w:rPr>
                      <w:sz w:val="21"/>
                      <w:szCs w:val="21"/>
                    </w:rPr>
                  </w:pPr>
                </w:p>
              </w:tc>
              <w:tc>
                <w:tcPr>
                  <w:tcW w:w="413" w:type="pct"/>
                  <w:vMerge w:val="continue"/>
                  <w:tcBorders>
                    <w:left w:val="single" w:color="auto" w:sz="6" w:space="0"/>
                    <w:right w:val="single" w:color="auto" w:sz="6" w:space="0"/>
                  </w:tcBorders>
                  <w:vAlign w:val="center"/>
                </w:tcPr>
                <w:p>
                  <w:pPr>
                    <w:adjustRightInd w:val="0"/>
                    <w:snapToGrid w:val="0"/>
                    <w:spacing w:line="240" w:lineRule="auto"/>
                    <w:jc w:val="center"/>
                    <w:rPr>
                      <w:sz w:val="21"/>
                      <w:szCs w:val="21"/>
                    </w:rPr>
                  </w:pPr>
                </w:p>
              </w:tc>
              <w:tc>
                <w:tcPr>
                  <w:tcW w:w="72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w:t>
                  </w:r>
                </w:p>
              </w:tc>
              <w:tc>
                <w:tcPr>
                  <w:tcW w:w="1326" w:type="pct"/>
                  <w:vMerge w:val="continue"/>
                  <w:tcBorders>
                    <w:left w:val="single" w:color="auto" w:sz="6" w:space="0"/>
                    <w:right w:val="single" w:color="auto" w:sz="4" w:space="0"/>
                  </w:tcBorders>
                  <w:vAlign w:val="center"/>
                </w:tcPr>
                <w:p>
                  <w:pPr>
                    <w:adjustRightInd w:val="0"/>
                    <w:snapToGrid w:val="0"/>
                    <w:spacing w:line="24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 w:type="pct"/>
                  <w:vMerge w:val="continue"/>
                  <w:tcBorders>
                    <w:left w:val="single" w:color="auto" w:sz="4" w:space="0"/>
                    <w:right w:val="single" w:color="auto" w:sz="6" w:space="0"/>
                  </w:tcBorders>
                  <w:vAlign w:val="center"/>
                </w:tcPr>
                <w:p>
                  <w:pPr>
                    <w:adjustRightInd w:val="0"/>
                    <w:snapToGrid w:val="0"/>
                    <w:spacing w:line="240" w:lineRule="auto"/>
                    <w:jc w:val="center"/>
                    <w:rPr>
                      <w:sz w:val="21"/>
                      <w:szCs w:val="21"/>
                    </w:rPr>
                  </w:pPr>
                </w:p>
              </w:tc>
              <w:tc>
                <w:tcPr>
                  <w:tcW w:w="478" w:type="pct"/>
                  <w:vMerge w:val="continue"/>
                  <w:tcBorders>
                    <w:left w:val="single" w:color="auto" w:sz="6" w:space="0"/>
                    <w:right w:val="single" w:color="auto" w:sz="6" w:space="0"/>
                  </w:tcBorders>
                  <w:vAlign w:val="center"/>
                </w:tcPr>
                <w:p>
                  <w:pPr>
                    <w:adjustRightInd w:val="0"/>
                    <w:snapToGrid w:val="0"/>
                    <w:spacing w:line="240" w:lineRule="auto"/>
                    <w:jc w:val="center"/>
                    <w:rPr>
                      <w:sz w:val="21"/>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kern w:val="0"/>
                      <w:sz w:val="21"/>
                      <w:szCs w:val="21"/>
                    </w:rPr>
                  </w:pPr>
                  <w:r>
                    <w:rPr>
                      <w:rFonts w:hint="eastAsia"/>
                      <w:kern w:val="0"/>
                      <w:sz w:val="21"/>
                      <w:szCs w:val="21"/>
                    </w:rPr>
                    <w:t>实验室</w:t>
                  </w:r>
                  <w:r>
                    <w:rPr>
                      <w:kern w:val="0"/>
                      <w:sz w:val="21"/>
                      <w:szCs w:val="21"/>
                    </w:rPr>
                    <w:t>不合格品</w:t>
                  </w:r>
                </w:p>
              </w:tc>
              <w:tc>
                <w:tcPr>
                  <w:tcW w:w="1104" w:type="pct"/>
                  <w:tcBorders>
                    <w:left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收集桶</w:t>
                  </w:r>
                </w:p>
              </w:tc>
              <w:tc>
                <w:tcPr>
                  <w:tcW w:w="413" w:type="pct"/>
                  <w:tcBorders>
                    <w:left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配套</w:t>
                  </w:r>
                </w:p>
              </w:tc>
              <w:tc>
                <w:tcPr>
                  <w:tcW w:w="72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rFonts w:hint="eastAsia"/>
                      <w:sz w:val="21"/>
                      <w:szCs w:val="21"/>
                    </w:rPr>
                    <w:t>--</w:t>
                  </w:r>
                </w:p>
              </w:tc>
              <w:tc>
                <w:tcPr>
                  <w:tcW w:w="1326" w:type="pct"/>
                  <w:vMerge w:val="continue"/>
                  <w:tcBorders>
                    <w:left w:val="single" w:color="auto" w:sz="6" w:space="0"/>
                    <w:right w:val="single" w:color="auto" w:sz="4" w:space="0"/>
                  </w:tcBorders>
                  <w:vAlign w:val="center"/>
                </w:tcPr>
                <w:p>
                  <w:pPr>
                    <w:adjustRightInd w:val="0"/>
                    <w:snapToGrid w:val="0"/>
                    <w:spacing w:line="24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339" w:type="pct"/>
                  <w:vMerge w:val="continue"/>
                  <w:tcBorders>
                    <w:left w:val="single" w:color="auto" w:sz="4" w:space="0"/>
                    <w:right w:val="single" w:color="auto" w:sz="6" w:space="0"/>
                  </w:tcBorders>
                  <w:vAlign w:val="center"/>
                </w:tcPr>
                <w:p>
                  <w:pPr>
                    <w:adjustRightInd w:val="0"/>
                    <w:snapToGrid w:val="0"/>
                    <w:spacing w:line="240" w:lineRule="auto"/>
                    <w:jc w:val="center"/>
                    <w:rPr>
                      <w:sz w:val="21"/>
                      <w:szCs w:val="21"/>
                    </w:rPr>
                  </w:pPr>
                </w:p>
              </w:tc>
              <w:tc>
                <w:tcPr>
                  <w:tcW w:w="478" w:type="pct"/>
                  <w:vMerge w:val="continue"/>
                  <w:tcBorders>
                    <w:left w:val="single" w:color="auto" w:sz="6" w:space="0"/>
                    <w:right w:val="single" w:color="auto" w:sz="6" w:space="0"/>
                  </w:tcBorders>
                  <w:vAlign w:val="center"/>
                </w:tcPr>
                <w:p>
                  <w:pPr>
                    <w:adjustRightInd w:val="0"/>
                    <w:snapToGrid w:val="0"/>
                    <w:spacing w:line="240" w:lineRule="auto"/>
                    <w:jc w:val="center"/>
                    <w:rPr>
                      <w:sz w:val="21"/>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kern w:val="0"/>
                      <w:sz w:val="21"/>
                      <w:szCs w:val="21"/>
                    </w:rPr>
                  </w:pPr>
                  <w:r>
                    <w:rPr>
                      <w:rFonts w:hint="eastAsia"/>
                      <w:kern w:val="0"/>
                      <w:sz w:val="21"/>
                      <w:szCs w:val="21"/>
                    </w:rPr>
                    <w:t>泥饼</w:t>
                  </w:r>
                </w:p>
              </w:tc>
              <w:tc>
                <w:tcPr>
                  <w:tcW w:w="1104" w:type="pct"/>
                  <w:tcBorders>
                    <w:left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收集桶</w:t>
                  </w:r>
                </w:p>
              </w:tc>
              <w:tc>
                <w:tcPr>
                  <w:tcW w:w="413" w:type="pct"/>
                  <w:tcBorders>
                    <w:left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配套</w:t>
                  </w:r>
                </w:p>
              </w:tc>
              <w:tc>
                <w:tcPr>
                  <w:tcW w:w="72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rFonts w:hint="eastAsia"/>
                      <w:sz w:val="21"/>
                      <w:szCs w:val="21"/>
                    </w:rPr>
                    <w:t>--</w:t>
                  </w:r>
                </w:p>
              </w:tc>
              <w:tc>
                <w:tcPr>
                  <w:tcW w:w="1326" w:type="pct"/>
                  <w:tcBorders>
                    <w:left w:val="single" w:color="auto" w:sz="6" w:space="0"/>
                    <w:right w:val="single" w:color="auto" w:sz="4" w:space="0"/>
                  </w:tcBorders>
                  <w:vAlign w:val="center"/>
                </w:tcPr>
                <w:p>
                  <w:pPr>
                    <w:adjustRightInd w:val="0"/>
                    <w:snapToGrid w:val="0"/>
                    <w:spacing w:line="240" w:lineRule="auto"/>
                    <w:jc w:val="center"/>
                    <w:rPr>
                      <w:kern w:val="0"/>
                      <w:sz w:val="21"/>
                      <w:szCs w:val="21"/>
                    </w:rPr>
                  </w:pPr>
                  <w:r>
                    <w:rPr>
                      <w:rFonts w:hint="eastAsia"/>
                      <w:kern w:val="0"/>
                      <w:sz w:val="21"/>
                      <w:szCs w:val="21"/>
                    </w:rPr>
                    <w:t>定期运送至垃圾填埋场处理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 w:type="pct"/>
                  <w:vMerge w:val="continue"/>
                  <w:tcBorders>
                    <w:left w:val="single" w:color="auto" w:sz="4" w:space="0"/>
                    <w:right w:val="single" w:color="auto" w:sz="6" w:space="0"/>
                  </w:tcBorders>
                  <w:vAlign w:val="center"/>
                </w:tcPr>
                <w:p>
                  <w:pPr>
                    <w:adjustRightInd w:val="0"/>
                    <w:snapToGrid w:val="0"/>
                    <w:spacing w:line="240" w:lineRule="auto"/>
                    <w:jc w:val="center"/>
                    <w:rPr>
                      <w:sz w:val="21"/>
                      <w:szCs w:val="21"/>
                    </w:rPr>
                  </w:pPr>
                </w:p>
              </w:tc>
              <w:tc>
                <w:tcPr>
                  <w:tcW w:w="478" w:type="pct"/>
                  <w:vMerge w:val="continue"/>
                  <w:tcBorders>
                    <w:left w:val="single" w:color="auto" w:sz="6" w:space="0"/>
                    <w:right w:val="single" w:color="auto" w:sz="6" w:space="0"/>
                  </w:tcBorders>
                  <w:vAlign w:val="center"/>
                </w:tcPr>
                <w:p>
                  <w:pPr>
                    <w:adjustRightInd w:val="0"/>
                    <w:snapToGrid w:val="0"/>
                    <w:spacing w:line="240" w:lineRule="auto"/>
                    <w:jc w:val="center"/>
                    <w:rPr>
                      <w:sz w:val="21"/>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kern w:val="0"/>
                      <w:sz w:val="21"/>
                      <w:szCs w:val="21"/>
                    </w:rPr>
                  </w:pPr>
                  <w:r>
                    <w:rPr>
                      <w:rFonts w:hint="eastAsia"/>
                      <w:kern w:val="0"/>
                      <w:sz w:val="21"/>
                      <w:szCs w:val="21"/>
                    </w:rPr>
                    <w:t>生活</w:t>
                  </w:r>
                  <w:r>
                    <w:rPr>
                      <w:kern w:val="0"/>
                      <w:sz w:val="21"/>
                      <w:szCs w:val="21"/>
                    </w:rPr>
                    <w:t>垃圾</w:t>
                  </w:r>
                </w:p>
              </w:tc>
              <w:tc>
                <w:tcPr>
                  <w:tcW w:w="1104" w:type="pct"/>
                  <w:tcBorders>
                    <w:left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收集桶</w:t>
                  </w:r>
                </w:p>
              </w:tc>
              <w:tc>
                <w:tcPr>
                  <w:tcW w:w="413" w:type="pct"/>
                  <w:tcBorders>
                    <w:left w:val="single" w:color="auto" w:sz="6" w:space="0"/>
                    <w:right w:val="single" w:color="auto" w:sz="6" w:space="0"/>
                  </w:tcBorders>
                  <w:vAlign w:val="center"/>
                </w:tcPr>
                <w:p>
                  <w:pPr>
                    <w:adjustRightInd w:val="0"/>
                    <w:snapToGrid w:val="0"/>
                    <w:spacing w:line="240" w:lineRule="auto"/>
                    <w:jc w:val="center"/>
                    <w:rPr>
                      <w:sz w:val="21"/>
                      <w:szCs w:val="21"/>
                    </w:rPr>
                  </w:pPr>
                  <w:r>
                    <w:rPr>
                      <w:sz w:val="21"/>
                      <w:szCs w:val="21"/>
                    </w:rPr>
                    <w:t>配套</w:t>
                  </w:r>
                </w:p>
              </w:tc>
              <w:tc>
                <w:tcPr>
                  <w:tcW w:w="727"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1"/>
                      <w:szCs w:val="21"/>
                    </w:rPr>
                  </w:pPr>
                  <w:r>
                    <w:rPr>
                      <w:rFonts w:hint="eastAsia"/>
                      <w:sz w:val="21"/>
                      <w:szCs w:val="21"/>
                    </w:rPr>
                    <w:t>--</w:t>
                  </w:r>
                </w:p>
              </w:tc>
              <w:tc>
                <w:tcPr>
                  <w:tcW w:w="1326" w:type="pct"/>
                  <w:tcBorders>
                    <w:left w:val="single" w:color="auto" w:sz="6" w:space="0"/>
                    <w:right w:val="single" w:color="auto" w:sz="4" w:space="0"/>
                  </w:tcBorders>
                  <w:vAlign w:val="center"/>
                </w:tcPr>
                <w:p>
                  <w:pPr>
                    <w:adjustRightInd w:val="0"/>
                    <w:snapToGrid w:val="0"/>
                    <w:spacing w:line="240" w:lineRule="auto"/>
                    <w:jc w:val="center"/>
                    <w:rPr>
                      <w:kern w:val="0"/>
                      <w:sz w:val="21"/>
                      <w:szCs w:val="21"/>
                    </w:rPr>
                  </w:pPr>
                  <w:r>
                    <w:rPr>
                      <w:rFonts w:hint="eastAsia"/>
                      <w:kern w:val="0"/>
                      <w:sz w:val="21"/>
                      <w:szCs w:val="21"/>
                    </w:rPr>
                    <w:t>交由</w:t>
                  </w:r>
                  <w:r>
                    <w:rPr>
                      <w:kern w:val="0"/>
                      <w:sz w:val="21"/>
                      <w:szCs w:val="21"/>
                    </w:rPr>
                    <w:t>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9" w:type="pct"/>
                  <w:vMerge w:val="continue"/>
                  <w:tcBorders>
                    <w:left w:val="single" w:color="auto" w:sz="4" w:space="0"/>
                    <w:bottom w:val="single" w:color="auto" w:sz="4" w:space="0"/>
                    <w:right w:val="single" w:color="auto" w:sz="6" w:space="0"/>
                  </w:tcBorders>
                  <w:vAlign w:val="center"/>
                </w:tcPr>
                <w:p>
                  <w:pPr>
                    <w:adjustRightInd w:val="0"/>
                    <w:snapToGrid w:val="0"/>
                    <w:spacing w:line="240" w:lineRule="auto"/>
                    <w:jc w:val="center"/>
                    <w:rPr>
                      <w:sz w:val="21"/>
                      <w:szCs w:val="21"/>
                    </w:rPr>
                  </w:pPr>
                </w:p>
              </w:tc>
              <w:tc>
                <w:tcPr>
                  <w:tcW w:w="478" w:type="pct"/>
                  <w:vMerge w:val="continue"/>
                  <w:tcBorders>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p>
              </w:tc>
              <w:tc>
                <w:tcPr>
                  <w:tcW w:w="613"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kern w:val="0"/>
                      <w:sz w:val="21"/>
                      <w:szCs w:val="21"/>
                    </w:rPr>
                  </w:pPr>
                  <w:r>
                    <w:rPr>
                      <w:rFonts w:hint="eastAsia"/>
                      <w:kern w:val="0"/>
                      <w:sz w:val="21"/>
                      <w:szCs w:val="21"/>
                    </w:rPr>
                    <w:t>废油脂</w:t>
                  </w:r>
                </w:p>
              </w:tc>
              <w:tc>
                <w:tcPr>
                  <w:tcW w:w="1104" w:type="pct"/>
                  <w:tcBorders>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rFonts w:hint="eastAsia"/>
                      <w:sz w:val="21"/>
                      <w:szCs w:val="21"/>
                    </w:rPr>
                    <w:t>收集桶</w:t>
                  </w:r>
                </w:p>
              </w:tc>
              <w:tc>
                <w:tcPr>
                  <w:tcW w:w="413" w:type="pct"/>
                  <w:tcBorders>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rFonts w:hint="eastAsia"/>
                      <w:sz w:val="21"/>
                      <w:szCs w:val="21"/>
                    </w:rPr>
                    <w:t>1个</w:t>
                  </w:r>
                </w:p>
              </w:tc>
              <w:tc>
                <w:tcPr>
                  <w:tcW w:w="727" w:type="pct"/>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auto"/>
                    <w:jc w:val="center"/>
                    <w:rPr>
                      <w:sz w:val="21"/>
                      <w:szCs w:val="21"/>
                    </w:rPr>
                  </w:pPr>
                  <w:r>
                    <w:rPr>
                      <w:rFonts w:hint="eastAsia"/>
                      <w:sz w:val="21"/>
                      <w:szCs w:val="21"/>
                    </w:rPr>
                    <w:t>--</w:t>
                  </w:r>
                </w:p>
              </w:tc>
              <w:tc>
                <w:tcPr>
                  <w:tcW w:w="1326" w:type="pct"/>
                  <w:tcBorders>
                    <w:left w:val="single" w:color="auto" w:sz="6" w:space="0"/>
                    <w:bottom w:val="single" w:color="auto" w:sz="4" w:space="0"/>
                    <w:right w:val="single" w:color="auto" w:sz="4" w:space="0"/>
                  </w:tcBorders>
                  <w:vAlign w:val="center"/>
                </w:tcPr>
                <w:p>
                  <w:pPr>
                    <w:adjustRightInd w:val="0"/>
                    <w:snapToGrid w:val="0"/>
                    <w:spacing w:line="240" w:lineRule="auto"/>
                    <w:jc w:val="center"/>
                    <w:rPr>
                      <w:kern w:val="0"/>
                      <w:sz w:val="21"/>
                      <w:szCs w:val="21"/>
                    </w:rPr>
                  </w:pPr>
                  <w:r>
                    <w:rPr>
                      <w:rFonts w:hint="eastAsia"/>
                      <w:kern w:val="0"/>
                      <w:sz w:val="21"/>
                      <w:szCs w:val="21"/>
                    </w:rPr>
                    <w:t>交由</w:t>
                  </w:r>
                  <w:r>
                    <w:rPr>
                      <w:kern w:val="0"/>
                      <w:sz w:val="21"/>
                      <w:szCs w:val="21"/>
                    </w:rPr>
                    <w:t>专业单位处理</w:t>
                  </w:r>
                </w:p>
              </w:tc>
            </w:tr>
          </w:tbl>
          <w:p>
            <w:pPr>
              <w:pStyle w:val="77"/>
              <w:ind w:firstLine="482"/>
              <w:rPr>
                <w:b/>
              </w:rPr>
            </w:pPr>
            <w:r>
              <w:rPr>
                <w:rFonts w:hint="eastAsia"/>
                <w:b/>
              </w:rPr>
              <w:t>9、</w:t>
            </w:r>
            <w:r>
              <w:rPr>
                <w:b/>
              </w:rPr>
              <w:t>污染物</w:t>
            </w:r>
            <w:r>
              <w:rPr>
                <w:rFonts w:hint="eastAsia"/>
                <w:b/>
              </w:rPr>
              <w:t>排放</w:t>
            </w:r>
            <w:r>
              <w:rPr>
                <w:b/>
              </w:rPr>
              <w:t>清单</w:t>
            </w:r>
          </w:p>
          <w:p>
            <w:pPr>
              <w:adjustRightInd w:val="0"/>
              <w:snapToGrid w:val="0"/>
              <w:ind w:firstLine="480" w:firstLineChars="200"/>
            </w:pPr>
            <w:r>
              <w:t>本项目污染物排放清单见表7.14。</w:t>
            </w:r>
          </w:p>
          <w:p>
            <w:pPr>
              <w:adjustRightInd w:val="0"/>
              <w:snapToGrid w:val="0"/>
              <w:spacing w:line="240" w:lineRule="auto"/>
              <w:jc w:val="center"/>
              <w:rPr>
                <w:b/>
              </w:rPr>
            </w:pPr>
            <w:r>
              <w:rPr>
                <w:b/>
              </w:rPr>
              <w:t>表7.14   建设项目污染物排放清单</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097"/>
              <w:gridCol w:w="938"/>
              <w:gridCol w:w="1166"/>
              <w:gridCol w:w="849"/>
              <w:gridCol w:w="1937"/>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 w:type="pct"/>
                  <w:vAlign w:val="center"/>
                </w:tcPr>
                <w:p>
                  <w:pPr>
                    <w:adjustRightInd w:val="0"/>
                    <w:snapToGrid w:val="0"/>
                    <w:spacing w:line="240" w:lineRule="auto"/>
                    <w:jc w:val="center"/>
                    <w:rPr>
                      <w:sz w:val="21"/>
                      <w:szCs w:val="21"/>
                    </w:rPr>
                  </w:pPr>
                  <w:r>
                    <w:rPr>
                      <w:sz w:val="21"/>
                      <w:szCs w:val="21"/>
                    </w:rPr>
                    <w:t>内容类型</w:t>
                  </w:r>
                </w:p>
              </w:tc>
              <w:tc>
                <w:tcPr>
                  <w:tcW w:w="620" w:type="pct"/>
                  <w:vAlign w:val="center"/>
                </w:tcPr>
                <w:p>
                  <w:pPr>
                    <w:adjustRightInd w:val="0"/>
                    <w:snapToGrid w:val="0"/>
                    <w:spacing w:line="240" w:lineRule="auto"/>
                    <w:jc w:val="center"/>
                    <w:rPr>
                      <w:sz w:val="21"/>
                      <w:szCs w:val="21"/>
                    </w:rPr>
                  </w:pPr>
                  <w:r>
                    <w:rPr>
                      <w:sz w:val="21"/>
                      <w:szCs w:val="21"/>
                    </w:rPr>
                    <w:t>排放源</w:t>
                  </w:r>
                </w:p>
              </w:tc>
              <w:tc>
                <w:tcPr>
                  <w:tcW w:w="530" w:type="pct"/>
                  <w:vAlign w:val="center"/>
                </w:tcPr>
                <w:p>
                  <w:pPr>
                    <w:adjustRightInd w:val="0"/>
                    <w:snapToGrid w:val="0"/>
                    <w:spacing w:line="240" w:lineRule="auto"/>
                    <w:jc w:val="center"/>
                    <w:rPr>
                      <w:sz w:val="21"/>
                      <w:szCs w:val="21"/>
                    </w:rPr>
                  </w:pPr>
                  <w:r>
                    <w:rPr>
                      <w:sz w:val="21"/>
                      <w:szCs w:val="21"/>
                    </w:rPr>
                    <w:t>污染源名称</w:t>
                  </w:r>
                </w:p>
              </w:tc>
              <w:tc>
                <w:tcPr>
                  <w:tcW w:w="659" w:type="pct"/>
                  <w:vAlign w:val="center"/>
                </w:tcPr>
                <w:p>
                  <w:pPr>
                    <w:adjustRightInd w:val="0"/>
                    <w:snapToGrid w:val="0"/>
                    <w:spacing w:line="240" w:lineRule="auto"/>
                    <w:jc w:val="center"/>
                    <w:rPr>
                      <w:sz w:val="21"/>
                      <w:szCs w:val="21"/>
                    </w:rPr>
                  </w:pPr>
                  <w:r>
                    <w:rPr>
                      <w:sz w:val="21"/>
                      <w:szCs w:val="21"/>
                    </w:rPr>
                    <w:t>排放量</w:t>
                  </w:r>
                </w:p>
              </w:tc>
              <w:tc>
                <w:tcPr>
                  <w:tcW w:w="480" w:type="pct"/>
                  <w:vAlign w:val="center"/>
                </w:tcPr>
                <w:p>
                  <w:pPr>
                    <w:adjustRightInd w:val="0"/>
                    <w:snapToGrid w:val="0"/>
                    <w:spacing w:line="240" w:lineRule="auto"/>
                    <w:jc w:val="center"/>
                    <w:rPr>
                      <w:sz w:val="21"/>
                      <w:szCs w:val="21"/>
                    </w:rPr>
                  </w:pPr>
                  <w:r>
                    <w:rPr>
                      <w:sz w:val="21"/>
                      <w:szCs w:val="21"/>
                    </w:rPr>
                    <w:t>总量</w:t>
                  </w:r>
                </w:p>
              </w:tc>
              <w:tc>
                <w:tcPr>
                  <w:tcW w:w="1095" w:type="pct"/>
                  <w:vAlign w:val="center"/>
                </w:tcPr>
                <w:p>
                  <w:pPr>
                    <w:adjustRightInd w:val="0"/>
                    <w:snapToGrid w:val="0"/>
                    <w:spacing w:line="240" w:lineRule="auto"/>
                    <w:jc w:val="center"/>
                    <w:rPr>
                      <w:sz w:val="21"/>
                      <w:szCs w:val="21"/>
                    </w:rPr>
                  </w:pPr>
                  <w:r>
                    <w:rPr>
                      <w:sz w:val="21"/>
                      <w:szCs w:val="21"/>
                    </w:rPr>
                    <w:t>污染防治措施及处理措施</w:t>
                  </w:r>
                </w:p>
              </w:tc>
              <w:tc>
                <w:tcPr>
                  <w:tcW w:w="1174" w:type="pct"/>
                  <w:vAlign w:val="center"/>
                </w:tcPr>
                <w:p>
                  <w:pPr>
                    <w:adjustRightInd w:val="0"/>
                    <w:snapToGrid w:val="0"/>
                    <w:spacing w:line="240" w:lineRule="auto"/>
                    <w:jc w:val="center"/>
                    <w:rPr>
                      <w:sz w:val="21"/>
                      <w:szCs w:val="21"/>
                    </w:rPr>
                  </w:pPr>
                  <w:r>
                    <w:rPr>
                      <w:sz w:val="21"/>
                      <w:szCs w:val="21"/>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 w:type="pct"/>
                  <w:vMerge w:val="restart"/>
                  <w:vAlign w:val="center"/>
                </w:tcPr>
                <w:p>
                  <w:pPr>
                    <w:adjustRightInd w:val="0"/>
                    <w:snapToGrid w:val="0"/>
                    <w:spacing w:line="240" w:lineRule="auto"/>
                    <w:jc w:val="center"/>
                    <w:rPr>
                      <w:sz w:val="21"/>
                      <w:szCs w:val="21"/>
                    </w:rPr>
                  </w:pPr>
                  <w:r>
                    <w:rPr>
                      <w:sz w:val="21"/>
                      <w:szCs w:val="21"/>
                    </w:rPr>
                    <w:t>大气污染物</w:t>
                  </w:r>
                </w:p>
              </w:tc>
              <w:tc>
                <w:tcPr>
                  <w:tcW w:w="620" w:type="pct"/>
                  <w:vAlign w:val="center"/>
                </w:tcPr>
                <w:p>
                  <w:pPr>
                    <w:adjustRightInd w:val="0"/>
                    <w:snapToGrid w:val="0"/>
                    <w:spacing w:line="240" w:lineRule="auto"/>
                    <w:jc w:val="center"/>
                    <w:rPr>
                      <w:sz w:val="21"/>
                      <w:szCs w:val="21"/>
                    </w:rPr>
                  </w:pPr>
                  <w:r>
                    <w:rPr>
                      <w:sz w:val="21"/>
                      <w:szCs w:val="21"/>
                    </w:rPr>
                    <w:t>水泥筒仓粉尘</w:t>
                  </w:r>
                </w:p>
              </w:tc>
              <w:tc>
                <w:tcPr>
                  <w:tcW w:w="530" w:type="pct"/>
                  <w:vAlign w:val="center"/>
                </w:tcPr>
                <w:p>
                  <w:pPr>
                    <w:adjustRightInd w:val="0"/>
                    <w:snapToGrid w:val="0"/>
                    <w:spacing w:line="240" w:lineRule="auto"/>
                    <w:jc w:val="center"/>
                    <w:rPr>
                      <w:sz w:val="21"/>
                      <w:szCs w:val="21"/>
                    </w:rPr>
                  </w:pPr>
                  <w:r>
                    <w:rPr>
                      <w:sz w:val="21"/>
                      <w:szCs w:val="21"/>
                    </w:rPr>
                    <w:t>颗粒物</w:t>
                  </w:r>
                </w:p>
              </w:tc>
              <w:tc>
                <w:tcPr>
                  <w:tcW w:w="659" w:type="pct"/>
                  <w:vAlign w:val="center"/>
                </w:tcPr>
                <w:p>
                  <w:pPr>
                    <w:adjustRightInd w:val="0"/>
                    <w:snapToGrid w:val="0"/>
                    <w:spacing w:line="240" w:lineRule="auto"/>
                    <w:jc w:val="center"/>
                    <w:rPr>
                      <w:sz w:val="21"/>
                      <w:szCs w:val="21"/>
                    </w:rPr>
                  </w:pPr>
                  <w:r>
                    <w:rPr>
                      <w:sz w:val="21"/>
                      <w:szCs w:val="21"/>
                    </w:rPr>
                    <w:t>0.0086t/a</w:t>
                  </w:r>
                </w:p>
              </w:tc>
              <w:tc>
                <w:tcPr>
                  <w:tcW w:w="480" w:type="pct"/>
                  <w:vAlign w:val="center"/>
                </w:tcPr>
                <w:p>
                  <w:pPr>
                    <w:adjustRightInd w:val="0"/>
                    <w:snapToGrid w:val="0"/>
                    <w:spacing w:line="240" w:lineRule="auto"/>
                    <w:jc w:val="center"/>
                    <w:rPr>
                      <w:sz w:val="21"/>
                      <w:szCs w:val="21"/>
                    </w:rPr>
                  </w:pPr>
                  <w:r>
                    <w:rPr>
                      <w:sz w:val="21"/>
                      <w:szCs w:val="21"/>
                    </w:rPr>
                    <w:t>--</w:t>
                  </w:r>
                </w:p>
              </w:tc>
              <w:tc>
                <w:tcPr>
                  <w:tcW w:w="1095" w:type="pct"/>
                  <w:vAlign w:val="center"/>
                </w:tcPr>
                <w:p>
                  <w:pPr>
                    <w:adjustRightInd w:val="0"/>
                    <w:snapToGrid w:val="0"/>
                    <w:spacing w:line="240" w:lineRule="auto"/>
                    <w:jc w:val="center"/>
                    <w:rPr>
                      <w:sz w:val="21"/>
                      <w:szCs w:val="21"/>
                    </w:rPr>
                  </w:pPr>
                  <w:r>
                    <w:rPr>
                      <w:sz w:val="21"/>
                      <w:szCs w:val="21"/>
                    </w:rPr>
                    <w:t>脉冲式布袋除尘器</w:t>
                  </w:r>
                </w:p>
              </w:tc>
              <w:tc>
                <w:tcPr>
                  <w:tcW w:w="1174" w:type="pct"/>
                  <w:vMerge w:val="restart"/>
                  <w:vAlign w:val="center"/>
                </w:tcPr>
                <w:p>
                  <w:pPr>
                    <w:adjustRightInd w:val="0"/>
                    <w:snapToGrid w:val="0"/>
                    <w:spacing w:line="240" w:lineRule="auto"/>
                    <w:jc w:val="center"/>
                    <w:rPr>
                      <w:sz w:val="21"/>
                      <w:szCs w:val="21"/>
                    </w:rPr>
                  </w:pPr>
                  <w:r>
                    <w:rPr>
                      <w:sz w:val="21"/>
                      <w:szCs w:val="21"/>
                    </w:rP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 w:type="pct"/>
                  <w:vMerge w:val="continue"/>
                  <w:vAlign w:val="center"/>
                </w:tcPr>
                <w:p>
                  <w:pPr>
                    <w:adjustRightInd w:val="0"/>
                    <w:snapToGrid w:val="0"/>
                    <w:spacing w:line="240" w:lineRule="auto"/>
                    <w:jc w:val="center"/>
                    <w:rPr>
                      <w:sz w:val="21"/>
                      <w:szCs w:val="21"/>
                    </w:rPr>
                  </w:pPr>
                </w:p>
              </w:tc>
              <w:tc>
                <w:tcPr>
                  <w:tcW w:w="620" w:type="pct"/>
                  <w:vAlign w:val="center"/>
                </w:tcPr>
                <w:p>
                  <w:pPr>
                    <w:adjustRightInd w:val="0"/>
                    <w:snapToGrid w:val="0"/>
                    <w:spacing w:line="240" w:lineRule="auto"/>
                    <w:jc w:val="center"/>
                    <w:rPr>
                      <w:sz w:val="21"/>
                      <w:szCs w:val="21"/>
                    </w:rPr>
                  </w:pPr>
                  <w:r>
                    <w:rPr>
                      <w:sz w:val="21"/>
                      <w:szCs w:val="21"/>
                    </w:rPr>
                    <w:t>粉煤灰筒仓粉尘</w:t>
                  </w:r>
                </w:p>
              </w:tc>
              <w:tc>
                <w:tcPr>
                  <w:tcW w:w="530" w:type="pct"/>
                  <w:vAlign w:val="center"/>
                </w:tcPr>
                <w:p>
                  <w:pPr>
                    <w:adjustRightInd w:val="0"/>
                    <w:snapToGrid w:val="0"/>
                    <w:spacing w:line="240" w:lineRule="auto"/>
                    <w:jc w:val="center"/>
                    <w:rPr>
                      <w:sz w:val="21"/>
                      <w:szCs w:val="21"/>
                    </w:rPr>
                  </w:pPr>
                  <w:r>
                    <w:rPr>
                      <w:sz w:val="21"/>
                      <w:szCs w:val="21"/>
                    </w:rPr>
                    <w:t>颗粒物</w:t>
                  </w:r>
                </w:p>
              </w:tc>
              <w:tc>
                <w:tcPr>
                  <w:tcW w:w="659" w:type="pct"/>
                  <w:vAlign w:val="center"/>
                </w:tcPr>
                <w:p>
                  <w:pPr>
                    <w:adjustRightInd w:val="0"/>
                    <w:snapToGrid w:val="0"/>
                    <w:spacing w:line="240" w:lineRule="auto"/>
                    <w:jc w:val="center"/>
                    <w:rPr>
                      <w:sz w:val="21"/>
                      <w:szCs w:val="21"/>
                    </w:rPr>
                  </w:pPr>
                  <w:r>
                    <w:rPr>
                      <w:sz w:val="21"/>
                      <w:szCs w:val="21"/>
                    </w:rPr>
                    <w:t>0.0019t/a</w:t>
                  </w:r>
                </w:p>
              </w:tc>
              <w:tc>
                <w:tcPr>
                  <w:tcW w:w="480" w:type="pct"/>
                  <w:vAlign w:val="center"/>
                </w:tcPr>
                <w:p>
                  <w:pPr>
                    <w:adjustRightInd w:val="0"/>
                    <w:snapToGrid w:val="0"/>
                    <w:spacing w:line="240" w:lineRule="auto"/>
                    <w:jc w:val="center"/>
                    <w:rPr>
                      <w:sz w:val="21"/>
                      <w:szCs w:val="21"/>
                    </w:rPr>
                  </w:pPr>
                  <w:r>
                    <w:rPr>
                      <w:sz w:val="21"/>
                      <w:szCs w:val="21"/>
                    </w:rPr>
                    <w:t>--</w:t>
                  </w:r>
                </w:p>
              </w:tc>
              <w:tc>
                <w:tcPr>
                  <w:tcW w:w="1095" w:type="pct"/>
                  <w:vAlign w:val="center"/>
                </w:tcPr>
                <w:p>
                  <w:pPr>
                    <w:adjustRightInd w:val="0"/>
                    <w:snapToGrid w:val="0"/>
                    <w:spacing w:line="240" w:lineRule="auto"/>
                    <w:jc w:val="center"/>
                    <w:rPr>
                      <w:kern w:val="0"/>
                      <w:sz w:val="21"/>
                      <w:szCs w:val="21"/>
                    </w:rPr>
                  </w:pPr>
                  <w:r>
                    <w:rPr>
                      <w:sz w:val="21"/>
                      <w:szCs w:val="21"/>
                    </w:rPr>
                    <w:t>脉冲式布袋除尘器</w:t>
                  </w:r>
                </w:p>
              </w:tc>
              <w:tc>
                <w:tcPr>
                  <w:tcW w:w="1174" w:type="pct"/>
                  <w:vMerge w:val="continue"/>
                  <w:vAlign w:val="center"/>
                </w:tcPr>
                <w:p>
                  <w:pPr>
                    <w:adjustRightInd w:val="0"/>
                    <w:snapToGrid w:val="0"/>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 w:type="pct"/>
                  <w:vMerge w:val="restart"/>
                  <w:vAlign w:val="center"/>
                </w:tcPr>
                <w:p>
                  <w:pPr>
                    <w:adjustRightInd w:val="0"/>
                    <w:snapToGrid w:val="0"/>
                    <w:spacing w:line="240" w:lineRule="auto"/>
                    <w:jc w:val="center"/>
                    <w:rPr>
                      <w:sz w:val="21"/>
                      <w:szCs w:val="21"/>
                    </w:rPr>
                  </w:pPr>
                  <w:r>
                    <w:rPr>
                      <w:sz w:val="21"/>
                      <w:szCs w:val="21"/>
                    </w:rPr>
                    <w:t>水污染物</w:t>
                  </w:r>
                </w:p>
              </w:tc>
              <w:tc>
                <w:tcPr>
                  <w:tcW w:w="620" w:type="pct"/>
                  <w:vAlign w:val="center"/>
                </w:tcPr>
                <w:p>
                  <w:pPr>
                    <w:adjustRightInd w:val="0"/>
                    <w:snapToGrid w:val="0"/>
                    <w:spacing w:line="240" w:lineRule="auto"/>
                    <w:jc w:val="center"/>
                    <w:rPr>
                      <w:sz w:val="21"/>
                      <w:szCs w:val="21"/>
                    </w:rPr>
                  </w:pPr>
                  <w:r>
                    <w:rPr>
                      <w:sz w:val="21"/>
                      <w:szCs w:val="21"/>
                    </w:rPr>
                    <w:t>生产污水</w:t>
                  </w:r>
                </w:p>
              </w:tc>
              <w:tc>
                <w:tcPr>
                  <w:tcW w:w="530" w:type="pct"/>
                  <w:vAlign w:val="center"/>
                </w:tcPr>
                <w:p>
                  <w:pPr>
                    <w:adjustRightInd w:val="0"/>
                    <w:snapToGrid w:val="0"/>
                    <w:spacing w:line="240" w:lineRule="auto"/>
                    <w:jc w:val="center"/>
                    <w:rPr>
                      <w:sz w:val="21"/>
                      <w:szCs w:val="21"/>
                    </w:rPr>
                  </w:pPr>
                  <w:r>
                    <w:rPr>
                      <w:sz w:val="21"/>
                      <w:szCs w:val="21"/>
                    </w:rPr>
                    <w:t>SS</w:t>
                  </w:r>
                </w:p>
              </w:tc>
              <w:tc>
                <w:tcPr>
                  <w:tcW w:w="659" w:type="pct"/>
                  <w:vAlign w:val="center"/>
                </w:tcPr>
                <w:p>
                  <w:pPr>
                    <w:adjustRightInd w:val="0"/>
                    <w:snapToGrid w:val="0"/>
                    <w:spacing w:line="240" w:lineRule="auto"/>
                    <w:jc w:val="center"/>
                    <w:rPr>
                      <w:kern w:val="0"/>
                      <w:sz w:val="21"/>
                      <w:szCs w:val="21"/>
                    </w:rPr>
                  </w:pPr>
                  <w:r>
                    <w:rPr>
                      <w:kern w:val="0"/>
                      <w:sz w:val="21"/>
                      <w:szCs w:val="21"/>
                    </w:rPr>
                    <w:t>--</w:t>
                  </w:r>
                </w:p>
              </w:tc>
              <w:tc>
                <w:tcPr>
                  <w:tcW w:w="480" w:type="pct"/>
                  <w:vAlign w:val="center"/>
                </w:tcPr>
                <w:p>
                  <w:pPr>
                    <w:adjustRightInd w:val="0"/>
                    <w:snapToGrid w:val="0"/>
                    <w:spacing w:line="240" w:lineRule="auto"/>
                    <w:jc w:val="center"/>
                    <w:rPr>
                      <w:sz w:val="21"/>
                      <w:szCs w:val="21"/>
                    </w:rPr>
                  </w:pPr>
                  <w:r>
                    <w:rPr>
                      <w:sz w:val="21"/>
                      <w:szCs w:val="21"/>
                    </w:rPr>
                    <w:t>--</w:t>
                  </w:r>
                </w:p>
              </w:tc>
              <w:tc>
                <w:tcPr>
                  <w:tcW w:w="1095" w:type="pct"/>
                  <w:vAlign w:val="center"/>
                </w:tcPr>
                <w:p>
                  <w:pPr>
                    <w:adjustRightInd w:val="0"/>
                    <w:snapToGrid w:val="0"/>
                    <w:spacing w:line="240" w:lineRule="auto"/>
                    <w:jc w:val="center"/>
                    <w:rPr>
                      <w:sz w:val="21"/>
                      <w:szCs w:val="21"/>
                    </w:rPr>
                  </w:pPr>
                  <w:r>
                    <w:rPr>
                      <w:sz w:val="21"/>
                      <w:szCs w:val="21"/>
                    </w:rPr>
                    <w:t>沉淀池</w:t>
                  </w:r>
                </w:p>
              </w:tc>
              <w:tc>
                <w:tcPr>
                  <w:tcW w:w="1174" w:type="pct"/>
                  <w:vAlign w:val="center"/>
                </w:tcPr>
                <w:p>
                  <w:pPr>
                    <w:adjustRightInd w:val="0"/>
                    <w:snapToGrid w:val="0"/>
                    <w:spacing w:line="240" w:lineRule="auto"/>
                    <w:jc w:val="center"/>
                    <w:rPr>
                      <w:sz w:val="21"/>
                      <w:szCs w:val="21"/>
                    </w:rPr>
                  </w:pPr>
                  <w:r>
                    <w:rPr>
                      <w:rFonts w:hint="eastAsia"/>
                      <w:sz w:val="21"/>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 w:type="pct"/>
                  <w:vMerge w:val="continue"/>
                  <w:vAlign w:val="center"/>
                </w:tcPr>
                <w:p>
                  <w:pPr>
                    <w:adjustRightInd w:val="0"/>
                    <w:snapToGrid w:val="0"/>
                    <w:spacing w:line="240" w:lineRule="auto"/>
                    <w:jc w:val="center"/>
                    <w:rPr>
                      <w:sz w:val="21"/>
                      <w:szCs w:val="21"/>
                    </w:rPr>
                  </w:pPr>
                </w:p>
              </w:tc>
              <w:tc>
                <w:tcPr>
                  <w:tcW w:w="620" w:type="pct"/>
                  <w:vAlign w:val="center"/>
                </w:tcPr>
                <w:p>
                  <w:pPr>
                    <w:adjustRightInd w:val="0"/>
                    <w:snapToGrid w:val="0"/>
                    <w:spacing w:line="240" w:lineRule="auto"/>
                    <w:jc w:val="center"/>
                    <w:rPr>
                      <w:sz w:val="21"/>
                      <w:szCs w:val="21"/>
                    </w:rPr>
                  </w:pPr>
                  <w:r>
                    <w:rPr>
                      <w:rFonts w:hint="eastAsia"/>
                      <w:sz w:val="21"/>
                      <w:szCs w:val="21"/>
                    </w:rPr>
                    <w:t>生活</w:t>
                  </w:r>
                  <w:r>
                    <w:rPr>
                      <w:sz w:val="21"/>
                      <w:szCs w:val="21"/>
                    </w:rPr>
                    <w:t>污水</w:t>
                  </w:r>
                </w:p>
              </w:tc>
              <w:tc>
                <w:tcPr>
                  <w:tcW w:w="530" w:type="pct"/>
                  <w:vAlign w:val="center"/>
                </w:tcPr>
                <w:p>
                  <w:pPr>
                    <w:adjustRightInd w:val="0"/>
                    <w:snapToGrid w:val="0"/>
                    <w:spacing w:line="240" w:lineRule="auto"/>
                    <w:jc w:val="center"/>
                    <w:rPr>
                      <w:sz w:val="21"/>
                      <w:szCs w:val="21"/>
                    </w:rPr>
                  </w:pPr>
                  <w:r>
                    <w:rPr>
                      <w:rFonts w:hint="eastAsia"/>
                      <w:sz w:val="21"/>
                      <w:szCs w:val="21"/>
                    </w:rPr>
                    <w:t>--</w:t>
                  </w:r>
                </w:p>
              </w:tc>
              <w:tc>
                <w:tcPr>
                  <w:tcW w:w="659" w:type="pct"/>
                  <w:vAlign w:val="center"/>
                </w:tcPr>
                <w:p>
                  <w:pPr>
                    <w:adjustRightInd w:val="0"/>
                    <w:snapToGrid w:val="0"/>
                    <w:spacing w:line="240" w:lineRule="auto"/>
                    <w:jc w:val="center"/>
                    <w:rPr>
                      <w:kern w:val="0"/>
                      <w:sz w:val="21"/>
                      <w:szCs w:val="21"/>
                    </w:rPr>
                  </w:pPr>
                  <w:r>
                    <w:rPr>
                      <w:rFonts w:hint="eastAsia"/>
                      <w:kern w:val="0"/>
                      <w:sz w:val="21"/>
                      <w:szCs w:val="21"/>
                    </w:rPr>
                    <w:t>--</w:t>
                  </w:r>
                </w:p>
              </w:tc>
              <w:tc>
                <w:tcPr>
                  <w:tcW w:w="480" w:type="pct"/>
                  <w:vAlign w:val="center"/>
                </w:tcPr>
                <w:p>
                  <w:pPr>
                    <w:adjustRightInd w:val="0"/>
                    <w:snapToGrid w:val="0"/>
                    <w:spacing w:line="240" w:lineRule="auto"/>
                    <w:jc w:val="center"/>
                    <w:rPr>
                      <w:sz w:val="21"/>
                      <w:szCs w:val="21"/>
                    </w:rPr>
                  </w:pPr>
                  <w:r>
                    <w:rPr>
                      <w:rFonts w:hint="eastAsia"/>
                      <w:sz w:val="21"/>
                      <w:szCs w:val="21"/>
                    </w:rPr>
                    <w:t>--</w:t>
                  </w:r>
                </w:p>
              </w:tc>
              <w:tc>
                <w:tcPr>
                  <w:tcW w:w="1095" w:type="pct"/>
                  <w:vAlign w:val="center"/>
                </w:tcPr>
                <w:p>
                  <w:pPr>
                    <w:adjustRightInd w:val="0"/>
                    <w:snapToGrid w:val="0"/>
                    <w:spacing w:line="240" w:lineRule="auto"/>
                    <w:jc w:val="center"/>
                    <w:rPr>
                      <w:sz w:val="21"/>
                      <w:szCs w:val="21"/>
                    </w:rPr>
                  </w:pPr>
                  <w:r>
                    <w:rPr>
                      <w:rFonts w:hint="eastAsia"/>
                      <w:sz w:val="21"/>
                      <w:szCs w:val="21"/>
                    </w:rPr>
                    <w:t>油水</w:t>
                  </w:r>
                  <w:r>
                    <w:rPr>
                      <w:sz w:val="21"/>
                      <w:szCs w:val="21"/>
                    </w:rPr>
                    <w:t>分离器</w:t>
                  </w:r>
                  <w:r>
                    <w:rPr>
                      <w:rFonts w:hint="eastAsia"/>
                      <w:sz w:val="21"/>
                      <w:szCs w:val="21"/>
                    </w:rPr>
                    <w:t>+化粪池处理后</w:t>
                  </w:r>
                  <w:r>
                    <w:rPr>
                      <w:sz w:val="21"/>
                      <w:szCs w:val="21"/>
                    </w:rPr>
                    <w:t>抽运施肥</w:t>
                  </w:r>
                </w:p>
              </w:tc>
              <w:tc>
                <w:tcPr>
                  <w:tcW w:w="1174" w:type="pct"/>
                  <w:vAlign w:val="center"/>
                </w:tcPr>
                <w:p>
                  <w:pPr>
                    <w:adjustRightInd w:val="0"/>
                    <w:snapToGrid w:val="0"/>
                    <w:spacing w:line="240" w:lineRule="auto"/>
                    <w:jc w:val="center"/>
                    <w:rPr>
                      <w:sz w:val="21"/>
                      <w:szCs w:val="21"/>
                    </w:rPr>
                  </w:pPr>
                  <w:r>
                    <w:rPr>
                      <w:rFonts w:hint="eastAsia"/>
                      <w:sz w:val="21"/>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 w:type="pct"/>
                  <w:vMerge w:val="restart"/>
                  <w:vAlign w:val="center"/>
                </w:tcPr>
                <w:p>
                  <w:pPr>
                    <w:adjustRightInd w:val="0"/>
                    <w:snapToGrid w:val="0"/>
                    <w:spacing w:line="240" w:lineRule="auto"/>
                    <w:jc w:val="center"/>
                    <w:rPr>
                      <w:sz w:val="21"/>
                      <w:szCs w:val="21"/>
                    </w:rPr>
                  </w:pPr>
                  <w:r>
                    <w:rPr>
                      <w:sz w:val="21"/>
                      <w:szCs w:val="21"/>
                    </w:rPr>
                    <w:t>固体废弃物</w:t>
                  </w:r>
                </w:p>
              </w:tc>
              <w:tc>
                <w:tcPr>
                  <w:tcW w:w="620" w:type="pct"/>
                  <w:vMerge w:val="restart"/>
                  <w:vAlign w:val="center"/>
                </w:tcPr>
                <w:p>
                  <w:pPr>
                    <w:adjustRightInd w:val="0"/>
                    <w:snapToGrid w:val="0"/>
                    <w:spacing w:line="240" w:lineRule="auto"/>
                    <w:jc w:val="center"/>
                    <w:rPr>
                      <w:sz w:val="21"/>
                      <w:szCs w:val="21"/>
                    </w:rPr>
                  </w:pPr>
                  <w:r>
                    <w:rPr>
                      <w:sz w:val="21"/>
                      <w:szCs w:val="21"/>
                    </w:rPr>
                    <w:t>一般固废</w:t>
                  </w:r>
                </w:p>
              </w:tc>
              <w:tc>
                <w:tcPr>
                  <w:tcW w:w="530" w:type="pct"/>
                  <w:vAlign w:val="center"/>
                </w:tcPr>
                <w:p>
                  <w:pPr>
                    <w:adjustRightInd w:val="0"/>
                    <w:snapToGrid w:val="0"/>
                    <w:spacing w:line="240" w:lineRule="auto"/>
                    <w:jc w:val="center"/>
                    <w:rPr>
                      <w:kern w:val="0"/>
                      <w:sz w:val="21"/>
                      <w:szCs w:val="21"/>
                    </w:rPr>
                  </w:pPr>
                  <w:r>
                    <w:rPr>
                      <w:kern w:val="0"/>
                      <w:sz w:val="21"/>
                      <w:szCs w:val="21"/>
                    </w:rPr>
                    <w:t>沉淀池沉淀物</w:t>
                  </w:r>
                </w:p>
              </w:tc>
              <w:tc>
                <w:tcPr>
                  <w:tcW w:w="659" w:type="pct"/>
                  <w:vAlign w:val="center"/>
                </w:tcPr>
                <w:p>
                  <w:pPr>
                    <w:adjustRightInd w:val="0"/>
                    <w:snapToGrid w:val="0"/>
                    <w:spacing w:line="240" w:lineRule="auto"/>
                    <w:jc w:val="center"/>
                    <w:rPr>
                      <w:kern w:val="0"/>
                      <w:sz w:val="21"/>
                      <w:szCs w:val="21"/>
                    </w:rPr>
                  </w:pPr>
                  <w:r>
                    <w:rPr>
                      <w:kern w:val="0"/>
                      <w:sz w:val="21"/>
                      <w:szCs w:val="21"/>
                    </w:rPr>
                    <w:t>16.428</w:t>
                  </w:r>
                </w:p>
              </w:tc>
              <w:tc>
                <w:tcPr>
                  <w:tcW w:w="1575" w:type="pct"/>
                  <w:gridSpan w:val="2"/>
                  <w:vAlign w:val="center"/>
                </w:tcPr>
                <w:p>
                  <w:pPr>
                    <w:adjustRightInd w:val="0"/>
                    <w:snapToGrid w:val="0"/>
                    <w:spacing w:line="240" w:lineRule="auto"/>
                    <w:jc w:val="center"/>
                    <w:rPr>
                      <w:sz w:val="21"/>
                      <w:szCs w:val="21"/>
                    </w:rPr>
                  </w:pPr>
                  <w:r>
                    <w:rPr>
                      <w:sz w:val="21"/>
                      <w:szCs w:val="21"/>
                    </w:rPr>
                    <w:t>收集桶</w:t>
                  </w:r>
                </w:p>
              </w:tc>
              <w:tc>
                <w:tcPr>
                  <w:tcW w:w="1174" w:type="pct"/>
                  <w:vMerge w:val="restart"/>
                  <w:vAlign w:val="center"/>
                </w:tcPr>
                <w:p>
                  <w:pPr>
                    <w:adjustRightInd w:val="0"/>
                    <w:snapToGrid w:val="0"/>
                    <w:spacing w:line="240" w:lineRule="auto"/>
                    <w:jc w:val="center"/>
                    <w:rPr>
                      <w:sz w:val="21"/>
                      <w:szCs w:val="21"/>
                    </w:rPr>
                  </w:pPr>
                  <w:r>
                    <w:rPr>
                      <w:sz w:val="21"/>
                      <w:szCs w:val="21"/>
                    </w:rPr>
                    <w:t>回用于生产，不外排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 w:type="pct"/>
                  <w:vMerge w:val="continue"/>
                  <w:vAlign w:val="center"/>
                </w:tcPr>
                <w:p>
                  <w:pPr>
                    <w:adjustRightInd w:val="0"/>
                    <w:snapToGrid w:val="0"/>
                    <w:spacing w:line="240" w:lineRule="auto"/>
                    <w:jc w:val="center"/>
                    <w:rPr>
                      <w:sz w:val="21"/>
                      <w:szCs w:val="21"/>
                    </w:rPr>
                  </w:pPr>
                </w:p>
              </w:tc>
              <w:tc>
                <w:tcPr>
                  <w:tcW w:w="620" w:type="pct"/>
                  <w:vMerge w:val="continue"/>
                  <w:vAlign w:val="center"/>
                </w:tcPr>
                <w:p>
                  <w:pPr>
                    <w:adjustRightInd w:val="0"/>
                    <w:snapToGrid w:val="0"/>
                    <w:spacing w:line="240" w:lineRule="auto"/>
                    <w:jc w:val="center"/>
                    <w:rPr>
                      <w:sz w:val="21"/>
                      <w:szCs w:val="21"/>
                    </w:rPr>
                  </w:pPr>
                </w:p>
              </w:tc>
              <w:tc>
                <w:tcPr>
                  <w:tcW w:w="530" w:type="pct"/>
                  <w:vAlign w:val="center"/>
                </w:tcPr>
                <w:p>
                  <w:pPr>
                    <w:adjustRightInd w:val="0"/>
                    <w:snapToGrid w:val="0"/>
                    <w:spacing w:line="240" w:lineRule="auto"/>
                    <w:jc w:val="center"/>
                    <w:rPr>
                      <w:kern w:val="0"/>
                      <w:sz w:val="21"/>
                      <w:szCs w:val="21"/>
                    </w:rPr>
                  </w:pPr>
                  <w:r>
                    <w:rPr>
                      <w:kern w:val="0"/>
                      <w:sz w:val="21"/>
                      <w:szCs w:val="21"/>
                    </w:rPr>
                    <w:t>除尘器收尘灰</w:t>
                  </w:r>
                </w:p>
              </w:tc>
              <w:tc>
                <w:tcPr>
                  <w:tcW w:w="659" w:type="pct"/>
                  <w:vAlign w:val="center"/>
                </w:tcPr>
                <w:p>
                  <w:pPr>
                    <w:adjustRightInd w:val="0"/>
                    <w:snapToGrid w:val="0"/>
                    <w:spacing w:line="240" w:lineRule="auto"/>
                    <w:jc w:val="center"/>
                    <w:rPr>
                      <w:kern w:val="0"/>
                      <w:sz w:val="21"/>
                      <w:szCs w:val="21"/>
                    </w:rPr>
                  </w:pPr>
                  <w:r>
                    <w:rPr>
                      <w:kern w:val="0"/>
                      <w:sz w:val="21"/>
                      <w:szCs w:val="21"/>
                    </w:rPr>
                    <w:t>10.55</w:t>
                  </w:r>
                </w:p>
              </w:tc>
              <w:tc>
                <w:tcPr>
                  <w:tcW w:w="1575" w:type="pct"/>
                  <w:gridSpan w:val="2"/>
                  <w:vAlign w:val="center"/>
                </w:tcPr>
                <w:p>
                  <w:pPr>
                    <w:adjustRightInd w:val="0"/>
                    <w:snapToGrid w:val="0"/>
                    <w:spacing w:line="240" w:lineRule="auto"/>
                    <w:jc w:val="center"/>
                    <w:rPr>
                      <w:kern w:val="0"/>
                      <w:sz w:val="21"/>
                      <w:szCs w:val="21"/>
                    </w:rPr>
                  </w:pPr>
                  <w:r>
                    <w:rPr>
                      <w:kern w:val="0"/>
                      <w:sz w:val="21"/>
                      <w:szCs w:val="21"/>
                    </w:rPr>
                    <w:t>收集桶</w:t>
                  </w:r>
                </w:p>
              </w:tc>
              <w:tc>
                <w:tcPr>
                  <w:tcW w:w="1174" w:type="pct"/>
                  <w:vMerge w:val="continue"/>
                  <w:vAlign w:val="center"/>
                </w:tcPr>
                <w:p>
                  <w:pPr>
                    <w:adjustRightInd w:val="0"/>
                    <w:snapToGrid w:val="0"/>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 w:type="pct"/>
                  <w:vMerge w:val="continue"/>
                  <w:vAlign w:val="center"/>
                </w:tcPr>
                <w:p>
                  <w:pPr>
                    <w:adjustRightInd w:val="0"/>
                    <w:snapToGrid w:val="0"/>
                    <w:spacing w:line="240" w:lineRule="auto"/>
                    <w:jc w:val="center"/>
                    <w:rPr>
                      <w:sz w:val="21"/>
                      <w:szCs w:val="21"/>
                    </w:rPr>
                  </w:pPr>
                </w:p>
              </w:tc>
              <w:tc>
                <w:tcPr>
                  <w:tcW w:w="620" w:type="pct"/>
                  <w:vMerge w:val="continue"/>
                  <w:vAlign w:val="center"/>
                </w:tcPr>
                <w:p>
                  <w:pPr>
                    <w:adjustRightInd w:val="0"/>
                    <w:snapToGrid w:val="0"/>
                    <w:spacing w:line="240" w:lineRule="auto"/>
                    <w:jc w:val="center"/>
                    <w:rPr>
                      <w:sz w:val="21"/>
                      <w:szCs w:val="21"/>
                    </w:rPr>
                  </w:pPr>
                </w:p>
              </w:tc>
              <w:tc>
                <w:tcPr>
                  <w:tcW w:w="530" w:type="pct"/>
                  <w:vAlign w:val="center"/>
                </w:tcPr>
                <w:p>
                  <w:pPr>
                    <w:adjustRightInd w:val="0"/>
                    <w:snapToGrid w:val="0"/>
                    <w:spacing w:line="240" w:lineRule="auto"/>
                    <w:jc w:val="center"/>
                    <w:rPr>
                      <w:kern w:val="0"/>
                      <w:sz w:val="21"/>
                      <w:szCs w:val="21"/>
                    </w:rPr>
                  </w:pPr>
                  <w:r>
                    <w:rPr>
                      <w:rFonts w:hint="eastAsia"/>
                      <w:kern w:val="0"/>
                      <w:sz w:val="21"/>
                      <w:szCs w:val="21"/>
                    </w:rPr>
                    <w:t>实验室</w:t>
                  </w:r>
                  <w:r>
                    <w:rPr>
                      <w:kern w:val="0"/>
                      <w:sz w:val="21"/>
                      <w:szCs w:val="21"/>
                    </w:rPr>
                    <w:t>不合格品</w:t>
                  </w:r>
                </w:p>
              </w:tc>
              <w:tc>
                <w:tcPr>
                  <w:tcW w:w="659" w:type="pct"/>
                  <w:vAlign w:val="center"/>
                </w:tcPr>
                <w:p>
                  <w:pPr>
                    <w:adjustRightInd w:val="0"/>
                    <w:snapToGrid w:val="0"/>
                    <w:spacing w:line="240" w:lineRule="auto"/>
                    <w:jc w:val="center"/>
                    <w:rPr>
                      <w:kern w:val="0"/>
                      <w:sz w:val="21"/>
                      <w:szCs w:val="21"/>
                    </w:rPr>
                  </w:pPr>
                  <w:r>
                    <w:rPr>
                      <w:rFonts w:hint="eastAsia"/>
                      <w:kern w:val="0"/>
                      <w:sz w:val="21"/>
                      <w:szCs w:val="21"/>
                    </w:rPr>
                    <w:t>4600</w:t>
                  </w:r>
                </w:p>
              </w:tc>
              <w:tc>
                <w:tcPr>
                  <w:tcW w:w="1575" w:type="pct"/>
                  <w:gridSpan w:val="2"/>
                  <w:vAlign w:val="center"/>
                </w:tcPr>
                <w:p>
                  <w:pPr>
                    <w:adjustRightInd w:val="0"/>
                    <w:snapToGrid w:val="0"/>
                    <w:spacing w:line="240" w:lineRule="auto"/>
                    <w:jc w:val="center"/>
                    <w:rPr>
                      <w:kern w:val="0"/>
                      <w:sz w:val="21"/>
                      <w:szCs w:val="21"/>
                    </w:rPr>
                  </w:pPr>
                  <w:r>
                    <w:rPr>
                      <w:kern w:val="0"/>
                      <w:sz w:val="21"/>
                      <w:szCs w:val="21"/>
                    </w:rPr>
                    <w:t>收集桶</w:t>
                  </w:r>
                </w:p>
              </w:tc>
              <w:tc>
                <w:tcPr>
                  <w:tcW w:w="1174" w:type="pct"/>
                  <w:vMerge w:val="continue"/>
                  <w:vAlign w:val="center"/>
                </w:tcPr>
                <w:p>
                  <w:pPr>
                    <w:adjustRightInd w:val="0"/>
                    <w:snapToGrid w:val="0"/>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 w:type="pct"/>
                  <w:vMerge w:val="continue"/>
                  <w:vAlign w:val="center"/>
                </w:tcPr>
                <w:p>
                  <w:pPr>
                    <w:adjustRightInd w:val="0"/>
                    <w:snapToGrid w:val="0"/>
                    <w:spacing w:line="240" w:lineRule="auto"/>
                    <w:jc w:val="center"/>
                    <w:rPr>
                      <w:sz w:val="21"/>
                      <w:szCs w:val="21"/>
                    </w:rPr>
                  </w:pPr>
                </w:p>
              </w:tc>
              <w:tc>
                <w:tcPr>
                  <w:tcW w:w="620" w:type="pct"/>
                  <w:vMerge w:val="continue"/>
                  <w:vAlign w:val="center"/>
                </w:tcPr>
                <w:p>
                  <w:pPr>
                    <w:adjustRightInd w:val="0"/>
                    <w:snapToGrid w:val="0"/>
                    <w:spacing w:line="240" w:lineRule="auto"/>
                    <w:jc w:val="center"/>
                    <w:rPr>
                      <w:sz w:val="21"/>
                      <w:szCs w:val="21"/>
                    </w:rPr>
                  </w:pPr>
                </w:p>
              </w:tc>
              <w:tc>
                <w:tcPr>
                  <w:tcW w:w="530" w:type="pct"/>
                  <w:vAlign w:val="center"/>
                </w:tcPr>
                <w:p>
                  <w:pPr>
                    <w:adjustRightInd w:val="0"/>
                    <w:snapToGrid w:val="0"/>
                    <w:spacing w:line="240" w:lineRule="auto"/>
                    <w:jc w:val="center"/>
                    <w:rPr>
                      <w:kern w:val="0"/>
                      <w:sz w:val="21"/>
                      <w:szCs w:val="21"/>
                    </w:rPr>
                  </w:pPr>
                  <w:r>
                    <w:rPr>
                      <w:rFonts w:hint="eastAsia"/>
                      <w:kern w:val="0"/>
                      <w:sz w:val="21"/>
                      <w:szCs w:val="21"/>
                    </w:rPr>
                    <w:t>洗砂池污泥</w:t>
                  </w:r>
                </w:p>
              </w:tc>
              <w:tc>
                <w:tcPr>
                  <w:tcW w:w="659" w:type="pct"/>
                  <w:vAlign w:val="center"/>
                </w:tcPr>
                <w:p>
                  <w:pPr>
                    <w:adjustRightInd w:val="0"/>
                    <w:snapToGrid w:val="0"/>
                    <w:spacing w:line="240" w:lineRule="auto"/>
                    <w:jc w:val="center"/>
                    <w:rPr>
                      <w:kern w:val="0"/>
                      <w:sz w:val="21"/>
                      <w:szCs w:val="21"/>
                    </w:rPr>
                  </w:pPr>
                  <w:r>
                    <w:rPr>
                      <w:rFonts w:hint="eastAsia"/>
                      <w:kern w:val="0"/>
                      <w:sz w:val="21"/>
                      <w:szCs w:val="21"/>
                    </w:rPr>
                    <w:t>3000t/a</w:t>
                  </w:r>
                </w:p>
              </w:tc>
              <w:tc>
                <w:tcPr>
                  <w:tcW w:w="1575" w:type="pct"/>
                  <w:gridSpan w:val="2"/>
                  <w:vAlign w:val="center"/>
                </w:tcPr>
                <w:p>
                  <w:pPr>
                    <w:adjustRightInd w:val="0"/>
                    <w:snapToGrid w:val="0"/>
                    <w:spacing w:line="240" w:lineRule="auto"/>
                    <w:jc w:val="center"/>
                    <w:rPr>
                      <w:kern w:val="0"/>
                      <w:sz w:val="21"/>
                      <w:szCs w:val="21"/>
                    </w:rPr>
                  </w:pPr>
                  <w:r>
                    <w:rPr>
                      <w:sz w:val="21"/>
                      <w:szCs w:val="21"/>
                    </w:rPr>
                    <w:t>收集桶</w:t>
                  </w:r>
                </w:p>
              </w:tc>
              <w:tc>
                <w:tcPr>
                  <w:tcW w:w="1174" w:type="pct"/>
                  <w:vAlign w:val="center"/>
                </w:tcPr>
                <w:p>
                  <w:pPr>
                    <w:adjustRightInd w:val="0"/>
                    <w:snapToGrid w:val="0"/>
                    <w:spacing w:line="240" w:lineRule="auto"/>
                    <w:jc w:val="center"/>
                    <w:rPr>
                      <w:sz w:val="21"/>
                      <w:szCs w:val="21"/>
                    </w:rPr>
                  </w:pPr>
                  <w:r>
                    <w:rPr>
                      <w:rFonts w:hint="eastAsia"/>
                      <w:kern w:val="0"/>
                      <w:sz w:val="21"/>
                      <w:szCs w:val="21"/>
                    </w:rPr>
                    <w:t>定期运送至垃圾填埋场处理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 w:type="pct"/>
                  <w:vMerge w:val="continue"/>
                  <w:vAlign w:val="center"/>
                </w:tcPr>
                <w:p>
                  <w:pPr>
                    <w:adjustRightInd w:val="0"/>
                    <w:snapToGrid w:val="0"/>
                    <w:spacing w:line="240" w:lineRule="auto"/>
                    <w:jc w:val="center"/>
                    <w:rPr>
                      <w:sz w:val="21"/>
                      <w:szCs w:val="21"/>
                    </w:rPr>
                  </w:pPr>
                </w:p>
              </w:tc>
              <w:tc>
                <w:tcPr>
                  <w:tcW w:w="620" w:type="pct"/>
                  <w:vMerge w:val="continue"/>
                  <w:vAlign w:val="center"/>
                </w:tcPr>
                <w:p>
                  <w:pPr>
                    <w:adjustRightInd w:val="0"/>
                    <w:snapToGrid w:val="0"/>
                    <w:spacing w:line="240" w:lineRule="auto"/>
                    <w:jc w:val="center"/>
                    <w:rPr>
                      <w:sz w:val="21"/>
                      <w:szCs w:val="21"/>
                    </w:rPr>
                  </w:pPr>
                </w:p>
              </w:tc>
              <w:tc>
                <w:tcPr>
                  <w:tcW w:w="530" w:type="pct"/>
                  <w:vAlign w:val="center"/>
                </w:tcPr>
                <w:p>
                  <w:pPr>
                    <w:adjustRightInd w:val="0"/>
                    <w:snapToGrid w:val="0"/>
                    <w:spacing w:line="240" w:lineRule="auto"/>
                    <w:jc w:val="center"/>
                    <w:rPr>
                      <w:kern w:val="0"/>
                      <w:sz w:val="21"/>
                      <w:szCs w:val="21"/>
                    </w:rPr>
                  </w:pPr>
                  <w:r>
                    <w:rPr>
                      <w:rFonts w:hint="eastAsia"/>
                      <w:kern w:val="0"/>
                      <w:sz w:val="21"/>
                      <w:szCs w:val="21"/>
                    </w:rPr>
                    <w:t>废油脂</w:t>
                  </w:r>
                </w:p>
              </w:tc>
              <w:tc>
                <w:tcPr>
                  <w:tcW w:w="659" w:type="pct"/>
                  <w:vAlign w:val="center"/>
                </w:tcPr>
                <w:p>
                  <w:pPr>
                    <w:adjustRightInd w:val="0"/>
                    <w:snapToGrid w:val="0"/>
                    <w:spacing w:line="240" w:lineRule="auto"/>
                    <w:jc w:val="center"/>
                    <w:rPr>
                      <w:kern w:val="0"/>
                      <w:sz w:val="21"/>
                      <w:szCs w:val="21"/>
                    </w:rPr>
                  </w:pPr>
                  <w:r>
                    <w:rPr>
                      <w:rFonts w:hint="eastAsia"/>
                      <w:kern w:val="0"/>
                      <w:sz w:val="21"/>
                      <w:szCs w:val="21"/>
                    </w:rPr>
                    <w:t>0.02</w:t>
                  </w:r>
                </w:p>
              </w:tc>
              <w:tc>
                <w:tcPr>
                  <w:tcW w:w="1575" w:type="pct"/>
                  <w:gridSpan w:val="2"/>
                  <w:vAlign w:val="center"/>
                </w:tcPr>
                <w:p>
                  <w:pPr>
                    <w:adjustRightInd w:val="0"/>
                    <w:snapToGrid w:val="0"/>
                    <w:spacing w:line="240" w:lineRule="auto"/>
                    <w:jc w:val="center"/>
                    <w:rPr>
                      <w:kern w:val="0"/>
                      <w:sz w:val="21"/>
                      <w:szCs w:val="21"/>
                    </w:rPr>
                  </w:pPr>
                  <w:r>
                    <w:rPr>
                      <w:kern w:val="0"/>
                      <w:sz w:val="21"/>
                      <w:szCs w:val="21"/>
                    </w:rPr>
                    <w:t>收集桶</w:t>
                  </w:r>
                </w:p>
              </w:tc>
              <w:tc>
                <w:tcPr>
                  <w:tcW w:w="1174" w:type="pct"/>
                  <w:vAlign w:val="center"/>
                </w:tcPr>
                <w:p>
                  <w:pPr>
                    <w:adjustRightInd w:val="0"/>
                    <w:snapToGrid w:val="0"/>
                    <w:spacing w:line="240" w:lineRule="auto"/>
                    <w:jc w:val="center"/>
                    <w:rPr>
                      <w:sz w:val="21"/>
                      <w:szCs w:val="21"/>
                    </w:rPr>
                  </w:pPr>
                  <w:r>
                    <w:rPr>
                      <w:rFonts w:hint="eastAsia"/>
                      <w:sz w:val="21"/>
                      <w:szCs w:val="21"/>
                    </w:rPr>
                    <w:t>定期交由</w:t>
                  </w:r>
                  <w:r>
                    <w:rPr>
                      <w:sz w:val="21"/>
                      <w:szCs w:val="21"/>
                    </w:rPr>
                    <w:t>专业单位处理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 w:type="pct"/>
                  <w:vMerge w:val="continue"/>
                  <w:vAlign w:val="center"/>
                </w:tcPr>
                <w:p>
                  <w:pPr>
                    <w:adjustRightInd w:val="0"/>
                    <w:snapToGrid w:val="0"/>
                    <w:spacing w:line="240" w:lineRule="auto"/>
                    <w:jc w:val="center"/>
                    <w:rPr>
                      <w:sz w:val="21"/>
                      <w:szCs w:val="21"/>
                    </w:rPr>
                  </w:pPr>
                </w:p>
              </w:tc>
              <w:tc>
                <w:tcPr>
                  <w:tcW w:w="620" w:type="pct"/>
                  <w:vMerge w:val="continue"/>
                  <w:vAlign w:val="center"/>
                </w:tcPr>
                <w:p>
                  <w:pPr>
                    <w:adjustRightInd w:val="0"/>
                    <w:snapToGrid w:val="0"/>
                    <w:spacing w:line="240" w:lineRule="auto"/>
                    <w:jc w:val="center"/>
                    <w:rPr>
                      <w:sz w:val="21"/>
                      <w:szCs w:val="21"/>
                    </w:rPr>
                  </w:pPr>
                </w:p>
              </w:tc>
              <w:tc>
                <w:tcPr>
                  <w:tcW w:w="530" w:type="pct"/>
                  <w:vAlign w:val="center"/>
                </w:tcPr>
                <w:p>
                  <w:pPr>
                    <w:adjustRightInd w:val="0"/>
                    <w:snapToGrid w:val="0"/>
                    <w:spacing w:line="240" w:lineRule="auto"/>
                    <w:jc w:val="center"/>
                    <w:rPr>
                      <w:kern w:val="0"/>
                      <w:sz w:val="21"/>
                      <w:szCs w:val="21"/>
                    </w:rPr>
                  </w:pPr>
                  <w:r>
                    <w:rPr>
                      <w:rFonts w:hint="eastAsia"/>
                      <w:kern w:val="0"/>
                      <w:sz w:val="21"/>
                      <w:szCs w:val="21"/>
                    </w:rPr>
                    <w:t>生活</w:t>
                  </w:r>
                  <w:r>
                    <w:rPr>
                      <w:kern w:val="0"/>
                      <w:sz w:val="21"/>
                      <w:szCs w:val="21"/>
                    </w:rPr>
                    <w:t>垃圾</w:t>
                  </w:r>
                </w:p>
              </w:tc>
              <w:tc>
                <w:tcPr>
                  <w:tcW w:w="659" w:type="pct"/>
                  <w:vAlign w:val="center"/>
                </w:tcPr>
                <w:p>
                  <w:pPr>
                    <w:adjustRightInd w:val="0"/>
                    <w:snapToGrid w:val="0"/>
                    <w:spacing w:line="240" w:lineRule="auto"/>
                    <w:jc w:val="center"/>
                    <w:rPr>
                      <w:kern w:val="0"/>
                      <w:sz w:val="21"/>
                      <w:szCs w:val="21"/>
                    </w:rPr>
                  </w:pPr>
                  <w:r>
                    <w:rPr>
                      <w:rFonts w:hint="eastAsia"/>
                      <w:kern w:val="0"/>
                      <w:sz w:val="21"/>
                      <w:szCs w:val="21"/>
                    </w:rPr>
                    <w:t>4.2</w:t>
                  </w:r>
                </w:p>
              </w:tc>
              <w:tc>
                <w:tcPr>
                  <w:tcW w:w="1575" w:type="pct"/>
                  <w:gridSpan w:val="2"/>
                  <w:vAlign w:val="center"/>
                </w:tcPr>
                <w:p>
                  <w:pPr>
                    <w:adjustRightInd w:val="0"/>
                    <w:snapToGrid w:val="0"/>
                    <w:spacing w:line="240" w:lineRule="auto"/>
                    <w:jc w:val="center"/>
                    <w:rPr>
                      <w:kern w:val="0"/>
                      <w:sz w:val="21"/>
                      <w:szCs w:val="21"/>
                    </w:rPr>
                  </w:pPr>
                  <w:r>
                    <w:rPr>
                      <w:kern w:val="0"/>
                      <w:sz w:val="21"/>
                      <w:szCs w:val="21"/>
                    </w:rPr>
                    <w:t>收集桶</w:t>
                  </w:r>
                </w:p>
              </w:tc>
              <w:tc>
                <w:tcPr>
                  <w:tcW w:w="1174" w:type="pct"/>
                  <w:vAlign w:val="center"/>
                </w:tcPr>
                <w:p>
                  <w:pPr>
                    <w:adjustRightInd w:val="0"/>
                    <w:snapToGrid w:val="0"/>
                    <w:spacing w:line="240" w:lineRule="auto"/>
                    <w:jc w:val="center"/>
                    <w:rPr>
                      <w:sz w:val="21"/>
                      <w:szCs w:val="21"/>
                    </w:rPr>
                  </w:pPr>
                  <w:r>
                    <w:rPr>
                      <w:rFonts w:hint="eastAsia"/>
                      <w:sz w:val="21"/>
                      <w:szCs w:val="21"/>
                    </w:rPr>
                    <w:t>由</w:t>
                  </w:r>
                  <w:r>
                    <w:rPr>
                      <w:sz w:val="21"/>
                      <w:szCs w:val="21"/>
                    </w:rPr>
                    <w:t>环卫部分定期清运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 w:type="pct"/>
                  <w:vAlign w:val="center"/>
                </w:tcPr>
                <w:p>
                  <w:pPr>
                    <w:adjustRightInd w:val="0"/>
                    <w:snapToGrid w:val="0"/>
                    <w:spacing w:line="240" w:lineRule="auto"/>
                    <w:jc w:val="center"/>
                    <w:rPr>
                      <w:sz w:val="21"/>
                      <w:szCs w:val="21"/>
                    </w:rPr>
                  </w:pPr>
                  <w:r>
                    <w:rPr>
                      <w:sz w:val="21"/>
                      <w:szCs w:val="21"/>
                    </w:rPr>
                    <w:t>噪声</w:t>
                  </w:r>
                </w:p>
              </w:tc>
              <w:tc>
                <w:tcPr>
                  <w:tcW w:w="4559" w:type="pct"/>
                  <w:gridSpan w:val="6"/>
                  <w:vAlign w:val="center"/>
                </w:tcPr>
                <w:p>
                  <w:pPr>
                    <w:adjustRightInd w:val="0"/>
                    <w:snapToGrid w:val="0"/>
                    <w:spacing w:line="240" w:lineRule="auto"/>
                    <w:jc w:val="center"/>
                    <w:rPr>
                      <w:kern w:val="0"/>
                      <w:sz w:val="21"/>
                      <w:szCs w:val="21"/>
                    </w:rPr>
                  </w:pPr>
                  <w:r>
                    <w:rPr>
                      <w:kern w:val="0"/>
                      <w:sz w:val="21"/>
                      <w:szCs w:val="21"/>
                    </w:rPr>
                    <w:t>低噪声设备、基础减振、隔声后噪声满足《工业企业厂界环境噪声排放标准》（GB12348-2008）中2类标准</w:t>
                  </w:r>
                  <w:r>
                    <w:rPr>
                      <w:rFonts w:hint="eastAsia"/>
                      <w:kern w:val="0"/>
                      <w:sz w:val="21"/>
                      <w:szCs w:val="21"/>
                    </w:rPr>
                    <w:t>；</w:t>
                  </w:r>
                </w:p>
              </w:tc>
            </w:tr>
          </w:tbl>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rPr>
                <w:rFonts w:hint="eastAsia"/>
              </w:rPr>
            </w:pPr>
          </w:p>
        </w:tc>
      </w:tr>
    </w:tbl>
    <w:p>
      <w:pPr>
        <w:spacing w:line="240" w:lineRule="auto"/>
        <w:outlineLvl w:val="0"/>
        <w:rPr>
          <w:b/>
          <w:sz w:val="32"/>
        </w:rPr>
      </w:pPr>
      <w:bookmarkStart w:id="44" w:name="_Toc2773"/>
      <w:bookmarkStart w:id="45" w:name="_Toc19530066"/>
      <w:r>
        <w:rPr>
          <w:b/>
          <w:sz w:val="30"/>
        </w:rPr>
        <w:t>八、建设项目拟采取的防治措施及预期治理效果</w:t>
      </w:r>
      <w:bookmarkEnd w:id="44"/>
      <w:bookmarkEnd w:id="45"/>
      <w:r>
        <w:rPr>
          <w:b/>
          <w:sz w:val="32"/>
        </w:rPr>
        <w:t xml:space="preserve"> </w:t>
      </w:r>
    </w:p>
    <w:tbl>
      <w:tblPr>
        <w:tblStyle w:val="4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261"/>
        <w:gridCol w:w="1544"/>
        <w:gridCol w:w="3090"/>
        <w:gridCol w:w="2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Align w:val="center"/>
          </w:tcPr>
          <w:p>
            <w:pPr>
              <w:adjustRightInd w:val="0"/>
              <w:snapToGrid w:val="0"/>
              <w:spacing w:line="240" w:lineRule="auto"/>
              <w:jc w:val="center"/>
              <w:rPr>
                <w:kern w:val="0"/>
                <w:sz w:val="21"/>
                <w:szCs w:val="21"/>
              </w:rPr>
            </w:pPr>
            <w:r>
              <w:rPr>
                <w:kern w:val="0"/>
                <w:sz w:val="21"/>
                <w:szCs w:val="21"/>
              </w:rPr>
              <w:t>内容类型</w:t>
            </w:r>
          </w:p>
        </w:tc>
        <w:tc>
          <w:tcPr>
            <w:tcW w:w="679" w:type="pct"/>
            <w:vAlign w:val="center"/>
          </w:tcPr>
          <w:p>
            <w:pPr>
              <w:adjustRightInd w:val="0"/>
              <w:snapToGrid w:val="0"/>
              <w:spacing w:line="240" w:lineRule="auto"/>
              <w:jc w:val="center"/>
              <w:rPr>
                <w:kern w:val="0"/>
                <w:sz w:val="21"/>
                <w:szCs w:val="21"/>
              </w:rPr>
            </w:pPr>
            <w:r>
              <w:rPr>
                <w:kern w:val="0"/>
                <w:sz w:val="21"/>
                <w:szCs w:val="21"/>
              </w:rPr>
              <w:t>排放源（编号）</w:t>
            </w:r>
          </w:p>
        </w:tc>
        <w:tc>
          <w:tcPr>
            <w:tcW w:w="831" w:type="pct"/>
            <w:vAlign w:val="center"/>
          </w:tcPr>
          <w:p>
            <w:pPr>
              <w:adjustRightInd w:val="0"/>
              <w:snapToGrid w:val="0"/>
              <w:spacing w:line="240" w:lineRule="auto"/>
              <w:jc w:val="center"/>
              <w:rPr>
                <w:kern w:val="0"/>
                <w:sz w:val="21"/>
                <w:szCs w:val="21"/>
              </w:rPr>
            </w:pPr>
            <w:r>
              <w:rPr>
                <w:kern w:val="0"/>
                <w:sz w:val="21"/>
                <w:szCs w:val="21"/>
              </w:rPr>
              <w:t>污染物名称</w:t>
            </w:r>
          </w:p>
        </w:tc>
        <w:tc>
          <w:tcPr>
            <w:tcW w:w="1663" w:type="pct"/>
            <w:vAlign w:val="center"/>
          </w:tcPr>
          <w:p>
            <w:pPr>
              <w:adjustRightInd w:val="0"/>
              <w:snapToGrid w:val="0"/>
              <w:spacing w:line="240" w:lineRule="auto"/>
              <w:jc w:val="center"/>
              <w:rPr>
                <w:kern w:val="0"/>
                <w:sz w:val="21"/>
                <w:szCs w:val="21"/>
              </w:rPr>
            </w:pPr>
            <w:r>
              <w:rPr>
                <w:kern w:val="0"/>
                <w:sz w:val="21"/>
                <w:szCs w:val="21"/>
              </w:rPr>
              <w:t>防治措施</w:t>
            </w:r>
          </w:p>
        </w:tc>
        <w:tc>
          <w:tcPr>
            <w:tcW w:w="1361" w:type="pct"/>
            <w:vAlign w:val="center"/>
          </w:tcPr>
          <w:p>
            <w:pPr>
              <w:adjustRightInd w:val="0"/>
              <w:snapToGrid w:val="0"/>
              <w:spacing w:line="240" w:lineRule="auto"/>
              <w:jc w:val="center"/>
              <w:rPr>
                <w:kern w:val="0"/>
                <w:sz w:val="21"/>
                <w:szCs w:val="21"/>
              </w:rPr>
            </w:pPr>
            <w:r>
              <w:rPr>
                <w:kern w:val="0"/>
                <w:sz w:val="21"/>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Merge w:val="restart"/>
            <w:vAlign w:val="center"/>
          </w:tcPr>
          <w:p>
            <w:pPr>
              <w:adjustRightInd w:val="0"/>
              <w:snapToGrid w:val="0"/>
              <w:spacing w:line="240" w:lineRule="auto"/>
              <w:jc w:val="center"/>
              <w:rPr>
                <w:kern w:val="0"/>
                <w:sz w:val="21"/>
                <w:szCs w:val="21"/>
              </w:rPr>
            </w:pPr>
            <w:r>
              <w:rPr>
                <w:kern w:val="0"/>
                <w:sz w:val="21"/>
                <w:szCs w:val="21"/>
              </w:rPr>
              <w:t>大气污染物</w:t>
            </w:r>
          </w:p>
        </w:tc>
        <w:tc>
          <w:tcPr>
            <w:tcW w:w="679" w:type="pct"/>
            <w:vAlign w:val="center"/>
          </w:tcPr>
          <w:p>
            <w:pPr>
              <w:adjustRightInd w:val="0"/>
              <w:snapToGrid w:val="0"/>
              <w:spacing w:line="240" w:lineRule="auto"/>
              <w:jc w:val="center"/>
              <w:rPr>
                <w:sz w:val="21"/>
                <w:szCs w:val="21"/>
              </w:rPr>
            </w:pPr>
            <w:r>
              <w:rPr>
                <w:sz w:val="21"/>
                <w:szCs w:val="21"/>
              </w:rPr>
              <w:t>水泥筒仓粉尘</w:t>
            </w:r>
          </w:p>
        </w:tc>
        <w:tc>
          <w:tcPr>
            <w:tcW w:w="831" w:type="pct"/>
            <w:vAlign w:val="center"/>
          </w:tcPr>
          <w:p>
            <w:pPr>
              <w:adjustRightInd w:val="0"/>
              <w:snapToGrid w:val="0"/>
              <w:spacing w:line="240" w:lineRule="auto"/>
              <w:jc w:val="center"/>
              <w:rPr>
                <w:sz w:val="21"/>
                <w:szCs w:val="21"/>
              </w:rPr>
            </w:pPr>
            <w:r>
              <w:rPr>
                <w:sz w:val="21"/>
                <w:szCs w:val="21"/>
              </w:rPr>
              <w:t>颗粒物</w:t>
            </w:r>
          </w:p>
        </w:tc>
        <w:tc>
          <w:tcPr>
            <w:tcW w:w="1663" w:type="pct"/>
            <w:vAlign w:val="center"/>
          </w:tcPr>
          <w:p>
            <w:pPr>
              <w:adjustRightInd w:val="0"/>
              <w:snapToGrid w:val="0"/>
              <w:spacing w:line="240" w:lineRule="auto"/>
              <w:jc w:val="center"/>
              <w:rPr>
                <w:sz w:val="21"/>
                <w:szCs w:val="21"/>
              </w:rPr>
            </w:pPr>
            <w:r>
              <w:rPr>
                <w:kern w:val="0"/>
                <w:sz w:val="21"/>
                <w:szCs w:val="21"/>
              </w:rPr>
              <w:t>脉冲式布袋除尘器</w:t>
            </w:r>
          </w:p>
        </w:tc>
        <w:tc>
          <w:tcPr>
            <w:tcW w:w="1361" w:type="pct"/>
            <w:vMerge w:val="restart"/>
            <w:vAlign w:val="center"/>
          </w:tcPr>
          <w:p>
            <w:pPr>
              <w:adjustRightInd w:val="0"/>
              <w:snapToGrid w:val="0"/>
              <w:spacing w:line="240" w:lineRule="auto"/>
              <w:jc w:val="center"/>
              <w:rPr>
                <w:kern w:val="0"/>
                <w:sz w:val="21"/>
                <w:szCs w:val="21"/>
              </w:rPr>
            </w:pPr>
            <w:r>
              <w:rPr>
                <w:kern w:val="0"/>
                <w:sz w:val="21"/>
                <w:szCs w:val="21"/>
              </w:rPr>
              <w:t>《关中地区重点行业大气污染物排放限值》DB61/941-2014中水泥行业排放浓度限值及无组织排放要求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Merge w:val="continue"/>
            <w:vAlign w:val="center"/>
          </w:tcPr>
          <w:p>
            <w:pPr>
              <w:adjustRightInd w:val="0"/>
              <w:snapToGrid w:val="0"/>
              <w:spacing w:line="240" w:lineRule="auto"/>
              <w:jc w:val="center"/>
              <w:rPr>
                <w:kern w:val="0"/>
                <w:sz w:val="21"/>
                <w:szCs w:val="21"/>
              </w:rPr>
            </w:pPr>
          </w:p>
        </w:tc>
        <w:tc>
          <w:tcPr>
            <w:tcW w:w="679" w:type="pct"/>
            <w:vAlign w:val="center"/>
          </w:tcPr>
          <w:p>
            <w:pPr>
              <w:adjustRightInd w:val="0"/>
              <w:snapToGrid w:val="0"/>
              <w:spacing w:line="240" w:lineRule="auto"/>
              <w:jc w:val="center"/>
              <w:rPr>
                <w:sz w:val="21"/>
                <w:szCs w:val="21"/>
              </w:rPr>
            </w:pPr>
            <w:r>
              <w:rPr>
                <w:sz w:val="21"/>
                <w:szCs w:val="21"/>
              </w:rPr>
              <w:t>粉煤灰筒仓粉尘</w:t>
            </w:r>
          </w:p>
        </w:tc>
        <w:tc>
          <w:tcPr>
            <w:tcW w:w="831" w:type="pct"/>
            <w:vAlign w:val="center"/>
          </w:tcPr>
          <w:p>
            <w:pPr>
              <w:adjustRightInd w:val="0"/>
              <w:snapToGrid w:val="0"/>
              <w:spacing w:line="240" w:lineRule="auto"/>
              <w:jc w:val="center"/>
              <w:rPr>
                <w:sz w:val="21"/>
                <w:szCs w:val="21"/>
              </w:rPr>
            </w:pPr>
            <w:r>
              <w:rPr>
                <w:sz w:val="21"/>
                <w:szCs w:val="21"/>
              </w:rPr>
              <w:t>颗粒物</w:t>
            </w:r>
          </w:p>
        </w:tc>
        <w:tc>
          <w:tcPr>
            <w:tcW w:w="1663" w:type="pct"/>
            <w:vAlign w:val="center"/>
          </w:tcPr>
          <w:p>
            <w:pPr>
              <w:adjustRightInd w:val="0"/>
              <w:snapToGrid w:val="0"/>
              <w:spacing w:line="240" w:lineRule="auto"/>
              <w:jc w:val="center"/>
              <w:rPr>
                <w:kern w:val="0"/>
                <w:sz w:val="21"/>
                <w:szCs w:val="21"/>
              </w:rPr>
            </w:pPr>
            <w:r>
              <w:rPr>
                <w:kern w:val="0"/>
                <w:sz w:val="21"/>
                <w:szCs w:val="21"/>
              </w:rPr>
              <w:t>脉冲式布袋除尘器</w:t>
            </w:r>
          </w:p>
        </w:tc>
        <w:tc>
          <w:tcPr>
            <w:tcW w:w="1361" w:type="pct"/>
            <w:vMerge w:val="continue"/>
            <w:vAlign w:val="center"/>
          </w:tcPr>
          <w:p>
            <w:pPr>
              <w:adjustRightInd w:val="0"/>
              <w:snapToGrid w:val="0"/>
              <w:spacing w:line="240" w:lineRule="auto"/>
              <w:jc w:val="center"/>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Merge w:val="continue"/>
            <w:vAlign w:val="center"/>
          </w:tcPr>
          <w:p>
            <w:pPr>
              <w:adjustRightInd w:val="0"/>
              <w:snapToGrid w:val="0"/>
              <w:spacing w:line="240" w:lineRule="auto"/>
              <w:jc w:val="center"/>
              <w:rPr>
                <w:kern w:val="0"/>
                <w:sz w:val="21"/>
                <w:szCs w:val="21"/>
              </w:rPr>
            </w:pPr>
          </w:p>
        </w:tc>
        <w:tc>
          <w:tcPr>
            <w:tcW w:w="679" w:type="pct"/>
            <w:vAlign w:val="center"/>
          </w:tcPr>
          <w:p>
            <w:pPr>
              <w:snapToGrid w:val="0"/>
              <w:spacing w:line="240" w:lineRule="auto"/>
              <w:jc w:val="center"/>
              <w:rPr>
                <w:sz w:val="21"/>
                <w:szCs w:val="21"/>
              </w:rPr>
            </w:pPr>
            <w:r>
              <w:rPr>
                <w:bCs/>
                <w:sz w:val="21"/>
                <w:szCs w:val="21"/>
              </w:rPr>
              <w:t>车辆运输</w:t>
            </w:r>
            <w:r>
              <w:rPr>
                <w:rFonts w:hint="eastAsia"/>
                <w:bCs/>
                <w:sz w:val="21"/>
                <w:szCs w:val="21"/>
              </w:rPr>
              <w:t>、</w:t>
            </w:r>
            <w:r>
              <w:rPr>
                <w:bCs/>
                <w:sz w:val="21"/>
                <w:szCs w:val="21"/>
              </w:rPr>
              <w:t>原料堆场</w:t>
            </w:r>
            <w:r>
              <w:rPr>
                <w:rFonts w:hint="eastAsia"/>
                <w:bCs/>
                <w:sz w:val="21"/>
                <w:szCs w:val="21"/>
              </w:rPr>
              <w:t>、砂石分离</w:t>
            </w:r>
          </w:p>
        </w:tc>
        <w:tc>
          <w:tcPr>
            <w:tcW w:w="831" w:type="pct"/>
            <w:vAlign w:val="center"/>
          </w:tcPr>
          <w:p>
            <w:pPr>
              <w:snapToGrid w:val="0"/>
              <w:spacing w:line="240" w:lineRule="auto"/>
              <w:jc w:val="center"/>
              <w:rPr>
                <w:sz w:val="21"/>
                <w:szCs w:val="21"/>
              </w:rPr>
            </w:pPr>
            <w:r>
              <w:rPr>
                <w:sz w:val="21"/>
                <w:szCs w:val="21"/>
              </w:rPr>
              <w:t>颗粒物</w:t>
            </w:r>
          </w:p>
        </w:tc>
        <w:tc>
          <w:tcPr>
            <w:tcW w:w="1663" w:type="pct"/>
            <w:vAlign w:val="center"/>
          </w:tcPr>
          <w:p>
            <w:pPr>
              <w:snapToGrid w:val="0"/>
              <w:spacing w:line="240" w:lineRule="auto"/>
              <w:jc w:val="center"/>
              <w:rPr>
                <w:sz w:val="21"/>
                <w:szCs w:val="21"/>
              </w:rPr>
            </w:pPr>
            <w:r>
              <w:rPr>
                <w:rFonts w:hint="eastAsia"/>
                <w:sz w:val="21"/>
                <w:szCs w:val="21"/>
              </w:rPr>
              <w:t>依托原有密闭车间、定期洒水抑尘、车辆设置冲洗台，厂区设有喷雾炮等；顶部设有喷雾装置</w:t>
            </w:r>
          </w:p>
        </w:tc>
        <w:tc>
          <w:tcPr>
            <w:tcW w:w="1361" w:type="pct"/>
            <w:vAlign w:val="center"/>
          </w:tcPr>
          <w:p>
            <w:pPr>
              <w:snapToGrid w:val="0"/>
              <w:spacing w:line="240" w:lineRule="auto"/>
              <w:jc w:val="center"/>
              <w:textAlignment w:val="baseline"/>
              <w:rPr>
                <w:sz w:val="21"/>
                <w:szCs w:val="21"/>
              </w:rPr>
            </w:pPr>
            <w:r>
              <w:rPr>
                <w:sz w:val="21"/>
                <w:szCs w:val="21"/>
              </w:rPr>
              <w:t>《水泥工业大气污染物排放标准》（GB4915-2013）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Merge w:val="restart"/>
            <w:vAlign w:val="center"/>
          </w:tcPr>
          <w:p>
            <w:pPr>
              <w:adjustRightInd w:val="0"/>
              <w:snapToGrid w:val="0"/>
              <w:spacing w:line="240" w:lineRule="auto"/>
              <w:jc w:val="center"/>
              <w:rPr>
                <w:kern w:val="0"/>
                <w:sz w:val="21"/>
                <w:szCs w:val="21"/>
              </w:rPr>
            </w:pPr>
            <w:r>
              <w:rPr>
                <w:kern w:val="0"/>
                <w:sz w:val="21"/>
                <w:szCs w:val="21"/>
              </w:rPr>
              <w:t>水污染物</w:t>
            </w:r>
          </w:p>
        </w:tc>
        <w:tc>
          <w:tcPr>
            <w:tcW w:w="679" w:type="pct"/>
            <w:vAlign w:val="center"/>
          </w:tcPr>
          <w:p>
            <w:pPr>
              <w:adjustRightInd w:val="0"/>
              <w:snapToGrid w:val="0"/>
              <w:spacing w:line="240" w:lineRule="auto"/>
              <w:jc w:val="center"/>
              <w:rPr>
                <w:kern w:val="0"/>
                <w:sz w:val="21"/>
                <w:szCs w:val="21"/>
              </w:rPr>
            </w:pPr>
            <w:r>
              <w:rPr>
                <w:kern w:val="0"/>
                <w:sz w:val="21"/>
                <w:szCs w:val="21"/>
              </w:rPr>
              <w:t>生产污水</w:t>
            </w:r>
          </w:p>
        </w:tc>
        <w:tc>
          <w:tcPr>
            <w:tcW w:w="831" w:type="pct"/>
            <w:vAlign w:val="center"/>
          </w:tcPr>
          <w:p>
            <w:pPr>
              <w:adjustRightInd w:val="0"/>
              <w:snapToGrid w:val="0"/>
              <w:spacing w:line="240" w:lineRule="auto"/>
              <w:jc w:val="center"/>
              <w:rPr>
                <w:kern w:val="0"/>
                <w:sz w:val="21"/>
                <w:szCs w:val="21"/>
              </w:rPr>
            </w:pPr>
            <w:r>
              <w:rPr>
                <w:kern w:val="0"/>
                <w:sz w:val="21"/>
                <w:szCs w:val="21"/>
              </w:rPr>
              <w:t xml:space="preserve">SS </w:t>
            </w:r>
          </w:p>
        </w:tc>
        <w:tc>
          <w:tcPr>
            <w:tcW w:w="3024" w:type="pct"/>
            <w:gridSpan w:val="2"/>
            <w:vAlign w:val="center"/>
          </w:tcPr>
          <w:p>
            <w:pPr>
              <w:adjustRightInd w:val="0"/>
              <w:snapToGrid w:val="0"/>
              <w:spacing w:line="240" w:lineRule="auto"/>
              <w:jc w:val="center"/>
              <w:rPr>
                <w:kern w:val="0"/>
                <w:sz w:val="21"/>
                <w:szCs w:val="21"/>
              </w:rPr>
            </w:pPr>
            <w:r>
              <w:rPr>
                <w:kern w:val="0"/>
                <w:sz w:val="21"/>
                <w:szCs w:val="21"/>
              </w:rPr>
              <w:t>沉淀池，回用于生产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Merge w:val="continue"/>
            <w:vAlign w:val="center"/>
          </w:tcPr>
          <w:p>
            <w:pPr>
              <w:adjustRightInd w:val="0"/>
              <w:snapToGrid w:val="0"/>
              <w:spacing w:line="240" w:lineRule="auto"/>
              <w:jc w:val="center"/>
              <w:rPr>
                <w:kern w:val="0"/>
                <w:sz w:val="21"/>
                <w:szCs w:val="21"/>
              </w:rPr>
            </w:pPr>
          </w:p>
        </w:tc>
        <w:tc>
          <w:tcPr>
            <w:tcW w:w="679" w:type="pct"/>
            <w:vAlign w:val="center"/>
          </w:tcPr>
          <w:p>
            <w:pPr>
              <w:adjustRightInd w:val="0"/>
              <w:snapToGrid w:val="0"/>
              <w:spacing w:line="240" w:lineRule="auto"/>
              <w:jc w:val="center"/>
              <w:rPr>
                <w:kern w:val="0"/>
                <w:sz w:val="21"/>
                <w:szCs w:val="21"/>
              </w:rPr>
            </w:pPr>
            <w:r>
              <w:rPr>
                <w:rFonts w:hint="eastAsia"/>
                <w:kern w:val="0"/>
                <w:sz w:val="21"/>
                <w:szCs w:val="21"/>
              </w:rPr>
              <w:t>生活</w:t>
            </w:r>
            <w:r>
              <w:rPr>
                <w:kern w:val="0"/>
                <w:sz w:val="21"/>
                <w:szCs w:val="21"/>
              </w:rPr>
              <w:t>污水</w:t>
            </w:r>
          </w:p>
        </w:tc>
        <w:tc>
          <w:tcPr>
            <w:tcW w:w="831" w:type="pct"/>
            <w:vAlign w:val="center"/>
          </w:tcPr>
          <w:p>
            <w:pPr>
              <w:adjustRightInd w:val="0"/>
              <w:snapToGrid w:val="0"/>
              <w:spacing w:line="240" w:lineRule="auto"/>
              <w:jc w:val="center"/>
              <w:rPr>
                <w:kern w:val="0"/>
                <w:sz w:val="21"/>
                <w:szCs w:val="21"/>
              </w:rPr>
            </w:pPr>
            <w:r>
              <w:rPr>
                <w:rFonts w:hint="eastAsia"/>
                <w:kern w:val="0"/>
                <w:sz w:val="21"/>
                <w:szCs w:val="21"/>
              </w:rPr>
              <w:t>生活</w:t>
            </w:r>
            <w:r>
              <w:rPr>
                <w:kern w:val="0"/>
                <w:sz w:val="21"/>
                <w:szCs w:val="21"/>
              </w:rPr>
              <w:t>污水</w:t>
            </w:r>
          </w:p>
        </w:tc>
        <w:tc>
          <w:tcPr>
            <w:tcW w:w="3024" w:type="pct"/>
            <w:gridSpan w:val="2"/>
            <w:vAlign w:val="center"/>
          </w:tcPr>
          <w:p>
            <w:pPr>
              <w:adjustRightInd w:val="0"/>
              <w:snapToGrid w:val="0"/>
              <w:spacing w:line="240" w:lineRule="auto"/>
              <w:jc w:val="center"/>
              <w:rPr>
                <w:sz w:val="21"/>
                <w:szCs w:val="21"/>
              </w:rPr>
            </w:pPr>
            <w:r>
              <w:rPr>
                <w:rFonts w:hint="eastAsia"/>
                <w:kern w:val="0"/>
                <w:sz w:val="21"/>
                <w:szCs w:val="21"/>
              </w:rPr>
              <w:t>餐饮</w:t>
            </w:r>
            <w:r>
              <w:rPr>
                <w:kern w:val="0"/>
                <w:sz w:val="21"/>
                <w:szCs w:val="21"/>
              </w:rPr>
              <w:t>废水经油水分离器处理后</w:t>
            </w:r>
            <w:r>
              <w:rPr>
                <w:rFonts w:hint="eastAsia"/>
                <w:kern w:val="0"/>
                <w:sz w:val="21"/>
                <w:szCs w:val="21"/>
              </w:rPr>
              <w:t>与</w:t>
            </w:r>
            <w:r>
              <w:rPr>
                <w:kern w:val="0"/>
                <w:sz w:val="21"/>
                <w:szCs w:val="21"/>
              </w:rPr>
              <w:t>生活污水一起经化粪池处理后抽运施肥。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Merge w:val="restart"/>
            <w:vAlign w:val="center"/>
          </w:tcPr>
          <w:p>
            <w:pPr>
              <w:adjustRightInd w:val="0"/>
              <w:snapToGrid w:val="0"/>
              <w:spacing w:line="240" w:lineRule="auto"/>
              <w:jc w:val="center"/>
              <w:rPr>
                <w:kern w:val="0"/>
                <w:sz w:val="21"/>
                <w:szCs w:val="21"/>
              </w:rPr>
            </w:pPr>
            <w:r>
              <w:rPr>
                <w:kern w:val="0"/>
                <w:sz w:val="21"/>
                <w:szCs w:val="21"/>
              </w:rPr>
              <w:t>固体废弃物</w:t>
            </w:r>
          </w:p>
        </w:tc>
        <w:tc>
          <w:tcPr>
            <w:tcW w:w="679" w:type="pct"/>
            <w:vMerge w:val="restart"/>
            <w:vAlign w:val="center"/>
          </w:tcPr>
          <w:p>
            <w:pPr>
              <w:adjustRightInd w:val="0"/>
              <w:snapToGrid w:val="0"/>
              <w:spacing w:line="240" w:lineRule="auto"/>
              <w:jc w:val="center"/>
              <w:rPr>
                <w:kern w:val="0"/>
                <w:sz w:val="21"/>
                <w:szCs w:val="21"/>
              </w:rPr>
            </w:pPr>
            <w:r>
              <w:rPr>
                <w:kern w:val="0"/>
                <w:sz w:val="21"/>
                <w:szCs w:val="21"/>
              </w:rPr>
              <w:t>一般固废</w:t>
            </w:r>
          </w:p>
        </w:tc>
        <w:tc>
          <w:tcPr>
            <w:tcW w:w="831" w:type="pct"/>
            <w:vAlign w:val="center"/>
          </w:tcPr>
          <w:p>
            <w:pPr>
              <w:adjustRightInd w:val="0"/>
              <w:snapToGrid w:val="0"/>
              <w:spacing w:line="240" w:lineRule="auto"/>
              <w:jc w:val="center"/>
              <w:rPr>
                <w:kern w:val="0"/>
                <w:sz w:val="21"/>
                <w:szCs w:val="21"/>
              </w:rPr>
            </w:pPr>
            <w:r>
              <w:rPr>
                <w:kern w:val="0"/>
                <w:sz w:val="21"/>
                <w:szCs w:val="21"/>
              </w:rPr>
              <w:t>沉淀池沉淀物</w:t>
            </w:r>
          </w:p>
        </w:tc>
        <w:tc>
          <w:tcPr>
            <w:tcW w:w="1663" w:type="pct"/>
            <w:vAlign w:val="center"/>
          </w:tcPr>
          <w:p>
            <w:pPr>
              <w:adjustRightInd w:val="0"/>
              <w:snapToGrid w:val="0"/>
              <w:spacing w:line="240" w:lineRule="auto"/>
              <w:jc w:val="center"/>
              <w:rPr>
                <w:kern w:val="0"/>
                <w:sz w:val="21"/>
                <w:szCs w:val="21"/>
              </w:rPr>
            </w:pPr>
            <w:r>
              <w:rPr>
                <w:rFonts w:hint="eastAsia"/>
                <w:kern w:val="0"/>
                <w:sz w:val="21"/>
                <w:szCs w:val="21"/>
              </w:rPr>
              <w:t>收集桶</w:t>
            </w:r>
            <w:r>
              <w:rPr>
                <w:kern w:val="0"/>
                <w:sz w:val="21"/>
                <w:szCs w:val="21"/>
              </w:rPr>
              <w:t>收集</w:t>
            </w:r>
          </w:p>
        </w:tc>
        <w:tc>
          <w:tcPr>
            <w:tcW w:w="1361" w:type="pct"/>
            <w:vMerge w:val="restart"/>
            <w:vAlign w:val="center"/>
          </w:tcPr>
          <w:p>
            <w:pPr>
              <w:adjustRightInd w:val="0"/>
              <w:snapToGrid w:val="0"/>
              <w:spacing w:line="240" w:lineRule="auto"/>
              <w:jc w:val="center"/>
              <w:rPr>
                <w:kern w:val="0"/>
                <w:sz w:val="21"/>
                <w:szCs w:val="21"/>
              </w:rPr>
            </w:pPr>
            <w:r>
              <w:rPr>
                <w:kern w:val="0"/>
                <w:sz w:val="21"/>
                <w:szCs w:val="21"/>
              </w:rPr>
              <w:t>回用于生产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Merge w:val="continue"/>
            <w:vAlign w:val="center"/>
          </w:tcPr>
          <w:p>
            <w:pPr>
              <w:adjustRightInd w:val="0"/>
              <w:snapToGrid w:val="0"/>
              <w:spacing w:line="240" w:lineRule="auto"/>
              <w:jc w:val="center"/>
              <w:rPr>
                <w:kern w:val="0"/>
                <w:sz w:val="21"/>
                <w:szCs w:val="21"/>
              </w:rPr>
            </w:pPr>
          </w:p>
        </w:tc>
        <w:tc>
          <w:tcPr>
            <w:tcW w:w="679" w:type="pct"/>
            <w:vMerge w:val="continue"/>
            <w:vAlign w:val="center"/>
          </w:tcPr>
          <w:p>
            <w:pPr>
              <w:adjustRightInd w:val="0"/>
              <w:snapToGrid w:val="0"/>
              <w:spacing w:line="240" w:lineRule="auto"/>
              <w:jc w:val="center"/>
              <w:rPr>
                <w:kern w:val="0"/>
                <w:sz w:val="21"/>
                <w:szCs w:val="21"/>
              </w:rPr>
            </w:pPr>
          </w:p>
        </w:tc>
        <w:tc>
          <w:tcPr>
            <w:tcW w:w="831" w:type="pct"/>
            <w:vAlign w:val="center"/>
          </w:tcPr>
          <w:p>
            <w:pPr>
              <w:adjustRightInd w:val="0"/>
              <w:snapToGrid w:val="0"/>
              <w:spacing w:line="240" w:lineRule="auto"/>
              <w:jc w:val="center"/>
              <w:rPr>
                <w:kern w:val="0"/>
                <w:sz w:val="21"/>
                <w:szCs w:val="21"/>
              </w:rPr>
            </w:pPr>
            <w:r>
              <w:rPr>
                <w:kern w:val="0"/>
                <w:sz w:val="21"/>
                <w:szCs w:val="21"/>
              </w:rPr>
              <w:t>除尘器收尘灰</w:t>
            </w:r>
          </w:p>
        </w:tc>
        <w:tc>
          <w:tcPr>
            <w:tcW w:w="1663" w:type="pct"/>
            <w:vAlign w:val="center"/>
          </w:tcPr>
          <w:p>
            <w:pPr>
              <w:adjustRightInd w:val="0"/>
              <w:snapToGrid w:val="0"/>
              <w:spacing w:line="240" w:lineRule="auto"/>
              <w:jc w:val="center"/>
              <w:rPr>
                <w:kern w:val="0"/>
                <w:sz w:val="21"/>
                <w:szCs w:val="21"/>
              </w:rPr>
            </w:pPr>
            <w:r>
              <w:rPr>
                <w:rFonts w:hint="eastAsia"/>
                <w:kern w:val="0"/>
                <w:sz w:val="21"/>
                <w:szCs w:val="21"/>
              </w:rPr>
              <w:t>收集桶</w:t>
            </w:r>
            <w:r>
              <w:rPr>
                <w:kern w:val="0"/>
                <w:sz w:val="21"/>
                <w:szCs w:val="21"/>
              </w:rPr>
              <w:t>收集</w:t>
            </w:r>
          </w:p>
        </w:tc>
        <w:tc>
          <w:tcPr>
            <w:tcW w:w="1361" w:type="pct"/>
            <w:vMerge w:val="continue"/>
            <w:vAlign w:val="center"/>
          </w:tcPr>
          <w:p>
            <w:pPr>
              <w:adjustRightInd w:val="0"/>
              <w:snapToGrid w:val="0"/>
              <w:spacing w:line="240" w:lineRule="auto"/>
              <w:jc w:val="center"/>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Merge w:val="continue"/>
            <w:vAlign w:val="center"/>
          </w:tcPr>
          <w:p>
            <w:pPr>
              <w:adjustRightInd w:val="0"/>
              <w:snapToGrid w:val="0"/>
              <w:spacing w:line="240" w:lineRule="auto"/>
              <w:jc w:val="center"/>
              <w:rPr>
                <w:kern w:val="0"/>
                <w:sz w:val="21"/>
                <w:szCs w:val="21"/>
              </w:rPr>
            </w:pPr>
          </w:p>
        </w:tc>
        <w:tc>
          <w:tcPr>
            <w:tcW w:w="679" w:type="pct"/>
            <w:vMerge w:val="continue"/>
            <w:vAlign w:val="center"/>
          </w:tcPr>
          <w:p>
            <w:pPr>
              <w:adjustRightInd w:val="0"/>
              <w:snapToGrid w:val="0"/>
              <w:spacing w:line="240" w:lineRule="auto"/>
              <w:jc w:val="center"/>
              <w:rPr>
                <w:kern w:val="0"/>
                <w:sz w:val="21"/>
                <w:szCs w:val="21"/>
              </w:rPr>
            </w:pPr>
          </w:p>
        </w:tc>
        <w:tc>
          <w:tcPr>
            <w:tcW w:w="831" w:type="pct"/>
            <w:vAlign w:val="center"/>
          </w:tcPr>
          <w:p>
            <w:pPr>
              <w:adjustRightInd w:val="0"/>
              <w:snapToGrid w:val="0"/>
              <w:spacing w:line="240" w:lineRule="auto"/>
              <w:jc w:val="center"/>
              <w:rPr>
                <w:kern w:val="0"/>
                <w:sz w:val="21"/>
                <w:szCs w:val="21"/>
              </w:rPr>
            </w:pPr>
            <w:r>
              <w:rPr>
                <w:rFonts w:hint="eastAsia"/>
                <w:kern w:val="0"/>
                <w:sz w:val="21"/>
                <w:szCs w:val="21"/>
              </w:rPr>
              <w:t>实验室</w:t>
            </w:r>
            <w:r>
              <w:rPr>
                <w:kern w:val="0"/>
                <w:sz w:val="21"/>
                <w:szCs w:val="21"/>
              </w:rPr>
              <w:t>不合格品</w:t>
            </w:r>
          </w:p>
        </w:tc>
        <w:tc>
          <w:tcPr>
            <w:tcW w:w="1663" w:type="pct"/>
            <w:vAlign w:val="center"/>
          </w:tcPr>
          <w:p>
            <w:pPr>
              <w:adjustRightInd w:val="0"/>
              <w:snapToGrid w:val="0"/>
              <w:spacing w:line="240" w:lineRule="auto"/>
              <w:jc w:val="center"/>
              <w:rPr>
                <w:kern w:val="0"/>
                <w:sz w:val="21"/>
                <w:szCs w:val="21"/>
              </w:rPr>
            </w:pPr>
            <w:r>
              <w:rPr>
                <w:rFonts w:hint="eastAsia"/>
                <w:kern w:val="0"/>
                <w:sz w:val="21"/>
                <w:szCs w:val="21"/>
              </w:rPr>
              <w:t>收集桶</w:t>
            </w:r>
            <w:r>
              <w:rPr>
                <w:kern w:val="0"/>
                <w:sz w:val="21"/>
                <w:szCs w:val="21"/>
              </w:rPr>
              <w:t>收集</w:t>
            </w:r>
          </w:p>
        </w:tc>
        <w:tc>
          <w:tcPr>
            <w:tcW w:w="1361" w:type="pct"/>
            <w:vMerge w:val="continue"/>
            <w:vAlign w:val="center"/>
          </w:tcPr>
          <w:p>
            <w:pPr>
              <w:adjustRightInd w:val="0"/>
              <w:snapToGrid w:val="0"/>
              <w:spacing w:line="240" w:lineRule="auto"/>
              <w:jc w:val="center"/>
              <w:rPr>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Merge w:val="continue"/>
            <w:vAlign w:val="center"/>
          </w:tcPr>
          <w:p>
            <w:pPr>
              <w:adjustRightInd w:val="0"/>
              <w:snapToGrid w:val="0"/>
              <w:spacing w:line="240" w:lineRule="auto"/>
              <w:jc w:val="center"/>
              <w:rPr>
                <w:kern w:val="0"/>
                <w:sz w:val="21"/>
                <w:szCs w:val="21"/>
              </w:rPr>
            </w:pPr>
          </w:p>
        </w:tc>
        <w:tc>
          <w:tcPr>
            <w:tcW w:w="679" w:type="pct"/>
            <w:vMerge w:val="continue"/>
            <w:vAlign w:val="center"/>
          </w:tcPr>
          <w:p>
            <w:pPr>
              <w:adjustRightInd w:val="0"/>
              <w:snapToGrid w:val="0"/>
              <w:spacing w:line="240" w:lineRule="auto"/>
              <w:jc w:val="center"/>
              <w:rPr>
                <w:kern w:val="0"/>
                <w:sz w:val="21"/>
                <w:szCs w:val="21"/>
              </w:rPr>
            </w:pPr>
          </w:p>
        </w:tc>
        <w:tc>
          <w:tcPr>
            <w:tcW w:w="831" w:type="pct"/>
            <w:vAlign w:val="center"/>
          </w:tcPr>
          <w:p>
            <w:pPr>
              <w:adjustRightInd w:val="0"/>
              <w:snapToGrid w:val="0"/>
              <w:spacing w:line="240" w:lineRule="auto"/>
              <w:jc w:val="center"/>
              <w:rPr>
                <w:kern w:val="0"/>
                <w:sz w:val="21"/>
                <w:szCs w:val="21"/>
              </w:rPr>
            </w:pPr>
            <w:r>
              <w:rPr>
                <w:rFonts w:hint="eastAsia"/>
                <w:kern w:val="0"/>
                <w:sz w:val="21"/>
                <w:szCs w:val="21"/>
              </w:rPr>
              <w:t>洗砂池污泥</w:t>
            </w:r>
          </w:p>
        </w:tc>
        <w:tc>
          <w:tcPr>
            <w:tcW w:w="1663" w:type="pct"/>
            <w:vAlign w:val="center"/>
          </w:tcPr>
          <w:p>
            <w:pPr>
              <w:adjustRightInd w:val="0"/>
              <w:snapToGrid w:val="0"/>
              <w:spacing w:line="240" w:lineRule="auto"/>
              <w:jc w:val="center"/>
              <w:rPr>
                <w:kern w:val="0"/>
                <w:sz w:val="21"/>
                <w:szCs w:val="21"/>
              </w:rPr>
            </w:pPr>
            <w:r>
              <w:rPr>
                <w:rFonts w:hint="eastAsia"/>
                <w:kern w:val="0"/>
                <w:sz w:val="21"/>
                <w:szCs w:val="21"/>
              </w:rPr>
              <w:t>收集桶</w:t>
            </w:r>
            <w:r>
              <w:rPr>
                <w:kern w:val="0"/>
                <w:sz w:val="21"/>
                <w:szCs w:val="21"/>
              </w:rPr>
              <w:t>收集</w:t>
            </w:r>
          </w:p>
        </w:tc>
        <w:tc>
          <w:tcPr>
            <w:tcW w:w="1361" w:type="pct"/>
            <w:vAlign w:val="center"/>
          </w:tcPr>
          <w:p>
            <w:pPr>
              <w:adjustRightInd w:val="0"/>
              <w:snapToGrid w:val="0"/>
              <w:spacing w:line="240" w:lineRule="auto"/>
              <w:jc w:val="center"/>
              <w:rPr>
                <w:kern w:val="0"/>
                <w:sz w:val="21"/>
                <w:szCs w:val="21"/>
              </w:rPr>
            </w:pPr>
            <w:r>
              <w:rPr>
                <w:rFonts w:hint="eastAsia"/>
                <w:kern w:val="0"/>
                <w:sz w:val="21"/>
                <w:szCs w:val="21"/>
              </w:rPr>
              <w:t>定期运送至垃圾填埋场处理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Merge w:val="continue"/>
            <w:vAlign w:val="center"/>
          </w:tcPr>
          <w:p>
            <w:pPr>
              <w:adjustRightInd w:val="0"/>
              <w:snapToGrid w:val="0"/>
              <w:spacing w:line="240" w:lineRule="auto"/>
              <w:jc w:val="center"/>
              <w:rPr>
                <w:kern w:val="0"/>
                <w:sz w:val="21"/>
                <w:szCs w:val="21"/>
              </w:rPr>
            </w:pPr>
          </w:p>
        </w:tc>
        <w:tc>
          <w:tcPr>
            <w:tcW w:w="679" w:type="pct"/>
            <w:vMerge w:val="continue"/>
            <w:vAlign w:val="center"/>
          </w:tcPr>
          <w:p>
            <w:pPr>
              <w:adjustRightInd w:val="0"/>
              <w:snapToGrid w:val="0"/>
              <w:spacing w:line="240" w:lineRule="auto"/>
              <w:jc w:val="center"/>
              <w:rPr>
                <w:kern w:val="0"/>
                <w:sz w:val="21"/>
                <w:szCs w:val="21"/>
              </w:rPr>
            </w:pPr>
          </w:p>
        </w:tc>
        <w:tc>
          <w:tcPr>
            <w:tcW w:w="831" w:type="pct"/>
            <w:vAlign w:val="center"/>
          </w:tcPr>
          <w:p>
            <w:pPr>
              <w:adjustRightInd w:val="0"/>
              <w:snapToGrid w:val="0"/>
              <w:spacing w:line="240" w:lineRule="auto"/>
              <w:jc w:val="center"/>
              <w:rPr>
                <w:kern w:val="0"/>
                <w:sz w:val="21"/>
                <w:szCs w:val="21"/>
              </w:rPr>
            </w:pPr>
            <w:r>
              <w:rPr>
                <w:rFonts w:hint="eastAsia"/>
                <w:kern w:val="0"/>
                <w:sz w:val="21"/>
                <w:szCs w:val="21"/>
              </w:rPr>
              <w:t>生活</w:t>
            </w:r>
            <w:r>
              <w:rPr>
                <w:kern w:val="0"/>
                <w:sz w:val="21"/>
                <w:szCs w:val="21"/>
              </w:rPr>
              <w:t>垃圾</w:t>
            </w:r>
          </w:p>
        </w:tc>
        <w:tc>
          <w:tcPr>
            <w:tcW w:w="1663" w:type="pct"/>
            <w:vAlign w:val="center"/>
          </w:tcPr>
          <w:p>
            <w:pPr>
              <w:adjustRightInd w:val="0"/>
              <w:snapToGrid w:val="0"/>
              <w:spacing w:line="240" w:lineRule="auto"/>
              <w:jc w:val="center"/>
              <w:rPr>
                <w:sz w:val="21"/>
                <w:szCs w:val="21"/>
              </w:rPr>
            </w:pPr>
            <w:r>
              <w:rPr>
                <w:rFonts w:hint="eastAsia"/>
                <w:kern w:val="0"/>
                <w:sz w:val="21"/>
                <w:szCs w:val="21"/>
              </w:rPr>
              <w:t>收集桶</w:t>
            </w:r>
            <w:r>
              <w:rPr>
                <w:kern w:val="0"/>
                <w:sz w:val="21"/>
                <w:szCs w:val="21"/>
              </w:rPr>
              <w:t>收集</w:t>
            </w:r>
          </w:p>
        </w:tc>
        <w:tc>
          <w:tcPr>
            <w:tcW w:w="1361" w:type="pct"/>
            <w:vAlign w:val="center"/>
          </w:tcPr>
          <w:p>
            <w:pPr>
              <w:adjustRightInd w:val="0"/>
              <w:snapToGrid w:val="0"/>
              <w:spacing w:line="240" w:lineRule="auto"/>
              <w:jc w:val="center"/>
              <w:rPr>
                <w:sz w:val="21"/>
                <w:szCs w:val="21"/>
              </w:rPr>
            </w:pPr>
            <w:r>
              <w:rPr>
                <w:rFonts w:hint="eastAsia"/>
                <w:sz w:val="21"/>
                <w:szCs w:val="21"/>
              </w:rPr>
              <w:t>定期交由</w:t>
            </w:r>
            <w:r>
              <w:rPr>
                <w:sz w:val="21"/>
                <w:szCs w:val="21"/>
              </w:rPr>
              <w:t>专业单位处理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Merge w:val="continue"/>
            <w:vAlign w:val="center"/>
          </w:tcPr>
          <w:p>
            <w:pPr>
              <w:adjustRightInd w:val="0"/>
              <w:snapToGrid w:val="0"/>
              <w:spacing w:line="240" w:lineRule="auto"/>
              <w:jc w:val="center"/>
              <w:rPr>
                <w:kern w:val="0"/>
                <w:sz w:val="21"/>
                <w:szCs w:val="21"/>
              </w:rPr>
            </w:pPr>
          </w:p>
        </w:tc>
        <w:tc>
          <w:tcPr>
            <w:tcW w:w="679" w:type="pct"/>
            <w:vMerge w:val="continue"/>
            <w:vAlign w:val="center"/>
          </w:tcPr>
          <w:p>
            <w:pPr>
              <w:adjustRightInd w:val="0"/>
              <w:snapToGrid w:val="0"/>
              <w:spacing w:line="240" w:lineRule="auto"/>
              <w:jc w:val="center"/>
              <w:rPr>
                <w:kern w:val="0"/>
                <w:sz w:val="21"/>
                <w:szCs w:val="21"/>
              </w:rPr>
            </w:pPr>
          </w:p>
        </w:tc>
        <w:tc>
          <w:tcPr>
            <w:tcW w:w="831" w:type="pct"/>
            <w:vAlign w:val="center"/>
          </w:tcPr>
          <w:p>
            <w:pPr>
              <w:adjustRightInd w:val="0"/>
              <w:snapToGrid w:val="0"/>
              <w:spacing w:line="240" w:lineRule="auto"/>
              <w:jc w:val="center"/>
              <w:rPr>
                <w:kern w:val="0"/>
                <w:sz w:val="21"/>
                <w:szCs w:val="21"/>
              </w:rPr>
            </w:pPr>
            <w:r>
              <w:rPr>
                <w:rFonts w:hint="eastAsia"/>
                <w:kern w:val="0"/>
                <w:sz w:val="21"/>
                <w:szCs w:val="21"/>
              </w:rPr>
              <w:t>废油脂</w:t>
            </w:r>
          </w:p>
        </w:tc>
        <w:tc>
          <w:tcPr>
            <w:tcW w:w="1663" w:type="pct"/>
            <w:vAlign w:val="center"/>
          </w:tcPr>
          <w:p>
            <w:pPr>
              <w:adjustRightInd w:val="0"/>
              <w:snapToGrid w:val="0"/>
              <w:spacing w:line="240" w:lineRule="auto"/>
              <w:jc w:val="center"/>
              <w:rPr>
                <w:sz w:val="21"/>
                <w:szCs w:val="21"/>
              </w:rPr>
            </w:pPr>
            <w:r>
              <w:rPr>
                <w:rFonts w:hint="eastAsia"/>
                <w:kern w:val="0"/>
                <w:sz w:val="21"/>
                <w:szCs w:val="21"/>
              </w:rPr>
              <w:t>收集桶</w:t>
            </w:r>
            <w:r>
              <w:rPr>
                <w:kern w:val="0"/>
                <w:sz w:val="21"/>
                <w:szCs w:val="21"/>
              </w:rPr>
              <w:t>收集</w:t>
            </w:r>
          </w:p>
        </w:tc>
        <w:tc>
          <w:tcPr>
            <w:tcW w:w="1361" w:type="pct"/>
            <w:vAlign w:val="center"/>
          </w:tcPr>
          <w:p>
            <w:pPr>
              <w:adjustRightInd w:val="0"/>
              <w:snapToGrid w:val="0"/>
              <w:spacing w:line="240" w:lineRule="auto"/>
              <w:jc w:val="center"/>
              <w:rPr>
                <w:sz w:val="21"/>
                <w:szCs w:val="21"/>
              </w:rPr>
            </w:pPr>
            <w:r>
              <w:rPr>
                <w:rFonts w:hint="eastAsia"/>
                <w:sz w:val="21"/>
                <w:szCs w:val="21"/>
              </w:rPr>
              <w:t>由</w:t>
            </w:r>
            <w:r>
              <w:rPr>
                <w:sz w:val="21"/>
                <w:szCs w:val="21"/>
              </w:rPr>
              <w:t>环卫部分定期清运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66" w:type="pct"/>
            <w:vAlign w:val="center"/>
          </w:tcPr>
          <w:p>
            <w:pPr>
              <w:adjustRightInd w:val="0"/>
              <w:snapToGrid w:val="0"/>
              <w:spacing w:line="240" w:lineRule="auto"/>
              <w:jc w:val="center"/>
              <w:rPr>
                <w:kern w:val="0"/>
                <w:sz w:val="21"/>
                <w:szCs w:val="21"/>
              </w:rPr>
            </w:pPr>
            <w:r>
              <w:rPr>
                <w:kern w:val="0"/>
                <w:sz w:val="21"/>
                <w:szCs w:val="21"/>
              </w:rPr>
              <w:t>噪声</w:t>
            </w:r>
          </w:p>
        </w:tc>
        <w:tc>
          <w:tcPr>
            <w:tcW w:w="679" w:type="pct"/>
            <w:vAlign w:val="center"/>
          </w:tcPr>
          <w:p>
            <w:pPr>
              <w:adjustRightInd w:val="0"/>
              <w:snapToGrid w:val="0"/>
              <w:spacing w:line="240" w:lineRule="auto"/>
              <w:jc w:val="center"/>
              <w:rPr>
                <w:kern w:val="0"/>
                <w:sz w:val="21"/>
                <w:szCs w:val="21"/>
              </w:rPr>
            </w:pPr>
            <w:r>
              <w:rPr>
                <w:kern w:val="0"/>
                <w:sz w:val="21"/>
                <w:szCs w:val="21"/>
              </w:rPr>
              <w:t>设备噪声及运输车辆噪声</w:t>
            </w:r>
          </w:p>
        </w:tc>
        <w:tc>
          <w:tcPr>
            <w:tcW w:w="831" w:type="pct"/>
            <w:vAlign w:val="center"/>
          </w:tcPr>
          <w:p>
            <w:pPr>
              <w:adjustRightInd w:val="0"/>
              <w:snapToGrid w:val="0"/>
              <w:spacing w:line="240" w:lineRule="auto"/>
              <w:jc w:val="center"/>
              <w:rPr>
                <w:kern w:val="0"/>
                <w:sz w:val="21"/>
                <w:szCs w:val="21"/>
              </w:rPr>
            </w:pPr>
            <w:r>
              <w:rPr>
                <w:kern w:val="0"/>
                <w:sz w:val="21"/>
                <w:szCs w:val="21"/>
              </w:rPr>
              <w:t>噪声</w:t>
            </w:r>
          </w:p>
        </w:tc>
        <w:tc>
          <w:tcPr>
            <w:tcW w:w="1663" w:type="pct"/>
            <w:vAlign w:val="center"/>
          </w:tcPr>
          <w:p>
            <w:pPr>
              <w:adjustRightInd w:val="0"/>
              <w:snapToGrid w:val="0"/>
              <w:spacing w:line="240" w:lineRule="auto"/>
              <w:jc w:val="center"/>
              <w:rPr>
                <w:kern w:val="0"/>
                <w:sz w:val="21"/>
                <w:szCs w:val="21"/>
              </w:rPr>
            </w:pPr>
            <w:r>
              <w:rPr>
                <w:kern w:val="0"/>
                <w:sz w:val="21"/>
                <w:szCs w:val="21"/>
              </w:rPr>
              <w:t>低噪声设备、基础减振、隔声等；车辆</w:t>
            </w:r>
            <w:r>
              <w:rPr>
                <w:sz w:val="21"/>
                <w:szCs w:val="21"/>
              </w:rPr>
              <w:t>禁止鸣笛、禁止怠速行驶等、加强绿化</w:t>
            </w:r>
          </w:p>
        </w:tc>
        <w:tc>
          <w:tcPr>
            <w:tcW w:w="1361" w:type="pct"/>
            <w:vAlign w:val="center"/>
          </w:tcPr>
          <w:p>
            <w:pPr>
              <w:adjustRightInd w:val="0"/>
              <w:snapToGrid w:val="0"/>
              <w:spacing w:line="240" w:lineRule="auto"/>
              <w:jc w:val="center"/>
              <w:rPr>
                <w:kern w:val="0"/>
                <w:sz w:val="21"/>
                <w:szCs w:val="21"/>
              </w:rPr>
            </w:pPr>
            <w:r>
              <w:rPr>
                <w:kern w:val="0"/>
                <w:sz w:val="21"/>
                <w:szCs w:val="21"/>
              </w:rPr>
              <w:t>《工业企业厂界环境噪声排放标准》（GB12348-2008）中2类标准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5000" w:type="pct"/>
            <w:gridSpan w:val="5"/>
            <w:vAlign w:val="center"/>
          </w:tcPr>
          <w:p>
            <w:pPr>
              <w:adjustRightInd w:val="0"/>
              <w:snapToGrid w:val="0"/>
              <w:spacing w:line="240" w:lineRule="auto"/>
              <w:jc w:val="both"/>
              <w:rPr>
                <w:b/>
                <w:kern w:val="0"/>
                <w:sz w:val="21"/>
                <w:szCs w:val="21"/>
              </w:rPr>
            </w:pPr>
            <w:r>
              <w:rPr>
                <w:b/>
                <w:kern w:val="0"/>
                <w:sz w:val="21"/>
                <w:szCs w:val="21"/>
              </w:rPr>
              <w:t>生态环保预期效果及措施</w:t>
            </w:r>
          </w:p>
          <w:p>
            <w:pPr>
              <w:adjustRightInd w:val="0"/>
              <w:snapToGrid w:val="0"/>
              <w:spacing w:line="240" w:lineRule="auto"/>
              <w:ind w:firstLine="420" w:firstLineChars="200"/>
              <w:jc w:val="both"/>
              <w:rPr>
                <w:bCs/>
                <w:sz w:val="21"/>
                <w:szCs w:val="21"/>
              </w:rPr>
            </w:pPr>
            <w:r>
              <w:rPr>
                <w:bCs/>
                <w:sz w:val="21"/>
                <w:szCs w:val="21"/>
              </w:rPr>
              <w:t>严格做好运营期污染防治工作，确保运营期废气、废水和噪声达标排放，固废作资源化、无害化处理，加强厂区绿化工作。</w:t>
            </w:r>
          </w:p>
          <w:p>
            <w:pPr>
              <w:adjustRightInd w:val="0"/>
              <w:snapToGrid w:val="0"/>
              <w:spacing w:line="240" w:lineRule="auto"/>
              <w:ind w:firstLine="420" w:firstLineChars="200"/>
              <w:jc w:val="both"/>
              <w:rPr>
                <w:bCs/>
                <w:sz w:val="21"/>
                <w:szCs w:val="21"/>
              </w:rPr>
            </w:pPr>
          </w:p>
          <w:p>
            <w:pPr>
              <w:adjustRightInd w:val="0"/>
              <w:snapToGrid w:val="0"/>
              <w:spacing w:line="240" w:lineRule="auto"/>
              <w:ind w:firstLine="420" w:firstLineChars="200"/>
              <w:jc w:val="both"/>
              <w:rPr>
                <w:bCs/>
                <w:sz w:val="21"/>
                <w:szCs w:val="21"/>
              </w:rPr>
            </w:pPr>
          </w:p>
          <w:p>
            <w:pPr>
              <w:adjustRightInd w:val="0"/>
              <w:snapToGrid w:val="0"/>
              <w:spacing w:line="240" w:lineRule="auto"/>
              <w:ind w:firstLine="420" w:firstLineChars="200"/>
              <w:jc w:val="both"/>
              <w:rPr>
                <w:bCs/>
                <w:sz w:val="21"/>
                <w:szCs w:val="21"/>
              </w:rPr>
            </w:pPr>
          </w:p>
          <w:p>
            <w:pPr>
              <w:adjustRightInd w:val="0"/>
              <w:snapToGrid w:val="0"/>
              <w:spacing w:line="240" w:lineRule="auto"/>
              <w:ind w:firstLine="420" w:firstLineChars="200"/>
              <w:jc w:val="both"/>
              <w:rPr>
                <w:bCs/>
                <w:sz w:val="21"/>
                <w:szCs w:val="21"/>
              </w:rPr>
            </w:pPr>
          </w:p>
          <w:p>
            <w:pPr>
              <w:adjustRightInd w:val="0"/>
              <w:snapToGrid w:val="0"/>
              <w:spacing w:line="240" w:lineRule="auto"/>
              <w:ind w:firstLine="420" w:firstLineChars="200"/>
              <w:jc w:val="both"/>
              <w:rPr>
                <w:bCs/>
                <w:sz w:val="21"/>
                <w:szCs w:val="21"/>
              </w:rPr>
            </w:pPr>
          </w:p>
          <w:p>
            <w:pPr>
              <w:adjustRightInd w:val="0"/>
              <w:snapToGrid w:val="0"/>
              <w:spacing w:line="240" w:lineRule="auto"/>
              <w:jc w:val="both"/>
              <w:rPr>
                <w:bCs/>
                <w:sz w:val="21"/>
                <w:szCs w:val="21"/>
              </w:rPr>
            </w:pPr>
          </w:p>
          <w:p>
            <w:pPr>
              <w:pStyle w:val="2"/>
              <w:ind w:left="480"/>
              <w:jc w:val="both"/>
              <w:rPr>
                <w:sz w:val="21"/>
                <w:szCs w:val="21"/>
              </w:rPr>
            </w:pPr>
          </w:p>
          <w:p>
            <w:pPr>
              <w:jc w:val="both"/>
              <w:rPr>
                <w:sz w:val="21"/>
                <w:szCs w:val="21"/>
              </w:rPr>
            </w:pPr>
          </w:p>
          <w:p>
            <w:pPr>
              <w:pStyle w:val="2"/>
              <w:ind w:left="0" w:leftChars="0" w:firstLine="0" w:firstLineChars="0"/>
              <w:jc w:val="both"/>
              <w:rPr>
                <w:sz w:val="21"/>
                <w:szCs w:val="21"/>
              </w:rPr>
            </w:pPr>
          </w:p>
          <w:p>
            <w:pPr>
              <w:jc w:val="both"/>
            </w:pPr>
          </w:p>
          <w:p>
            <w:pPr>
              <w:pStyle w:val="2"/>
              <w:ind w:left="480" w:firstLine="560"/>
              <w:jc w:val="both"/>
            </w:pPr>
          </w:p>
          <w:p>
            <w:pPr>
              <w:jc w:val="both"/>
            </w:pPr>
          </w:p>
          <w:p>
            <w:pPr>
              <w:pStyle w:val="2"/>
              <w:ind w:left="480" w:firstLine="560"/>
              <w:jc w:val="both"/>
            </w:pPr>
          </w:p>
          <w:p>
            <w:pPr>
              <w:jc w:val="both"/>
            </w:pPr>
          </w:p>
          <w:p>
            <w:pPr>
              <w:jc w:val="both"/>
            </w:pPr>
          </w:p>
        </w:tc>
      </w:tr>
    </w:tbl>
    <w:p>
      <w:pPr>
        <w:pStyle w:val="4"/>
        <w:numPr>
          <w:ilvl w:val="0"/>
          <w:numId w:val="0"/>
        </w:numPr>
        <w:tabs>
          <w:tab w:val="clear" w:pos="648"/>
        </w:tabs>
        <w:spacing w:line="240" w:lineRule="auto"/>
        <w:rPr>
          <w:rFonts w:eastAsia="宋体"/>
          <w:sz w:val="30"/>
          <w:szCs w:val="30"/>
        </w:rPr>
        <w:sectPr>
          <w:pgSz w:w="11907" w:h="16840"/>
          <w:pgMar w:top="1417" w:right="1417" w:bottom="1417" w:left="1417" w:header="992" w:footer="992" w:gutter="0"/>
          <w:cols w:space="720" w:num="1"/>
        </w:sectPr>
      </w:pPr>
      <w:bookmarkStart w:id="46" w:name="_Toc23734"/>
      <w:bookmarkStart w:id="47" w:name="_Toc1187"/>
      <w:bookmarkStart w:id="48" w:name="_Toc14762"/>
    </w:p>
    <w:p>
      <w:pPr>
        <w:pStyle w:val="4"/>
        <w:numPr>
          <w:ilvl w:val="0"/>
          <w:numId w:val="0"/>
        </w:numPr>
        <w:tabs>
          <w:tab w:val="clear" w:pos="648"/>
        </w:tabs>
        <w:spacing w:before="0" w:line="240" w:lineRule="auto"/>
        <w:rPr>
          <w:rFonts w:eastAsia="宋体"/>
          <w:sz w:val="30"/>
          <w:szCs w:val="30"/>
        </w:rPr>
      </w:pPr>
      <w:bookmarkStart w:id="49" w:name="_Toc19530067"/>
      <w:r>
        <w:rPr>
          <w:rFonts w:eastAsia="宋体"/>
          <w:sz w:val="30"/>
          <w:szCs w:val="30"/>
        </w:rPr>
        <w:t>九、结论与建议</w:t>
      </w:r>
      <w:bookmarkEnd w:id="46"/>
      <w:bookmarkEnd w:id="47"/>
      <w:bookmarkEnd w:id="48"/>
      <w:bookmarkEnd w:id="49"/>
    </w:p>
    <w:tbl>
      <w:tblPr>
        <w:tblStyle w:val="39"/>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8" w:hRule="atLeast"/>
        </w:trPr>
        <w:tc>
          <w:tcPr>
            <w:tcW w:w="9071" w:type="dxa"/>
            <w:tcBorders>
              <w:top w:val="single" w:color="auto" w:sz="12" w:space="0"/>
              <w:left w:val="single" w:color="auto" w:sz="12" w:space="0"/>
              <w:bottom w:val="single" w:color="auto" w:sz="12" w:space="0"/>
              <w:right w:val="single" w:color="auto" w:sz="12" w:space="0"/>
            </w:tcBorders>
          </w:tcPr>
          <w:p>
            <w:pPr>
              <w:adjustRightInd w:val="0"/>
              <w:snapToGrid w:val="0"/>
              <w:ind w:firstLine="482" w:firstLineChars="200"/>
              <w:rPr>
                <w:b/>
                <w:szCs w:val="22"/>
              </w:rPr>
            </w:pPr>
            <w:r>
              <w:rPr>
                <w:b/>
                <w:szCs w:val="22"/>
              </w:rPr>
              <w:t>一、结论</w:t>
            </w:r>
          </w:p>
          <w:p>
            <w:pPr>
              <w:tabs>
                <w:tab w:val="left" w:pos="240"/>
              </w:tabs>
              <w:adjustRightInd w:val="0"/>
              <w:snapToGrid w:val="0"/>
              <w:ind w:firstLine="482" w:firstLineChars="200"/>
              <w:rPr>
                <w:b/>
                <w:bCs/>
                <w:szCs w:val="22"/>
              </w:rPr>
            </w:pPr>
            <w:r>
              <w:rPr>
                <w:b/>
                <w:bCs/>
                <w:szCs w:val="22"/>
              </w:rPr>
              <w:t>1、项目概况</w:t>
            </w:r>
          </w:p>
          <w:p>
            <w:pPr>
              <w:pStyle w:val="77"/>
              <w:ind w:firstLine="480"/>
            </w:pPr>
            <w:r>
              <w:t>陕西万宸实业有限公司于2008年3月10日注册成立，企业注册资金1500万元，经营范围包括预拌砂浆、预拌混凝土、混凝土构件、建筑材料的销售。根据建设单位提供资料，该公司在西安市灞桥区红旗街道办湾子村4组租赁已建厂房建设商品混凝土搅拌站项目，年生产能力20万m</w:t>
            </w:r>
            <w:r>
              <w:rPr>
                <w:vertAlign w:val="superscript"/>
              </w:rPr>
              <w:t>3</w:t>
            </w:r>
            <w:r>
              <w:t>预拌混凝土。</w:t>
            </w:r>
            <w:r>
              <w:rPr>
                <w:rFonts w:hint="eastAsia"/>
              </w:rPr>
              <w:t>根据</w:t>
            </w:r>
            <w:r>
              <w:t>实际勘查，本项目已</w:t>
            </w:r>
            <w:r>
              <w:rPr>
                <w:rFonts w:hint="eastAsia"/>
              </w:rPr>
              <w:t>实际</w:t>
            </w:r>
            <w:r>
              <w:t>运行，本次属于</w:t>
            </w:r>
            <w:r>
              <w:rPr>
                <w:rFonts w:hint="eastAsia"/>
              </w:rPr>
              <w:t>补办</w:t>
            </w:r>
            <w:r>
              <w:t>环评。</w:t>
            </w:r>
          </w:p>
          <w:p>
            <w:pPr>
              <w:numPr>
                <w:ilvl w:val="0"/>
                <w:numId w:val="2"/>
              </w:numPr>
              <w:adjustRightInd w:val="0"/>
              <w:snapToGrid w:val="0"/>
              <w:ind w:firstLine="482" w:firstLineChars="200"/>
              <w:jc w:val="both"/>
              <w:rPr>
                <w:b/>
                <w:bCs/>
                <w:szCs w:val="22"/>
              </w:rPr>
            </w:pPr>
            <w:r>
              <w:rPr>
                <w:b/>
                <w:bCs/>
                <w:szCs w:val="22"/>
              </w:rPr>
              <w:t>产业政策符合性及项目规划、选址合理性</w:t>
            </w:r>
          </w:p>
          <w:p>
            <w:pPr>
              <w:pStyle w:val="77"/>
              <w:ind w:firstLine="480"/>
            </w:pPr>
            <w:r>
              <w:t>（1）产业政策符合性</w:t>
            </w:r>
          </w:p>
          <w:p>
            <w:pPr>
              <w:pStyle w:val="77"/>
              <w:ind w:firstLine="480"/>
            </w:pPr>
            <w:r>
              <w:rPr>
                <w:rFonts w:hint="eastAsia"/>
              </w:rPr>
              <w:t>根据</w:t>
            </w:r>
            <w:r>
              <w:t>《产业结构调整指导目录（2019年本）》项目不属于鼓励类，限制类和淘汰类，应为“允许类”建设项目，同时项目不在《陕西省限制投资类产业指导目录》（陕发改产业[2007]97号），符合国家及陕西省现行的有关产业政策。</w:t>
            </w:r>
            <w:r>
              <w:rPr>
                <w:rStyle w:val="52"/>
                <w:sz w:val="24"/>
                <w:szCs w:val="24"/>
              </w:rPr>
              <w:t>因此</w:t>
            </w:r>
            <w:r>
              <w:t>，符合国家及陕西省现行的有关产业政策。</w:t>
            </w:r>
          </w:p>
          <w:p>
            <w:pPr>
              <w:pStyle w:val="77"/>
              <w:ind w:firstLine="480"/>
            </w:pPr>
            <w:r>
              <w:t>（2）选址及规划符合性</w:t>
            </w:r>
          </w:p>
          <w:p>
            <w:pPr>
              <w:pStyle w:val="77"/>
              <w:ind w:firstLine="480"/>
            </w:pPr>
            <w:r>
              <w:t>本项目位于西安市灞桥区红旗街道办湾子村4组</w:t>
            </w:r>
            <w:r>
              <w:rPr>
                <w:szCs w:val="28"/>
              </w:rPr>
              <w:t>，租赁</w:t>
            </w:r>
            <w:r>
              <w:t>已建厂房，已与</w:t>
            </w:r>
            <w:r>
              <w:rPr>
                <w:lang w:bidi="ar"/>
              </w:rPr>
              <w:t>厂房租赁合同</w:t>
            </w:r>
            <w:r>
              <w:t>（见附件）</w:t>
            </w:r>
            <w:r>
              <w:rPr>
                <w:bCs/>
                <w:szCs w:val="24"/>
              </w:rPr>
              <w:t>。</w:t>
            </w:r>
            <w:r>
              <w:t>本项目所在地电力、供水等基础设施完善，交通便利。所在区域不属于饮用水源保护区、风景名胜区、自然保护区和其他需要特别保护的区域范围内，满足生态功能保护要求。</w:t>
            </w:r>
          </w:p>
          <w:p>
            <w:pPr>
              <w:pStyle w:val="77"/>
              <w:ind w:firstLine="480"/>
            </w:pPr>
            <w:r>
              <w:t>本项目在采取环保措施后不会对敏感点及当地的环境质量造成明显的不利影响。因此，本项目选址合理可行。</w:t>
            </w:r>
          </w:p>
          <w:p>
            <w:pPr>
              <w:adjustRightInd w:val="0"/>
              <w:snapToGrid w:val="0"/>
              <w:ind w:right="120" w:rightChars="50" w:firstLine="482" w:firstLineChars="200"/>
              <w:jc w:val="both"/>
              <w:rPr>
                <w:szCs w:val="22"/>
              </w:rPr>
            </w:pPr>
            <w:r>
              <w:rPr>
                <w:b/>
                <w:bCs/>
                <w:szCs w:val="22"/>
              </w:rPr>
              <w:t>3、环境质量现状评价结论</w:t>
            </w:r>
          </w:p>
          <w:p>
            <w:pPr>
              <w:pStyle w:val="77"/>
              <w:ind w:firstLine="480"/>
            </w:pPr>
            <w:r>
              <w:t>（1）大气环境：本项目所在的灞桥区环境质量为较一般，</w:t>
            </w:r>
            <w:r>
              <w:rPr>
                <w:rFonts w:hint="eastAsia"/>
              </w:rPr>
              <w:t>N</w:t>
            </w:r>
            <w:r>
              <w:t>O</w:t>
            </w:r>
            <w:r>
              <w:rPr>
                <w:vertAlign w:val="subscript"/>
              </w:rPr>
              <w:t>2</w:t>
            </w:r>
            <w:r>
              <w:rPr>
                <w:rFonts w:hint="eastAsia"/>
              </w:rPr>
              <w:t>、</w:t>
            </w:r>
            <w:r>
              <w:t>PM</w:t>
            </w:r>
            <w:r>
              <w:rPr>
                <w:vertAlign w:val="subscript"/>
              </w:rPr>
              <w:t>10</w:t>
            </w:r>
            <w:r>
              <w:t>、PM</w:t>
            </w:r>
            <w:r>
              <w:rPr>
                <w:vertAlign w:val="subscript"/>
              </w:rPr>
              <w:t>2.5</w:t>
            </w:r>
            <w:r>
              <w:t>、O</w:t>
            </w:r>
            <w:r>
              <w:rPr>
                <w:vertAlign w:val="subscript"/>
              </w:rPr>
              <w:t>3</w:t>
            </w:r>
            <w:r>
              <w:t>年平均浓度超标。</w:t>
            </w:r>
          </w:p>
          <w:p>
            <w:pPr>
              <w:pStyle w:val="77"/>
              <w:ind w:firstLine="480"/>
            </w:pPr>
            <w:r>
              <w:t>（2）噪声环境：根据监测结果显示，项目各噪声监测点的昼夜监测值均符合《声环境质量标准》（GB3096-2008）中的2类标准值。</w:t>
            </w:r>
          </w:p>
          <w:p>
            <w:pPr>
              <w:adjustRightInd w:val="0"/>
              <w:snapToGrid w:val="0"/>
              <w:ind w:right="120" w:rightChars="50" w:firstLine="482" w:firstLineChars="200"/>
              <w:jc w:val="both"/>
              <w:rPr>
                <w:b/>
                <w:bCs/>
                <w:szCs w:val="22"/>
              </w:rPr>
            </w:pPr>
            <w:r>
              <w:rPr>
                <w:b/>
                <w:bCs/>
                <w:szCs w:val="22"/>
              </w:rPr>
              <w:t>4、环境影响分析</w:t>
            </w:r>
          </w:p>
          <w:p>
            <w:pPr>
              <w:pStyle w:val="77"/>
              <w:ind w:firstLine="480"/>
            </w:pPr>
            <w:r>
              <w:t>项目运行期主要为水泥筒仓、粉煤灰筒仓的颗粒物；根据工程分析可知，筒仓顶部安装脉冲袋式除尘器，除尘效率可达到99.9%以上，风机风量为2000m</w:t>
            </w:r>
            <w:r>
              <w:rPr>
                <w:vertAlign w:val="superscript"/>
              </w:rPr>
              <w:t>3</w:t>
            </w:r>
            <w:r>
              <w:t>/h，最大排放浓度为1.93mg/m</w:t>
            </w:r>
            <w:r>
              <w:rPr>
                <w:vertAlign w:val="superscript"/>
              </w:rPr>
              <w:t>3</w:t>
            </w:r>
            <w:r>
              <w:t>。满足《关中地区重点行业大气污染物排放限值》DB61/941-2014中水泥行业排放浓度限值。</w:t>
            </w:r>
          </w:p>
          <w:p>
            <w:pPr>
              <w:pStyle w:val="77"/>
              <w:ind w:firstLine="480"/>
            </w:pPr>
            <w:r>
              <w:t>根据预测结果可知，本项目水泥筒仓、粉煤灰筒仓产生的颗粒物最大落地浓度均满足质量标准要求。污染物最大落地浓度占标率小于1%，因此本项水泥筒仓、粉煤灰筒仓产生的无组织废气对区域环境空气质量影响较小。</w:t>
            </w:r>
          </w:p>
          <w:p>
            <w:pPr>
              <w:pStyle w:val="77"/>
              <w:ind w:firstLine="480"/>
            </w:pPr>
            <w:r>
              <w:t>（2）水环境影响分析</w:t>
            </w:r>
          </w:p>
          <w:p>
            <w:pPr>
              <w:pStyle w:val="77"/>
              <w:ind w:firstLine="480"/>
            </w:pPr>
            <w:r>
              <w:t>本次生产废水回用于生产，不外排。</w:t>
            </w:r>
          </w:p>
          <w:p>
            <w:pPr>
              <w:pStyle w:val="77"/>
              <w:ind w:firstLine="480"/>
            </w:pPr>
            <w:r>
              <w:rPr>
                <w:rFonts w:hint="eastAsia"/>
              </w:rPr>
              <w:t>项目</w:t>
            </w:r>
            <w:r>
              <w:t>餐饮废水经油水分离器处理后</w:t>
            </w:r>
            <w:r>
              <w:rPr>
                <w:rFonts w:hint="eastAsia"/>
              </w:rPr>
              <w:t>生活</w:t>
            </w:r>
            <w:r>
              <w:t>污水经化粪池处理后，抽运施肥。</w:t>
            </w:r>
          </w:p>
          <w:p>
            <w:pPr>
              <w:pStyle w:val="77"/>
              <w:ind w:firstLine="480"/>
            </w:pPr>
            <w:r>
              <w:t>（3）噪声环境影响分析</w:t>
            </w:r>
          </w:p>
          <w:p>
            <w:pPr>
              <w:pStyle w:val="77"/>
              <w:ind w:firstLine="480"/>
            </w:pPr>
            <w:r>
              <w:rPr>
                <w:bCs/>
              </w:rPr>
              <w:t>经</w:t>
            </w:r>
            <w:r>
              <w:rPr>
                <w:rFonts w:hint="eastAsia"/>
                <w:bCs/>
              </w:rPr>
              <w:t>监测</w:t>
            </w:r>
            <w:r>
              <w:rPr>
                <w:bCs/>
              </w:rPr>
              <w:t>结果可知</w:t>
            </w:r>
            <w:r>
              <w:t>，厂界四周噪声值均满足《工业企业厂界环境噪声排放标准》（GB12348-2008）中2类标准限值，项目敏感点满足《声环境质量标准》（GB3096-2008）2类标准。因此项目运营期产生的噪声对周围声环境影响相对较小。</w:t>
            </w:r>
          </w:p>
          <w:p>
            <w:pPr>
              <w:pStyle w:val="77"/>
              <w:ind w:firstLine="480"/>
            </w:pPr>
            <w:r>
              <w:t>（4）固体废物环境影响分析</w:t>
            </w:r>
          </w:p>
          <w:p>
            <w:pPr>
              <w:pStyle w:val="77"/>
              <w:ind w:firstLine="480"/>
            </w:pPr>
            <w:r>
              <w:t>本项目运营期生产产生的固体废物主要为沉淀池沉淀物、除尘器收尘灰</w:t>
            </w:r>
            <w:r>
              <w:rPr>
                <w:rFonts w:hint="eastAsia"/>
              </w:rPr>
              <w:t>、实验室</w:t>
            </w:r>
            <w:r>
              <w:t>不合格品。沉淀池沉淀物以及除尘器除尘灰</w:t>
            </w:r>
            <w:r>
              <w:rPr>
                <w:rFonts w:hint="eastAsia"/>
              </w:rPr>
              <w:t>、实验室</w:t>
            </w:r>
            <w:r>
              <w:t>不合格品经收集后回用于生产不外排，因此对周围环境不产生影响。</w:t>
            </w:r>
            <w:r>
              <w:rPr>
                <w:rFonts w:hint="eastAsia"/>
              </w:rPr>
              <w:t>洗砂池污泥经压力机压水后形成泥饼，定期交由处理</w:t>
            </w:r>
            <w:r>
              <w:t>单位处理</w:t>
            </w:r>
            <w:r>
              <w:rPr>
                <w:rFonts w:hint="eastAsia"/>
              </w:rPr>
              <w:t>。</w:t>
            </w:r>
          </w:p>
          <w:p>
            <w:pPr>
              <w:pStyle w:val="77"/>
              <w:ind w:firstLine="480"/>
            </w:pPr>
            <w:r>
              <w:rPr>
                <w:rFonts w:hint="eastAsia"/>
              </w:rPr>
              <w:t>生活垃圾</w:t>
            </w:r>
            <w:r>
              <w:t>定期交由环卫部门处理，废油脂交由专业单位处理。</w:t>
            </w:r>
          </w:p>
          <w:p>
            <w:pPr>
              <w:pStyle w:val="77"/>
              <w:ind w:firstLine="480"/>
            </w:pPr>
            <w:r>
              <w:rPr>
                <w:rFonts w:hint="eastAsia"/>
              </w:rPr>
              <w:t>（5）土壤环境影响分析</w:t>
            </w:r>
          </w:p>
          <w:p>
            <w:pPr>
              <w:pStyle w:val="77"/>
              <w:ind w:firstLine="480"/>
            </w:pPr>
            <w:r>
              <w:rPr>
                <w:rFonts w:hint="eastAsia"/>
              </w:rPr>
              <w:t>本项目所用原料为水泥、粉煤灰及砂石，不含重金属及其它无机物，且项目不在厂区内进行维修设备，其对土壤的影响主要来自于设备发生故障，机油外漏对土壤产生污染。正常情况下，不会发生渗漏行为，且厂区地面均已硬化，因此即使设备发生故障，短时间内也不会渗漏至土壤。</w:t>
            </w:r>
          </w:p>
          <w:p>
            <w:pPr>
              <w:pStyle w:val="77"/>
              <w:ind w:firstLine="480"/>
            </w:pPr>
            <w:r>
              <w:rPr>
                <w:rFonts w:hint="eastAsia"/>
              </w:rPr>
              <w:t>综合分析，本项目按照本评价报告采取防渗措施后，污染物排放对土壤环境影响能够满足相应标准要求。</w:t>
            </w:r>
          </w:p>
          <w:p>
            <w:pPr>
              <w:adjustRightInd w:val="0"/>
              <w:snapToGrid w:val="0"/>
              <w:ind w:firstLine="482" w:firstLineChars="200"/>
              <w:jc w:val="both"/>
              <w:rPr>
                <w:b/>
                <w:bCs/>
                <w:szCs w:val="22"/>
              </w:rPr>
            </w:pPr>
            <w:r>
              <w:rPr>
                <w:b/>
                <w:bCs/>
                <w:szCs w:val="22"/>
              </w:rPr>
              <w:t>5、总量控制</w:t>
            </w:r>
          </w:p>
          <w:p>
            <w:pPr>
              <w:pStyle w:val="77"/>
              <w:ind w:firstLine="480"/>
            </w:pPr>
            <w:r>
              <w:t>根据“十三五”期间总量控制要求，根据项目实际情况，本项目不设总量控制指标。</w:t>
            </w:r>
          </w:p>
          <w:p>
            <w:pPr>
              <w:adjustRightInd w:val="0"/>
              <w:snapToGrid w:val="0"/>
              <w:ind w:firstLine="482" w:firstLineChars="200"/>
              <w:jc w:val="both"/>
              <w:rPr>
                <w:b/>
                <w:szCs w:val="22"/>
              </w:rPr>
            </w:pPr>
            <w:r>
              <w:rPr>
                <w:b/>
                <w:szCs w:val="22"/>
              </w:rPr>
              <w:t>6、结论</w:t>
            </w:r>
          </w:p>
          <w:p>
            <w:pPr>
              <w:adjustRightInd w:val="0"/>
              <w:snapToGrid w:val="0"/>
              <w:ind w:firstLine="480" w:firstLineChars="200"/>
              <w:jc w:val="both"/>
              <w:rPr>
                <w:bCs/>
                <w:szCs w:val="22"/>
              </w:rPr>
            </w:pPr>
            <w:r>
              <w:rPr>
                <w:bCs/>
                <w:szCs w:val="22"/>
              </w:rPr>
              <w:t>综上所述，建设项目符合国家和陕西省现行有关产业政策要求，项目规划、选址合理可行；项目在认真落实各项环保治理措施后，项目工程所排的各项污染物均可达标排放，对周围环境影响较小，可实现其经济效益、社会效益和环境效益的协调发展。因此，本项目在认真落实本评价所提出的各项污染防治措施的基础上，从环保角度分析本项目建设可行。</w:t>
            </w:r>
          </w:p>
          <w:p>
            <w:pPr>
              <w:spacing w:line="500" w:lineRule="exact"/>
              <w:ind w:firstLine="482" w:firstLineChars="200"/>
              <w:jc w:val="both"/>
              <w:rPr>
                <w:b/>
                <w:bCs/>
                <w:szCs w:val="22"/>
              </w:rPr>
            </w:pPr>
          </w:p>
          <w:p>
            <w:pPr>
              <w:spacing w:line="500" w:lineRule="exact"/>
              <w:ind w:firstLine="482" w:firstLineChars="200"/>
              <w:jc w:val="both"/>
              <w:rPr>
                <w:b/>
                <w:bCs/>
                <w:szCs w:val="22"/>
              </w:rPr>
            </w:pPr>
          </w:p>
          <w:p>
            <w:pPr>
              <w:spacing w:line="500" w:lineRule="exact"/>
              <w:ind w:firstLine="482" w:firstLineChars="200"/>
              <w:jc w:val="both"/>
              <w:rPr>
                <w:b/>
                <w:bCs/>
                <w:szCs w:val="22"/>
              </w:rPr>
            </w:pPr>
          </w:p>
          <w:p>
            <w:pPr>
              <w:spacing w:line="500" w:lineRule="exact"/>
              <w:ind w:firstLine="482" w:firstLineChars="200"/>
              <w:jc w:val="both"/>
              <w:rPr>
                <w:b/>
                <w:bCs/>
                <w:szCs w:val="22"/>
              </w:rPr>
            </w:pPr>
          </w:p>
          <w:p>
            <w:pPr>
              <w:spacing w:line="500" w:lineRule="exact"/>
              <w:ind w:firstLine="482" w:firstLineChars="200"/>
              <w:jc w:val="both"/>
              <w:rPr>
                <w:b/>
                <w:bCs/>
                <w:szCs w:val="22"/>
              </w:rPr>
            </w:pPr>
          </w:p>
          <w:p>
            <w:pPr>
              <w:spacing w:line="500" w:lineRule="exact"/>
              <w:ind w:firstLine="482" w:firstLineChars="200"/>
              <w:jc w:val="both"/>
              <w:rPr>
                <w:b/>
                <w:bCs/>
                <w:szCs w:val="22"/>
              </w:rPr>
            </w:pPr>
          </w:p>
          <w:p>
            <w:pPr>
              <w:spacing w:line="500" w:lineRule="exact"/>
              <w:ind w:firstLine="482" w:firstLineChars="200"/>
              <w:jc w:val="both"/>
              <w:rPr>
                <w:b/>
                <w:bCs/>
                <w:szCs w:val="22"/>
              </w:rPr>
            </w:pPr>
          </w:p>
          <w:p>
            <w:pPr>
              <w:spacing w:line="500" w:lineRule="exact"/>
              <w:ind w:firstLine="482" w:firstLineChars="200"/>
              <w:jc w:val="both"/>
              <w:rPr>
                <w:b/>
                <w:bCs/>
                <w:szCs w:val="22"/>
              </w:rPr>
            </w:pPr>
          </w:p>
          <w:p>
            <w:pPr>
              <w:spacing w:line="500" w:lineRule="exact"/>
              <w:ind w:firstLine="482" w:firstLineChars="200"/>
              <w:jc w:val="both"/>
              <w:rPr>
                <w:b/>
                <w:bCs/>
                <w:szCs w:val="22"/>
              </w:rPr>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480"/>
            </w:pPr>
          </w:p>
          <w:p>
            <w:pPr>
              <w:pStyle w:val="77"/>
              <w:ind w:firstLine="0" w:firstLineChars="0"/>
            </w:pPr>
          </w:p>
          <w:p>
            <w:pPr>
              <w:pStyle w:val="77"/>
              <w:ind w:firstLine="0" w:firstLineChars="0"/>
            </w:pPr>
          </w:p>
          <w:p>
            <w:pPr>
              <w:pStyle w:val="77"/>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p>
            <w:pPr>
              <w:pStyle w:val="77"/>
              <w:spacing w:line="240" w:lineRule="auto"/>
              <w:ind w:firstLine="0" w:firstLineChars="0"/>
            </w:pPr>
          </w:p>
        </w:tc>
      </w:tr>
    </w:tbl>
    <w:p>
      <w:pPr>
        <w:rPr>
          <w:sz w:val="11"/>
          <w:szCs w:val="6"/>
        </w:rPr>
      </w:pPr>
    </w:p>
    <w:sectPr>
      <w:headerReference r:id="rId6" w:type="default"/>
      <w:pgSz w:w="11907" w:h="16840"/>
      <w:pgMar w:top="1417" w:right="1417" w:bottom="1417" w:left="1417" w:header="992" w:footer="992" w:gutter="0"/>
      <w:cols w:space="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imesNewRoman">
    <w:altName w:val="Times New Roman"/>
    <w:panose1 w:val="00000000000000000000"/>
    <w:charset w:val="00"/>
    <w:family w:val="roman"/>
    <w:pitch w:val="default"/>
    <w:sig w:usb0="00000000" w:usb1="00000000" w:usb2="00000010" w:usb3="00000000" w:csb0="00040001" w:csb1="00000000"/>
  </w:font>
  <w:font w:name="TimesNewRomanPSMT">
    <w:altName w:val="Times New Roman"/>
    <w:panose1 w:val="00000000000000000000"/>
    <w:charset w:val="80"/>
    <w:family w:val="auto"/>
    <w:pitch w:val="default"/>
    <w:sig w:usb0="00000000" w:usb1="00000000" w:usb2="00000010" w:usb3="00000000" w:csb0="00020000" w:csb1="00000000"/>
  </w:font>
  <w:font w:name="Wingdings 2">
    <w:panose1 w:val="050201020105070707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046016"/>
      <w:docPartObj>
        <w:docPartGallery w:val="AutoText"/>
      </w:docPartObj>
    </w:sdtPr>
    <w:sdtEndPr>
      <w:rPr>
        <w:szCs w:val="18"/>
      </w:rPr>
    </w:sdtEndPr>
    <w:sdtContent>
      <w:p>
        <w:pPr>
          <w:pStyle w:val="25"/>
          <w:jc w:val="center"/>
          <w:rPr>
            <w:szCs w:val="18"/>
          </w:rPr>
        </w:pPr>
        <w:r>
          <w:rPr>
            <w:szCs w:val="18"/>
          </w:rPr>
          <w:fldChar w:fldCharType="begin"/>
        </w:r>
        <w:r>
          <w:rPr>
            <w:szCs w:val="18"/>
          </w:rPr>
          <w:instrText xml:space="preserve">PAGE   \* MERGEFORMAT</w:instrText>
        </w:r>
        <w:r>
          <w:rPr>
            <w:szCs w:val="18"/>
          </w:rPr>
          <w:fldChar w:fldCharType="separate"/>
        </w:r>
        <w:r>
          <w:rPr>
            <w:szCs w:val="18"/>
            <w:lang w:val="zh-CN"/>
          </w:rPr>
          <w:t>19</w:t>
        </w:r>
        <w:r>
          <w:rPr>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pStyle w:val="4"/>
      <w:lvlText w:val="%1"/>
      <w:lvlJc w:val="center"/>
      <w:pPr>
        <w:tabs>
          <w:tab w:val="left" w:pos="648"/>
        </w:tabs>
        <w:ind w:left="0" w:firstLine="288"/>
      </w:pPr>
      <w:rPr>
        <w:rFonts w:hint="default" w:ascii="Times New Roman" w:hAnsi="Times New Roman" w:eastAsia="华文行楷"/>
        <w:spacing w:val="0"/>
        <w:w w:val="100"/>
        <w:position w:val="0"/>
        <w:sz w:val="44"/>
      </w:rPr>
    </w:lvl>
    <w:lvl w:ilvl="1" w:tentative="0">
      <w:start w:val="1"/>
      <w:numFmt w:val="decimal"/>
      <w:pStyle w:val="6"/>
      <w:lvlText w:val="%2"/>
      <w:lvlJc w:val="left"/>
      <w:pPr>
        <w:tabs>
          <w:tab w:val="left" w:pos="0"/>
        </w:tabs>
        <w:ind w:left="0" w:firstLine="0"/>
      </w:pPr>
      <w:rPr>
        <w:rFonts w:hint="default" w:ascii="Times New Roman" w:hAnsi="Times New Roman"/>
      </w:rPr>
    </w:lvl>
    <w:lvl w:ilvl="2" w:tentative="0">
      <w:start w:val="1"/>
      <w:numFmt w:val="decimal"/>
      <w:lvlText w:val="%2.%3"/>
      <w:lvlJc w:val="left"/>
      <w:pPr>
        <w:tabs>
          <w:tab w:val="left" w:pos="0"/>
        </w:tabs>
        <w:ind w:left="0" w:firstLine="0"/>
      </w:pPr>
      <w:rPr>
        <w:rFonts w:hint="default" w:ascii="Times New Roman" w:hAnsi="Times New Roman"/>
      </w:rPr>
    </w:lvl>
    <w:lvl w:ilvl="3" w:tentative="0">
      <w:start w:val="1"/>
      <w:numFmt w:val="decimal"/>
      <w:pStyle w:val="8"/>
      <w:lvlText w:val="%2.%3.%4"/>
      <w:lvlJc w:val="left"/>
      <w:pPr>
        <w:tabs>
          <w:tab w:val="left" w:pos="0"/>
        </w:tabs>
        <w:ind w:left="0" w:firstLine="0"/>
      </w:pPr>
      <w:rPr>
        <w:rFonts w:hint="default" w:ascii="Times New Roman" w:hAnsi="Times New Roman"/>
      </w:rPr>
    </w:lvl>
    <w:lvl w:ilvl="4" w:tentative="0">
      <w:start w:val="1"/>
      <w:numFmt w:val="decimal"/>
      <w:lvlText w:val="%2.%3.%4.%5"/>
      <w:lvlJc w:val="left"/>
      <w:pPr>
        <w:tabs>
          <w:tab w:val="left" w:pos="0"/>
        </w:tabs>
        <w:ind w:left="0" w:firstLine="0"/>
      </w:pPr>
      <w:rPr>
        <w:rFonts w:hint="default" w:ascii="Times New Roman" w:hAnsi="Times New Roman"/>
      </w:rPr>
    </w:lvl>
    <w:lvl w:ilvl="5" w:tentative="0">
      <w:start w:val="1"/>
      <w:numFmt w:val="decimal"/>
      <w:lvlText w:val="%2.%3.%4.%5.%6"/>
      <w:lvlJc w:val="left"/>
      <w:pPr>
        <w:tabs>
          <w:tab w:val="left" w:pos="0"/>
        </w:tabs>
        <w:ind w:left="0" w:firstLine="0"/>
      </w:pPr>
      <w:rPr>
        <w:rFonts w:hint="eastAsia"/>
      </w:rPr>
    </w:lvl>
    <w:lvl w:ilvl="6" w:tentative="0">
      <w:start w:val="1"/>
      <w:numFmt w:val="decimal"/>
      <w:lvlText w:val="%2.%3.%4.%5.%6.%7"/>
      <w:lvlJc w:val="left"/>
      <w:pPr>
        <w:tabs>
          <w:tab w:val="left" w:pos="0"/>
        </w:tabs>
        <w:ind w:left="0" w:firstLine="0"/>
      </w:pPr>
      <w:rPr>
        <w:rFonts w:hint="eastAsia"/>
      </w:rPr>
    </w:lvl>
    <w:lvl w:ilvl="7" w:tentative="0">
      <w:start w:val="1"/>
      <w:numFmt w:val="decimal"/>
      <w:lvlText w:val="%2.%3.%4.%5.%6.%7.%8"/>
      <w:lvlJc w:val="left"/>
      <w:pPr>
        <w:tabs>
          <w:tab w:val="left" w:pos="0"/>
        </w:tabs>
        <w:ind w:left="0" w:firstLine="0"/>
      </w:pPr>
      <w:rPr>
        <w:rFonts w:hint="eastAsia"/>
      </w:rPr>
    </w:lvl>
    <w:lvl w:ilvl="8" w:tentative="0">
      <w:start w:val="1"/>
      <w:numFmt w:val="decimal"/>
      <w:lvlText w:val="%2.%3.%4.%5.%6.%7.%8.%9"/>
      <w:lvlJc w:val="left"/>
      <w:pPr>
        <w:tabs>
          <w:tab w:val="left" w:pos="0"/>
        </w:tabs>
        <w:ind w:left="0" w:firstLine="0"/>
      </w:pPr>
      <w:rPr>
        <w:rFonts w:hint="eastAsia"/>
      </w:rPr>
    </w:lvl>
  </w:abstractNum>
  <w:abstractNum w:abstractNumId="1">
    <w:nsid w:val="5A74004F"/>
    <w:multiLevelType w:val="singleLevel"/>
    <w:tmpl w:val="5A74004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wZjdhYzIyZjQwNjZkMTY3NzQ4ZjBjZTMyZmQ4OGIifQ=="/>
  </w:docVars>
  <w:rsids>
    <w:rsidRoot w:val="00172A27"/>
    <w:rsid w:val="00000AF2"/>
    <w:rsid w:val="00001864"/>
    <w:rsid w:val="00002282"/>
    <w:rsid w:val="0000294C"/>
    <w:rsid w:val="0000315D"/>
    <w:rsid w:val="000036DD"/>
    <w:rsid w:val="0000382E"/>
    <w:rsid w:val="0000398A"/>
    <w:rsid w:val="00003A98"/>
    <w:rsid w:val="00003FF7"/>
    <w:rsid w:val="00005446"/>
    <w:rsid w:val="00005AF6"/>
    <w:rsid w:val="00005CB3"/>
    <w:rsid w:val="000072D6"/>
    <w:rsid w:val="00007400"/>
    <w:rsid w:val="00007EA8"/>
    <w:rsid w:val="00010128"/>
    <w:rsid w:val="000105EE"/>
    <w:rsid w:val="000109F8"/>
    <w:rsid w:val="000114DF"/>
    <w:rsid w:val="00011967"/>
    <w:rsid w:val="00011A53"/>
    <w:rsid w:val="00012B66"/>
    <w:rsid w:val="00013CF0"/>
    <w:rsid w:val="000156FE"/>
    <w:rsid w:val="00015D92"/>
    <w:rsid w:val="00017F26"/>
    <w:rsid w:val="000205ED"/>
    <w:rsid w:val="00021EB5"/>
    <w:rsid w:val="000226D7"/>
    <w:rsid w:val="00023662"/>
    <w:rsid w:val="00023AD9"/>
    <w:rsid w:val="000250B2"/>
    <w:rsid w:val="000255B9"/>
    <w:rsid w:val="00027082"/>
    <w:rsid w:val="0002797B"/>
    <w:rsid w:val="00027AA3"/>
    <w:rsid w:val="0003018A"/>
    <w:rsid w:val="000317A3"/>
    <w:rsid w:val="0003198C"/>
    <w:rsid w:val="00031D22"/>
    <w:rsid w:val="00032854"/>
    <w:rsid w:val="000329A6"/>
    <w:rsid w:val="000338F2"/>
    <w:rsid w:val="00033AC8"/>
    <w:rsid w:val="00034078"/>
    <w:rsid w:val="000344FC"/>
    <w:rsid w:val="00034E1D"/>
    <w:rsid w:val="00034E40"/>
    <w:rsid w:val="00035F52"/>
    <w:rsid w:val="00036D86"/>
    <w:rsid w:val="00036DF6"/>
    <w:rsid w:val="000375F5"/>
    <w:rsid w:val="0004070D"/>
    <w:rsid w:val="00040E6C"/>
    <w:rsid w:val="000412F8"/>
    <w:rsid w:val="00042D7A"/>
    <w:rsid w:val="00042F7F"/>
    <w:rsid w:val="0004389C"/>
    <w:rsid w:val="00043A4A"/>
    <w:rsid w:val="00044AB6"/>
    <w:rsid w:val="000452B4"/>
    <w:rsid w:val="00045745"/>
    <w:rsid w:val="0004672F"/>
    <w:rsid w:val="00046833"/>
    <w:rsid w:val="00047787"/>
    <w:rsid w:val="00047CA2"/>
    <w:rsid w:val="0005039B"/>
    <w:rsid w:val="00050481"/>
    <w:rsid w:val="00051BCD"/>
    <w:rsid w:val="00053678"/>
    <w:rsid w:val="00053ED5"/>
    <w:rsid w:val="000544EA"/>
    <w:rsid w:val="000548D7"/>
    <w:rsid w:val="0005499A"/>
    <w:rsid w:val="00055442"/>
    <w:rsid w:val="000563C1"/>
    <w:rsid w:val="00060098"/>
    <w:rsid w:val="000604F4"/>
    <w:rsid w:val="000614D6"/>
    <w:rsid w:val="00061953"/>
    <w:rsid w:val="000624B6"/>
    <w:rsid w:val="00062CB0"/>
    <w:rsid w:val="00062FF3"/>
    <w:rsid w:val="00063BAE"/>
    <w:rsid w:val="00064B80"/>
    <w:rsid w:val="00064CB0"/>
    <w:rsid w:val="00065715"/>
    <w:rsid w:val="0006654A"/>
    <w:rsid w:val="00066F0D"/>
    <w:rsid w:val="00067D46"/>
    <w:rsid w:val="00067F93"/>
    <w:rsid w:val="000706D9"/>
    <w:rsid w:val="0007105A"/>
    <w:rsid w:val="00071F54"/>
    <w:rsid w:val="00072019"/>
    <w:rsid w:val="0007208F"/>
    <w:rsid w:val="00073138"/>
    <w:rsid w:val="0007354F"/>
    <w:rsid w:val="00074BC6"/>
    <w:rsid w:val="0007537F"/>
    <w:rsid w:val="00075B03"/>
    <w:rsid w:val="0007678B"/>
    <w:rsid w:val="0007689F"/>
    <w:rsid w:val="000800AD"/>
    <w:rsid w:val="000800F0"/>
    <w:rsid w:val="000802C4"/>
    <w:rsid w:val="00081164"/>
    <w:rsid w:val="0008129E"/>
    <w:rsid w:val="00083EDF"/>
    <w:rsid w:val="00086126"/>
    <w:rsid w:val="00086382"/>
    <w:rsid w:val="0009033C"/>
    <w:rsid w:val="00090595"/>
    <w:rsid w:val="00093C7E"/>
    <w:rsid w:val="00094C0B"/>
    <w:rsid w:val="00096109"/>
    <w:rsid w:val="00096174"/>
    <w:rsid w:val="00096CAF"/>
    <w:rsid w:val="00096F58"/>
    <w:rsid w:val="00097000"/>
    <w:rsid w:val="00097B4F"/>
    <w:rsid w:val="000A056A"/>
    <w:rsid w:val="000A0903"/>
    <w:rsid w:val="000A12A2"/>
    <w:rsid w:val="000A1810"/>
    <w:rsid w:val="000A198E"/>
    <w:rsid w:val="000A1991"/>
    <w:rsid w:val="000A1F82"/>
    <w:rsid w:val="000A25C9"/>
    <w:rsid w:val="000A2A8C"/>
    <w:rsid w:val="000A2B39"/>
    <w:rsid w:val="000A356A"/>
    <w:rsid w:val="000A37B1"/>
    <w:rsid w:val="000A3911"/>
    <w:rsid w:val="000A3E27"/>
    <w:rsid w:val="000A3EC1"/>
    <w:rsid w:val="000A4AA0"/>
    <w:rsid w:val="000A5271"/>
    <w:rsid w:val="000A5D3B"/>
    <w:rsid w:val="000A5F54"/>
    <w:rsid w:val="000A683A"/>
    <w:rsid w:val="000A6A80"/>
    <w:rsid w:val="000A6A8B"/>
    <w:rsid w:val="000A6CE4"/>
    <w:rsid w:val="000A6D97"/>
    <w:rsid w:val="000A7168"/>
    <w:rsid w:val="000A78C8"/>
    <w:rsid w:val="000B151B"/>
    <w:rsid w:val="000B17A5"/>
    <w:rsid w:val="000B1B23"/>
    <w:rsid w:val="000B1FBA"/>
    <w:rsid w:val="000B2EC0"/>
    <w:rsid w:val="000B3900"/>
    <w:rsid w:val="000B4653"/>
    <w:rsid w:val="000B485E"/>
    <w:rsid w:val="000B66D4"/>
    <w:rsid w:val="000C1B9E"/>
    <w:rsid w:val="000C23D6"/>
    <w:rsid w:val="000C2402"/>
    <w:rsid w:val="000C3104"/>
    <w:rsid w:val="000C3292"/>
    <w:rsid w:val="000C552B"/>
    <w:rsid w:val="000C5654"/>
    <w:rsid w:val="000C61B3"/>
    <w:rsid w:val="000C6981"/>
    <w:rsid w:val="000C7DCD"/>
    <w:rsid w:val="000D1570"/>
    <w:rsid w:val="000D2508"/>
    <w:rsid w:val="000D2575"/>
    <w:rsid w:val="000D4065"/>
    <w:rsid w:val="000D4332"/>
    <w:rsid w:val="000D5148"/>
    <w:rsid w:val="000D55B2"/>
    <w:rsid w:val="000D5925"/>
    <w:rsid w:val="000D5960"/>
    <w:rsid w:val="000D64D9"/>
    <w:rsid w:val="000D65C7"/>
    <w:rsid w:val="000D65E0"/>
    <w:rsid w:val="000D6F30"/>
    <w:rsid w:val="000D7F7C"/>
    <w:rsid w:val="000E033A"/>
    <w:rsid w:val="000E0C91"/>
    <w:rsid w:val="000E18F3"/>
    <w:rsid w:val="000E2E67"/>
    <w:rsid w:val="000E3B99"/>
    <w:rsid w:val="000E4E90"/>
    <w:rsid w:val="000E5432"/>
    <w:rsid w:val="000E5D6B"/>
    <w:rsid w:val="000E6279"/>
    <w:rsid w:val="000E6460"/>
    <w:rsid w:val="000E78FB"/>
    <w:rsid w:val="000E7F64"/>
    <w:rsid w:val="000F02D7"/>
    <w:rsid w:val="000F1126"/>
    <w:rsid w:val="000F1496"/>
    <w:rsid w:val="000F157A"/>
    <w:rsid w:val="000F1824"/>
    <w:rsid w:val="000F1B7A"/>
    <w:rsid w:val="000F1BAA"/>
    <w:rsid w:val="000F1E40"/>
    <w:rsid w:val="000F2640"/>
    <w:rsid w:val="000F381E"/>
    <w:rsid w:val="000F460D"/>
    <w:rsid w:val="000F4ECB"/>
    <w:rsid w:val="000F5ADF"/>
    <w:rsid w:val="000F7047"/>
    <w:rsid w:val="000F79F0"/>
    <w:rsid w:val="001004A6"/>
    <w:rsid w:val="0010060C"/>
    <w:rsid w:val="00100E1B"/>
    <w:rsid w:val="0010158E"/>
    <w:rsid w:val="00101852"/>
    <w:rsid w:val="0010187C"/>
    <w:rsid w:val="00101BCF"/>
    <w:rsid w:val="00103A22"/>
    <w:rsid w:val="00103E8E"/>
    <w:rsid w:val="001041D8"/>
    <w:rsid w:val="00105060"/>
    <w:rsid w:val="00105D79"/>
    <w:rsid w:val="001075A8"/>
    <w:rsid w:val="001075ED"/>
    <w:rsid w:val="001130B4"/>
    <w:rsid w:val="00113486"/>
    <w:rsid w:val="00114423"/>
    <w:rsid w:val="00114E02"/>
    <w:rsid w:val="00114E7D"/>
    <w:rsid w:val="00114FBF"/>
    <w:rsid w:val="0011561B"/>
    <w:rsid w:val="00115A49"/>
    <w:rsid w:val="0011653B"/>
    <w:rsid w:val="001178CE"/>
    <w:rsid w:val="0012033D"/>
    <w:rsid w:val="0012100E"/>
    <w:rsid w:val="0012269B"/>
    <w:rsid w:val="00122B5C"/>
    <w:rsid w:val="00123CEA"/>
    <w:rsid w:val="001240C2"/>
    <w:rsid w:val="0012431B"/>
    <w:rsid w:val="00124469"/>
    <w:rsid w:val="00126C4A"/>
    <w:rsid w:val="00126C60"/>
    <w:rsid w:val="00126E60"/>
    <w:rsid w:val="00127786"/>
    <w:rsid w:val="001304B8"/>
    <w:rsid w:val="001305D9"/>
    <w:rsid w:val="00130ADE"/>
    <w:rsid w:val="00131525"/>
    <w:rsid w:val="001315E8"/>
    <w:rsid w:val="00131EED"/>
    <w:rsid w:val="00131F7B"/>
    <w:rsid w:val="00132214"/>
    <w:rsid w:val="00132C14"/>
    <w:rsid w:val="00132F2B"/>
    <w:rsid w:val="0013361B"/>
    <w:rsid w:val="00134835"/>
    <w:rsid w:val="00135425"/>
    <w:rsid w:val="00135592"/>
    <w:rsid w:val="001355BB"/>
    <w:rsid w:val="0013738C"/>
    <w:rsid w:val="0013749F"/>
    <w:rsid w:val="00137701"/>
    <w:rsid w:val="00140224"/>
    <w:rsid w:val="00140A11"/>
    <w:rsid w:val="001413F9"/>
    <w:rsid w:val="00143928"/>
    <w:rsid w:val="0014451C"/>
    <w:rsid w:val="00144FF5"/>
    <w:rsid w:val="0014622E"/>
    <w:rsid w:val="0014769C"/>
    <w:rsid w:val="001476AF"/>
    <w:rsid w:val="001478A6"/>
    <w:rsid w:val="00150A1D"/>
    <w:rsid w:val="00151544"/>
    <w:rsid w:val="00151A22"/>
    <w:rsid w:val="00151EC2"/>
    <w:rsid w:val="001526F9"/>
    <w:rsid w:val="00152ECF"/>
    <w:rsid w:val="001538F6"/>
    <w:rsid w:val="00153C34"/>
    <w:rsid w:val="001544B3"/>
    <w:rsid w:val="00157117"/>
    <w:rsid w:val="001600EB"/>
    <w:rsid w:val="00160426"/>
    <w:rsid w:val="00160D95"/>
    <w:rsid w:val="00160E6C"/>
    <w:rsid w:val="00160FBD"/>
    <w:rsid w:val="0016126E"/>
    <w:rsid w:val="001614F6"/>
    <w:rsid w:val="00161FB1"/>
    <w:rsid w:val="001641E1"/>
    <w:rsid w:val="00164240"/>
    <w:rsid w:val="00165677"/>
    <w:rsid w:val="00165A89"/>
    <w:rsid w:val="00165AC8"/>
    <w:rsid w:val="00165E46"/>
    <w:rsid w:val="001664B1"/>
    <w:rsid w:val="00166B21"/>
    <w:rsid w:val="0016716C"/>
    <w:rsid w:val="001671C4"/>
    <w:rsid w:val="00167895"/>
    <w:rsid w:val="00170753"/>
    <w:rsid w:val="001715B6"/>
    <w:rsid w:val="00171CAB"/>
    <w:rsid w:val="00171F2D"/>
    <w:rsid w:val="00172477"/>
    <w:rsid w:val="0017281E"/>
    <w:rsid w:val="00172A27"/>
    <w:rsid w:val="00173D12"/>
    <w:rsid w:val="00174818"/>
    <w:rsid w:val="00174BFE"/>
    <w:rsid w:val="00175367"/>
    <w:rsid w:val="001757D2"/>
    <w:rsid w:val="00176872"/>
    <w:rsid w:val="00177089"/>
    <w:rsid w:val="00180082"/>
    <w:rsid w:val="00181202"/>
    <w:rsid w:val="00181498"/>
    <w:rsid w:val="00183217"/>
    <w:rsid w:val="001839F5"/>
    <w:rsid w:val="00184A72"/>
    <w:rsid w:val="00184C88"/>
    <w:rsid w:val="001852FF"/>
    <w:rsid w:val="00185576"/>
    <w:rsid w:val="001858A4"/>
    <w:rsid w:val="0018635B"/>
    <w:rsid w:val="00186417"/>
    <w:rsid w:val="0018691B"/>
    <w:rsid w:val="00187343"/>
    <w:rsid w:val="00190112"/>
    <w:rsid w:val="001904BE"/>
    <w:rsid w:val="00190DEA"/>
    <w:rsid w:val="0019187C"/>
    <w:rsid w:val="00192047"/>
    <w:rsid w:val="00192635"/>
    <w:rsid w:val="00192A23"/>
    <w:rsid w:val="00193116"/>
    <w:rsid w:val="00194707"/>
    <w:rsid w:val="001947F0"/>
    <w:rsid w:val="00194F7C"/>
    <w:rsid w:val="00195180"/>
    <w:rsid w:val="0019519F"/>
    <w:rsid w:val="001953B6"/>
    <w:rsid w:val="001977D8"/>
    <w:rsid w:val="00197832"/>
    <w:rsid w:val="00197A75"/>
    <w:rsid w:val="001A07FC"/>
    <w:rsid w:val="001A2D80"/>
    <w:rsid w:val="001A3B30"/>
    <w:rsid w:val="001A3EBC"/>
    <w:rsid w:val="001A488B"/>
    <w:rsid w:val="001A4DDA"/>
    <w:rsid w:val="001A558A"/>
    <w:rsid w:val="001A582C"/>
    <w:rsid w:val="001A6839"/>
    <w:rsid w:val="001A6BF1"/>
    <w:rsid w:val="001A6E5F"/>
    <w:rsid w:val="001A7209"/>
    <w:rsid w:val="001A74E3"/>
    <w:rsid w:val="001B0417"/>
    <w:rsid w:val="001B06E0"/>
    <w:rsid w:val="001B07E7"/>
    <w:rsid w:val="001B0855"/>
    <w:rsid w:val="001B0D5D"/>
    <w:rsid w:val="001B11D5"/>
    <w:rsid w:val="001B1C16"/>
    <w:rsid w:val="001B2B2E"/>
    <w:rsid w:val="001B2EB4"/>
    <w:rsid w:val="001B3A5E"/>
    <w:rsid w:val="001B3A83"/>
    <w:rsid w:val="001B4359"/>
    <w:rsid w:val="001B5372"/>
    <w:rsid w:val="001B5694"/>
    <w:rsid w:val="001B68FB"/>
    <w:rsid w:val="001B6D65"/>
    <w:rsid w:val="001B72AE"/>
    <w:rsid w:val="001B7C19"/>
    <w:rsid w:val="001C050A"/>
    <w:rsid w:val="001C0944"/>
    <w:rsid w:val="001C1BA1"/>
    <w:rsid w:val="001C2541"/>
    <w:rsid w:val="001C5034"/>
    <w:rsid w:val="001C56A3"/>
    <w:rsid w:val="001C585B"/>
    <w:rsid w:val="001D0142"/>
    <w:rsid w:val="001D0582"/>
    <w:rsid w:val="001D1F1C"/>
    <w:rsid w:val="001D1F3E"/>
    <w:rsid w:val="001D2C4D"/>
    <w:rsid w:val="001D32A9"/>
    <w:rsid w:val="001D418A"/>
    <w:rsid w:val="001D4405"/>
    <w:rsid w:val="001D47D6"/>
    <w:rsid w:val="001D4D83"/>
    <w:rsid w:val="001D51D9"/>
    <w:rsid w:val="001D5518"/>
    <w:rsid w:val="001D6019"/>
    <w:rsid w:val="001D6467"/>
    <w:rsid w:val="001D73FD"/>
    <w:rsid w:val="001E036F"/>
    <w:rsid w:val="001E1F0E"/>
    <w:rsid w:val="001E2EE2"/>
    <w:rsid w:val="001E5250"/>
    <w:rsid w:val="001E6250"/>
    <w:rsid w:val="001E6A49"/>
    <w:rsid w:val="001E6C5D"/>
    <w:rsid w:val="001E6D0C"/>
    <w:rsid w:val="001E7A0F"/>
    <w:rsid w:val="001E7EB2"/>
    <w:rsid w:val="001F226F"/>
    <w:rsid w:val="001F2832"/>
    <w:rsid w:val="001F2AC8"/>
    <w:rsid w:val="001F311F"/>
    <w:rsid w:val="001F3642"/>
    <w:rsid w:val="001F3A6C"/>
    <w:rsid w:val="001F5926"/>
    <w:rsid w:val="001F7338"/>
    <w:rsid w:val="001F79E3"/>
    <w:rsid w:val="00200AE2"/>
    <w:rsid w:val="00200EAB"/>
    <w:rsid w:val="0020130F"/>
    <w:rsid w:val="002027E4"/>
    <w:rsid w:val="00202FD3"/>
    <w:rsid w:val="00204AC1"/>
    <w:rsid w:val="00204F5E"/>
    <w:rsid w:val="0020504B"/>
    <w:rsid w:val="002058D3"/>
    <w:rsid w:val="002059AF"/>
    <w:rsid w:val="00205A96"/>
    <w:rsid w:val="0020651F"/>
    <w:rsid w:val="00206830"/>
    <w:rsid w:val="00206939"/>
    <w:rsid w:val="002075EF"/>
    <w:rsid w:val="0021073B"/>
    <w:rsid w:val="0021103E"/>
    <w:rsid w:val="00211E30"/>
    <w:rsid w:val="00211FCE"/>
    <w:rsid w:val="002122F0"/>
    <w:rsid w:val="002129E7"/>
    <w:rsid w:val="00212AB0"/>
    <w:rsid w:val="002135BD"/>
    <w:rsid w:val="00213936"/>
    <w:rsid w:val="002147B5"/>
    <w:rsid w:val="00214986"/>
    <w:rsid w:val="002149A3"/>
    <w:rsid w:val="00214FE2"/>
    <w:rsid w:val="002151AE"/>
    <w:rsid w:val="002151CD"/>
    <w:rsid w:val="0021678E"/>
    <w:rsid w:val="00216F9A"/>
    <w:rsid w:val="002179E2"/>
    <w:rsid w:val="00220F3A"/>
    <w:rsid w:val="00221E7F"/>
    <w:rsid w:val="002234F1"/>
    <w:rsid w:val="00223C3F"/>
    <w:rsid w:val="00224702"/>
    <w:rsid w:val="002247CA"/>
    <w:rsid w:val="00224AB8"/>
    <w:rsid w:val="00224ACF"/>
    <w:rsid w:val="00224EE7"/>
    <w:rsid w:val="00225F6A"/>
    <w:rsid w:val="002262AA"/>
    <w:rsid w:val="00226674"/>
    <w:rsid w:val="00226FDE"/>
    <w:rsid w:val="0022724A"/>
    <w:rsid w:val="00230074"/>
    <w:rsid w:val="002303C1"/>
    <w:rsid w:val="00230D47"/>
    <w:rsid w:val="00230D76"/>
    <w:rsid w:val="00231426"/>
    <w:rsid w:val="00231A43"/>
    <w:rsid w:val="002322EC"/>
    <w:rsid w:val="00232322"/>
    <w:rsid w:val="002328D8"/>
    <w:rsid w:val="00232CA3"/>
    <w:rsid w:val="00232CCE"/>
    <w:rsid w:val="0023339D"/>
    <w:rsid w:val="00233621"/>
    <w:rsid w:val="002337E7"/>
    <w:rsid w:val="002343BF"/>
    <w:rsid w:val="002345B4"/>
    <w:rsid w:val="00234B15"/>
    <w:rsid w:val="0023519D"/>
    <w:rsid w:val="0023670A"/>
    <w:rsid w:val="00236BFB"/>
    <w:rsid w:val="00237CA1"/>
    <w:rsid w:val="00237DD9"/>
    <w:rsid w:val="00240846"/>
    <w:rsid w:val="00240A84"/>
    <w:rsid w:val="002412C5"/>
    <w:rsid w:val="00242FE9"/>
    <w:rsid w:val="0024330E"/>
    <w:rsid w:val="002434BB"/>
    <w:rsid w:val="0024386B"/>
    <w:rsid w:val="00244E47"/>
    <w:rsid w:val="00246EE0"/>
    <w:rsid w:val="00247AD0"/>
    <w:rsid w:val="00247E5D"/>
    <w:rsid w:val="00247EE2"/>
    <w:rsid w:val="002501F3"/>
    <w:rsid w:val="002504EC"/>
    <w:rsid w:val="00250D68"/>
    <w:rsid w:val="00251A75"/>
    <w:rsid w:val="0025224C"/>
    <w:rsid w:val="002523C0"/>
    <w:rsid w:val="00252E1A"/>
    <w:rsid w:val="00253B67"/>
    <w:rsid w:val="00253BE0"/>
    <w:rsid w:val="00254028"/>
    <w:rsid w:val="00254809"/>
    <w:rsid w:val="002552C1"/>
    <w:rsid w:val="00255871"/>
    <w:rsid w:val="00255C19"/>
    <w:rsid w:val="002560FC"/>
    <w:rsid w:val="00256B3D"/>
    <w:rsid w:val="00257D01"/>
    <w:rsid w:val="00260941"/>
    <w:rsid w:val="00260F0F"/>
    <w:rsid w:val="00261CDD"/>
    <w:rsid w:val="00261D27"/>
    <w:rsid w:val="00262D7C"/>
    <w:rsid w:val="00262EAC"/>
    <w:rsid w:val="002632B3"/>
    <w:rsid w:val="0026340F"/>
    <w:rsid w:val="0026390A"/>
    <w:rsid w:val="00263CF7"/>
    <w:rsid w:val="002645C8"/>
    <w:rsid w:val="0026674B"/>
    <w:rsid w:val="00267097"/>
    <w:rsid w:val="002703E7"/>
    <w:rsid w:val="00270571"/>
    <w:rsid w:val="00271745"/>
    <w:rsid w:val="00271C08"/>
    <w:rsid w:val="002726B7"/>
    <w:rsid w:val="00272EC6"/>
    <w:rsid w:val="00273B66"/>
    <w:rsid w:val="00274077"/>
    <w:rsid w:val="00274BF0"/>
    <w:rsid w:val="00274EF5"/>
    <w:rsid w:val="00274F35"/>
    <w:rsid w:val="00275E91"/>
    <w:rsid w:val="002763C9"/>
    <w:rsid w:val="00277410"/>
    <w:rsid w:val="002777EF"/>
    <w:rsid w:val="00277BDC"/>
    <w:rsid w:val="00280050"/>
    <w:rsid w:val="002809F2"/>
    <w:rsid w:val="00281797"/>
    <w:rsid w:val="00281AB7"/>
    <w:rsid w:val="00282E3A"/>
    <w:rsid w:val="00282F38"/>
    <w:rsid w:val="002853F3"/>
    <w:rsid w:val="002867B9"/>
    <w:rsid w:val="0028693E"/>
    <w:rsid w:val="00286D80"/>
    <w:rsid w:val="002872AD"/>
    <w:rsid w:val="00287C76"/>
    <w:rsid w:val="002905F6"/>
    <w:rsid w:val="002908A2"/>
    <w:rsid w:val="002909E6"/>
    <w:rsid w:val="00290E0A"/>
    <w:rsid w:val="00291270"/>
    <w:rsid w:val="0029145B"/>
    <w:rsid w:val="00291DD2"/>
    <w:rsid w:val="00292639"/>
    <w:rsid w:val="00292D9B"/>
    <w:rsid w:val="00292FE0"/>
    <w:rsid w:val="00293E1F"/>
    <w:rsid w:val="002940EE"/>
    <w:rsid w:val="00294831"/>
    <w:rsid w:val="00294ECF"/>
    <w:rsid w:val="00297DD8"/>
    <w:rsid w:val="00297E82"/>
    <w:rsid w:val="002A362A"/>
    <w:rsid w:val="002A393D"/>
    <w:rsid w:val="002A4346"/>
    <w:rsid w:val="002A4589"/>
    <w:rsid w:val="002A4E32"/>
    <w:rsid w:val="002A5861"/>
    <w:rsid w:val="002A6339"/>
    <w:rsid w:val="002A6872"/>
    <w:rsid w:val="002A6B16"/>
    <w:rsid w:val="002A6C2F"/>
    <w:rsid w:val="002A6F7C"/>
    <w:rsid w:val="002A70C5"/>
    <w:rsid w:val="002B00C1"/>
    <w:rsid w:val="002B0274"/>
    <w:rsid w:val="002B072E"/>
    <w:rsid w:val="002B0BE5"/>
    <w:rsid w:val="002B16C1"/>
    <w:rsid w:val="002B22E2"/>
    <w:rsid w:val="002B2FC9"/>
    <w:rsid w:val="002B3D53"/>
    <w:rsid w:val="002B4F7E"/>
    <w:rsid w:val="002B515B"/>
    <w:rsid w:val="002B5A32"/>
    <w:rsid w:val="002B76A7"/>
    <w:rsid w:val="002B7D10"/>
    <w:rsid w:val="002C0410"/>
    <w:rsid w:val="002C0431"/>
    <w:rsid w:val="002C119B"/>
    <w:rsid w:val="002C1595"/>
    <w:rsid w:val="002C1862"/>
    <w:rsid w:val="002C1E67"/>
    <w:rsid w:val="002C20E3"/>
    <w:rsid w:val="002C2110"/>
    <w:rsid w:val="002C2400"/>
    <w:rsid w:val="002C2736"/>
    <w:rsid w:val="002C2AA8"/>
    <w:rsid w:val="002C30ED"/>
    <w:rsid w:val="002C336A"/>
    <w:rsid w:val="002C377F"/>
    <w:rsid w:val="002C4199"/>
    <w:rsid w:val="002C44B7"/>
    <w:rsid w:val="002C5621"/>
    <w:rsid w:val="002D054B"/>
    <w:rsid w:val="002D08F9"/>
    <w:rsid w:val="002D0A75"/>
    <w:rsid w:val="002D0DC1"/>
    <w:rsid w:val="002D21CA"/>
    <w:rsid w:val="002D244C"/>
    <w:rsid w:val="002D27B2"/>
    <w:rsid w:val="002D2EAA"/>
    <w:rsid w:val="002D3F70"/>
    <w:rsid w:val="002D475A"/>
    <w:rsid w:val="002D53E2"/>
    <w:rsid w:val="002D6384"/>
    <w:rsid w:val="002D6981"/>
    <w:rsid w:val="002D699E"/>
    <w:rsid w:val="002D77B9"/>
    <w:rsid w:val="002E1244"/>
    <w:rsid w:val="002E17E5"/>
    <w:rsid w:val="002E1CA0"/>
    <w:rsid w:val="002E1F3A"/>
    <w:rsid w:val="002E21A1"/>
    <w:rsid w:val="002E2666"/>
    <w:rsid w:val="002E2D6B"/>
    <w:rsid w:val="002E3F88"/>
    <w:rsid w:val="002E43D3"/>
    <w:rsid w:val="002E57C2"/>
    <w:rsid w:val="002E61D0"/>
    <w:rsid w:val="002E6CB6"/>
    <w:rsid w:val="002E6EB7"/>
    <w:rsid w:val="002E7077"/>
    <w:rsid w:val="002E7171"/>
    <w:rsid w:val="002E7605"/>
    <w:rsid w:val="002E7788"/>
    <w:rsid w:val="002E7EDC"/>
    <w:rsid w:val="002F01CA"/>
    <w:rsid w:val="002F0EE6"/>
    <w:rsid w:val="002F10EF"/>
    <w:rsid w:val="002F24FB"/>
    <w:rsid w:val="002F2799"/>
    <w:rsid w:val="002F3104"/>
    <w:rsid w:val="002F4482"/>
    <w:rsid w:val="002F5658"/>
    <w:rsid w:val="002F576E"/>
    <w:rsid w:val="002F62A2"/>
    <w:rsid w:val="002F65F6"/>
    <w:rsid w:val="002F718C"/>
    <w:rsid w:val="003028D0"/>
    <w:rsid w:val="00303178"/>
    <w:rsid w:val="00305601"/>
    <w:rsid w:val="0030659E"/>
    <w:rsid w:val="003068EC"/>
    <w:rsid w:val="003069AA"/>
    <w:rsid w:val="0030742B"/>
    <w:rsid w:val="00307878"/>
    <w:rsid w:val="00310039"/>
    <w:rsid w:val="0031095D"/>
    <w:rsid w:val="00310E7E"/>
    <w:rsid w:val="0031125D"/>
    <w:rsid w:val="00311570"/>
    <w:rsid w:val="0031188C"/>
    <w:rsid w:val="00312133"/>
    <w:rsid w:val="003121DD"/>
    <w:rsid w:val="003132F5"/>
    <w:rsid w:val="00314DB9"/>
    <w:rsid w:val="0031694D"/>
    <w:rsid w:val="0032014A"/>
    <w:rsid w:val="00321170"/>
    <w:rsid w:val="003215CF"/>
    <w:rsid w:val="00321915"/>
    <w:rsid w:val="0032285B"/>
    <w:rsid w:val="00322A8B"/>
    <w:rsid w:val="00322E8A"/>
    <w:rsid w:val="00325B52"/>
    <w:rsid w:val="00325C8B"/>
    <w:rsid w:val="00325F87"/>
    <w:rsid w:val="00326A84"/>
    <w:rsid w:val="00330A5F"/>
    <w:rsid w:val="00330BAA"/>
    <w:rsid w:val="00330D63"/>
    <w:rsid w:val="00331137"/>
    <w:rsid w:val="003317FB"/>
    <w:rsid w:val="00332544"/>
    <w:rsid w:val="003329CE"/>
    <w:rsid w:val="00332CA7"/>
    <w:rsid w:val="00332D2F"/>
    <w:rsid w:val="00334653"/>
    <w:rsid w:val="00334693"/>
    <w:rsid w:val="003347B5"/>
    <w:rsid w:val="00335434"/>
    <w:rsid w:val="00335DA4"/>
    <w:rsid w:val="00337080"/>
    <w:rsid w:val="003403DA"/>
    <w:rsid w:val="00341E8C"/>
    <w:rsid w:val="00341F18"/>
    <w:rsid w:val="00342BB9"/>
    <w:rsid w:val="00343C50"/>
    <w:rsid w:val="00343FB4"/>
    <w:rsid w:val="00345679"/>
    <w:rsid w:val="003461A1"/>
    <w:rsid w:val="0034652D"/>
    <w:rsid w:val="00347427"/>
    <w:rsid w:val="00347862"/>
    <w:rsid w:val="0035186A"/>
    <w:rsid w:val="00352321"/>
    <w:rsid w:val="00352C50"/>
    <w:rsid w:val="00353D25"/>
    <w:rsid w:val="00354320"/>
    <w:rsid w:val="00354820"/>
    <w:rsid w:val="003551DF"/>
    <w:rsid w:val="003570C6"/>
    <w:rsid w:val="00357A35"/>
    <w:rsid w:val="00361D14"/>
    <w:rsid w:val="003620F2"/>
    <w:rsid w:val="003625E7"/>
    <w:rsid w:val="003632AF"/>
    <w:rsid w:val="00364060"/>
    <w:rsid w:val="0036611A"/>
    <w:rsid w:val="0037186F"/>
    <w:rsid w:val="00372549"/>
    <w:rsid w:val="00373498"/>
    <w:rsid w:val="00374CD7"/>
    <w:rsid w:val="00375451"/>
    <w:rsid w:val="0037554E"/>
    <w:rsid w:val="00377FDD"/>
    <w:rsid w:val="00380593"/>
    <w:rsid w:val="003805AE"/>
    <w:rsid w:val="003807A2"/>
    <w:rsid w:val="00384927"/>
    <w:rsid w:val="00384A5C"/>
    <w:rsid w:val="00385237"/>
    <w:rsid w:val="003852CF"/>
    <w:rsid w:val="0038645C"/>
    <w:rsid w:val="0038645E"/>
    <w:rsid w:val="00386FC6"/>
    <w:rsid w:val="003871C2"/>
    <w:rsid w:val="003875E1"/>
    <w:rsid w:val="00390067"/>
    <w:rsid w:val="0039047E"/>
    <w:rsid w:val="00390BFD"/>
    <w:rsid w:val="00390DCA"/>
    <w:rsid w:val="00390F81"/>
    <w:rsid w:val="00391286"/>
    <w:rsid w:val="003914DD"/>
    <w:rsid w:val="003927E6"/>
    <w:rsid w:val="00392C86"/>
    <w:rsid w:val="00392CBB"/>
    <w:rsid w:val="00394156"/>
    <w:rsid w:val="00394D9B"/>
    <w:rsid w:val="00395CB2"/>
    <w:rsid w:val="00396B44"/>
    <w:rsid w:val="00396CA7"/>
    <w:rsid w:val="003A02E8"/>
    <w:rsid w:val="003A0875"/>
    <w:rsid w:val="003A0AFA"/>
    <w:rsid w:val="003A0B0D"/>
    <w:rsid w:val="003A208C"/>
    <w:rsid w:val="003A2361"/>
    <w:rsid w:val="003A2B9D"/>
    <w:rsid w:val="003A3202"/>
    <w:rsid w:val="003A3E13"/>
    <w:rsid w:val="003A3EC0"/>
    <w:rsid w:val="003A4C11"/>
    <w:rsid w:val="003A582B"/>
    <w:rsid w:val="003A5B3C"/>
    <w:rsid w:val="003A5DC0"/>
    <w:rsid w:val="003A5E22"/>
    <w:rsid w:val="003A635D"/>
    <w:rsid w:val="003A6E50"/>
    <w:rsid w:val="003A707A"/>
    <w:rsid w:val="003A730C"/>
    <w:rsid w:val="003A74D3"/>
    <w:rsid w:val="003B06B5"/>
    <w:rsid w:val="003B0ACC"/>
    <w:rsid w:val="003B0EB3"/>
    <w:rsid w:val="003B136A"/>
    <w:rsid w:val="003B1B86"/>
    <w:rsid w:val="003B231C"/>
    <w:rsid w:val="003B2B17"/>
    <w:rsid w:val="003B3514"/>
    <w:rsid w:val="003B362E"/>
    <w:rsid w:val="003B4040"/>
    <w:rsid w:val="003B4978"/>
    <w:rsid w:val="003B4DE4"/>
    <w:rsid w:val="003B4EB3"/>
    <w:rsid w:val="003B5260"/>
    <w:rsid w:val="003B5BA8"/>
    <w:rsid w:val="003B5C15"/>
    <w:rsid w:val="003B6CB8"/>
    <w:rsid w:val="003B7316"/>
    <w:rsid w:val="003B7434"/>
    <w:rsid w:val="003B7AD6"/>
    <w:rsid w:val="003C033F"/>
    <w:rsid w:val="003C0CDB"/>
    <w:rsid w:val="003C102A"/>
    <w:rsid w:val="003C1035"/>
    <w:rsid w:val="003C14E4"/>
    <w:rsid w:val="003C1920"/>
    <w:rsid w:val="003C2BB0"/>
    <w:rsid w:val="003C2FD0"/>
    <w:rsid w:val="003C35BE"/>
    <w:rsid w:val="003C3846"/>
    <w:rsid w:val="003C3994"/>
    <w:rsid w:val="003C3E78"/>
    <w:rsid w:val="003C401C"/>
    <w:rsid w:val="003C4C0C"/>
    <w:rsid w:val="003C4F53"/>
    <w:rsid w:val="003C5EB1"/>
    <w:rsid w:val="003C701F"/>
    <w:rsid w:val="003D051A"/>
    <w:rsid w:val="003D0D68"/>
    <w:rsid w:val="003D0FE6"/>
    <w:rsid w:val="003D1BE3"/>
    <w:rsid w:val="003D1D05"/>
    <w:rsid w:val="003D1D9A"/>
    <w:rsid w:val="003D2A10"/>
    <w:rsid w:val="003D2BA0"/>
    <w:rsid w:val="003D3008"/>
    <w:rsid w:val="003D34C2"/>
    <w:rsid w:val="003D3D66"/>
    <w:rsid w:val="003D413D"/>
    <w:rsid w:val="003D4E0A"/>
    <w:rsid w:val="003D640E"/>
    <w:rsid w:val="003D721F"/>
    <w:rsid w:val="003D7FB7"/>
    <w:rsid w:val="003E0B2E"/>
    <w:rsid w:val="003E0CA9"/>
    <w:rsid w:val="003E1944"/>
    <w:rsid w:val="003E1D8D"/>
    <w:rsid w:val="003E21B4"/>
    <w:rsid w:val="003E22AF"/>
    <w:rsid w:val="003E22D1"/>
    <w:rsid w:val="003E294E"/>
    <w:rsid w:val="003E2E0D"/>
    <w:rsid w:val="003E31DA"/>
    <w:rsid w:val="003E33B7"/>
    <w:rsid w:val="003E4BD5"/>
    <w:rsid w:val="003E4CF9"/>
    <w:rsid w:val="003E4EA5"/>
    <w:rsid w:val="003E4F75"/>
    <w:rsid w:val="003E501F"/>
    <w:rsid w:val="003E5355"/>
    <w:rsid w:val="003E6251"/>
    <w:rsid w:val="003E65D1"/>
    <w:rsid w:val="003E7302"/>
    <w:rsid w:val="003E7799"/>
    <w:rsid w:val="003E7FF6"/>
    <w:rsid w:val="003F04DA"/>
    <w:rsid w:val="003F0520"/>
    <w:rsid w:val="003F0779"/>
    <w:rsid w:val="003F27E4"/>
    <w:rsid w:val="003F4594"/>
    <w:rsid w:val="003F7862"/>
    <w:rsid w:val="004000E5"/>
    <w:rsid w:val="0040036D"/>
    <w:rsid w:val="00400615"/>
    <w:rsid w:val="004006B4"/>
    <w:rsid w:val="004007FF"/>
    <w:rsid w:val="0040080B"/>
    <w:rsid w:val="00400A10"/>
    <w:rsid w:val="00401B4A"/>
    <w:rsid w:val="00402D16"/>
    <w:rsid w:val="0040452F"/>
    <w:rsid w:val="00404FDC"/>
    <w:rsid w:val="004058AC"/>
    <w:rsid w:val="0040602C"/>
    <w:rsid w:val="004066E1"/>
    <w:rsid w:val="00407A0F"/>
    <w:rsid w:val="00407A20"/>
    <w:rsid w:val="004104DE"/>
    <w:rsid w:val="004107E3"/>
    <w:rsid w:val="0041094B"/>
    <w:rsid w:val="0041147D"/>
    <w:rsid w:val="00412878"/>
    <w:rsid w:val="0041308A"/>
    <w:rsid w:val="0041347F"/>
    <w:rsid w:val="00413D6A"/>
    <w:rsid w:val="004141CD"/>
    <w:rsid w:val="0041468C"/>
    <w:rsid w:val="00414C6C"/>
    <w:rsid w:val="00414D59"/>
    <w:rsid w:val="0041534C"/>
    <w:rsid w:val="00415998"/>
    <w:rsid w:val="00416273"/>
    <w:rsid w:val="0041663C"/>
    <w:rsid w:val="00417370"/>
    <w:rsid w:val="004178FD"/>
    <w:rsid w:val="00417D4C"/>
    <w:rsid w:val="0042010E"/>
    <w:rsid w:val="00420630"/>
    <w:rsid w:val="0042156E"/>
    <w:rsid w:val="00421C31"/>
    <w:rsid w:val="00421FD8"/>
    <w:rsid w:val="004221EF"/>
    <w:rsid w:val="00422BBC"/>
    <w:rsid w:val="00422CBD"/>
    <w:rsid w:val="00422FA5"/>
    <w:rsid w:val="004232D7"/>
    <w:rsid w:val="00423AA9"/>
    <w:rsid w:val="00424E5C"/>
    <w:rsid w:val="00426976"/>
    <w:rsid w:val="00430AE2"/>
    <w:rsid w:val="00431190"/>
    <w:rsid w:val="004319F8"/>
    <w:rsid w:val="00432790"/>
    <w:rsid w:val="00433607"/>
    <w:rsid w:val="0043360F"/>
    <w:rsid w:val="00433A74"/>
    <w:rsid w:val="0043412A"/>
    <w:rsid w:val="00434737"/>
    <w:rsid w:val="00435789"/>
    <w:rsid w:val="00435A61"/>
    <w:rsid w:val="00435B85"/>
    <w:rsid w:val="00437A6E"/>
    <w:rsid w:val="00441661"/>
    <w:rsid w:val="004424EA"/>
    <w:rsid w:val="00442E05"/>
    <w:rsid w:val="00443228"/>
    <w:rsid w:val="0044517B"/>
    <w:rsid w:val="00445A6C"/>
    <w:rsid w:val="00446442"/>
    <w:rsid w:val="004472BE"/>
    <w:rsid w:val="004500BB"/>
    <w:rsid w:val="00450FF8"/>
    <w:rsid w:val="00451AE4"/>
    <w:rsid w:val="00451BBB"/>
    <w:rsid w:val="00452A2B"/>
    <w:rsid w:val="004536DA"/>
    <w:rsid w:val="00454801"/>
    <w:rsid w:val="00454A65"/>
    <w:rsid w:val="00454AB3"/>
    <w:rsid w:val="0045547E"/>
    <w:rsid w:val="00456AA9"/>
    <w:rsid w:val="00456C05"/>
    <w:rsid w:val="00456CAD"/>
    <w:rsid w:val="00457C6A"/>
    <w:rsid w:val="00460E43"/>
    <w:rsid w:val="00461AF8"/>
    <w:rsid w:val="00461BF7"/>
    <w:rsid w:val="00462691"/>
    <w:rsid w:val="00463024"/>
    <w:rsid w:val="00463683"/>
    <w:rsid w:val="00463E50"/>
    <w:rsid w:val="00465708"/>
    <w:rsid w:val="0046617D"/>
    <w:rsid w:val="00466807"/>
    <w:rsid w:val="00467F4F"/>
    <w:rsid w:val="004706C8"/>
    <w:rsid w:val="004707B3"/>
    <w:rsid w:val="00470FC8"/>
    <w:rsid w:val="004713FC"/>
    <w:rsid w:val="00471404"/>
    <w:rsid w:val="00472488"/>
    <w:rsid w:val="004739FF"/>
    <w:rsid w:val="00474660"/>
    <w:rsid w:val="00474B70"/>
    <w:rsid w:val="004751D5"/>
    <w:rsid w:val="00475285"/>
    <w:rsid w:val="00475506"/>
    <w:rsid w:val="00475AEC"/>
    <w:rsid w:val="00476550"/>
    <w:rsid w:val="00477054"/>
    <w:rsid w:val="00477717"/>
    <w:rsid w:val="004778FC"/>
    <w:rsid w:val="00480989"/>
    <w:rsid w:val="004816E4"/>
    <w:rsid w:val="00481885"/>
    <w:rsid w:val="004819E1"/>
    <w:rsid w:val="00482DAF"/>
    <w:rsid w:val="00482F2C"/>
    <w:rsid w:val="004851A4"/>
    <w:rsid w:val="0048531C"/>
    <w:rsid w:val="004865F6"/>
    <w:rsid w:val="00486A66"/>
    <w:rsid w:val="004870BC"/>
    <w:rsid w:val="00487216"/>
    <w:rsid w:val="004872EA"/>
    <w:rsid w:val="004901FA"/>
    <w:rsid w:val="004904F3"/>
    <w:rsid w:val="0049114F"/>
    <w:rsid w:val="004923C9"/>
    <w:rsid w:val="0049283E"/>
    <w:rsid w:val="00492A91"/>
    <w:rsid w:val="00493751"/>
    <w:rsid w:val="00493950"/>
    <w:rsid w:val="004940DB"/>
    <w:rsid w:val="00494E40"/>
    <w:rsid w:val="00495EAB"/>
    <w:rsid w:val="0049642E"/>
    <w:rsid w:val="0049651A"/>
    <w:rsid w:val="00496E15"/>
    <w:rsid w:val="004A074D"/>
    <w:rsid w:val="004A0C4E"/>
    <w:rsid w:val="004A11C2"/>
    <w:rsid w:val="004A172B"/>
    <w:rsid w:val="004A175D"/>
    <w:rsid w:val="004A1CD4"/>
    <w:rsid w:val="004A2064"/>
    <w:rsid w:val="004A3496"/>
    <w:rsid w:val="004A3E33"/>
    <w:rsid w:val="004A585D"/>
    <w:rsid w:val="004A65CC"/>
    <w:rsid w:val="004A7B15"/>
    <w:rsid w:val="004B004A"/>
    <w:rsid w:val="004B0158"/>
    <w:rsid w:val="004B0E69"/>
    <w:rsid w:val="004B164B"/>
    <w:rsid w:val="004B2CC6"/>
    <w:rsid w:val="004B3BA8"/>
    <w:rsid w:val="004B4560"/>
    <w:rsid w:val="004B500C"/>
    <w:rsid w:val="004B6300"/>
    <w:rsid w:val="004B76DB"/>
    <w:rsid w:val="004B7C3C"/>
    <w:rsid w:val="004C021E"/>
    <w:rsid w:val="004C040A"/>
    <w:rsid w:val="004C19D0"/>
    <w:rsid w:val="004C2CD5"/>
    <w:rsid w:val="004C330A"/>
    <w:rsid w:val="004C3472"/>
    <w:rsid w:val="004C3D82"/>
    <w:rsid w:val="004C42BE"/>
    <w:rsid w:val="004C42D6"/>
    <w:rsid w:val="004C54D2"/>
    <w:rsid w:val="004C6957"/>
    <w:rsid w:val="004C6C32"/>
    <w:rsid w:val="004C7E9B"/>
    <w:rsid w:val="004D0142"/>
    <w:rsid w:val="004D0428"/>
    <w:rsid w:val="004D094F"/>
    <w:rsid w:val="004D0A79"/>
    <w:rsid w:val="004D0F1B"/>
    <w:rsid w:val="004D4247"/>
    <w:rsid w:val="004D472C"/>
    <w:rsid w:val="004D5A58"/>
    <w:rsid w:val="004D6190"/>
    <w:rsid w:val="004E047F"/>
    <w:rsid w:val="004E1A4F"/>
    <w:rsid w:val="004E3132"/>
    <w:rsid w:val="004E33B1"/>
    <w:rsid w:val="004E3BAA"/>
    <w:rsid w:val="004E5D82"/>
    <w:rsid w:val="004E62B2"/>
    <w:rsid w:val="004E6772"/>
    <w:rsid w:val="004E7C61"/>
    <w:rsid w:val="004F198E"/>
    <w:rsid w:val="004F1B48"/>
    <w:rsid w:val="004F1B9E"/>
    <w:rsid w:val="004F1D43"/>
    <w:rsid w:val="004F24E2"/>
    <w:rsid w:val="004F4657"/>
    <w:rsid w:val="004F5138"/>
    <w:rsid w:val="004F5388"/>
    <w:rsid w:val="004F5E57"/>
    <w:rsid w:val="004F5EAB"/>
    <w:rsid w:val="004F612B"/>
    <w:rsid w:val="004F6529"/>
    <w:rsid w:val="004F6934"/>
    <w:rsid w:val="004F799B"/>
    <w:rsid w:val="004F7FB3"/>
    <w:rsid w:val="0050075F"/>
    <w:rsid w:val="0050095E"/>
    <w:rsid w:val="00500BBE"/>
    <w:rsid w:val="00500EA9"/>
    <w:rsid w:val="00501BD8"/>
    <w:rsid w:val="00502489"/>
    <w:rsid w:val="00502A19"/>
    <w:rsid w:val="0050303D"/>
    <w:rsid w:val="00503C9F"/>
    <w:rsid w:val="00504813"/>
    <w:rsid w:val="00504A2E"/>
    <w:rsid w:val="00504F03"/>
    <w:rsid w:val="00505069"/>
    <w:rsid w:val="00505483"/>
    <w:rsid w:val="00505940"/>
    <w:rsid w:val="00506585"/>
    <w:rsid w:val="005067A9"/>
    <w:rsid w:val="00507DEE"/>
    <w:rsid w:val="00511C3A"/>
    <w:rsid w:val="005128F0"/>
    <w:rsid w:val="0051298B"/>
    <w:rsid w:val="00512DE8"/>
    <w:rsid w:val="0051367E"/>
    <w:rsid w:val="0051419E"/>
    <w:rsid w:val="00514B87"/>
    <w:rsid w:val="0051614D"/>
    <w:rsid w:val="005162BA"/>
    <w:rsid w:val="0052061E"/>
    <w:rsid w:val="00520EE4"/>
    <w:rsid w:val="00521589"/>
    <w:rsid w:val="00522455"/>
    <w:rsid w:val="00523751"/>
    <w:rsid w:val="0052380A"/>
    <w:rsid w:val="00523B2A"/>
    <w:rsid w:val="00523E8B"/>
    <w:rsid w:val="005248E7"/>
    <w:rsid w:val="00525367"/>
    <w:rsid w:val="0052644B"/>
    <w:rsid w:val="00527842"/>
    <w:rsid w:val="00531365"/>
    <w:rsid w:val="005315E5"/>
    <w:rsid w:val="00531E24"/>
    <w:rsid w:val="00532051"/>
    <w:rsid w:val="0053248A"/>
    <w:rsid w:val="00533F23"/>
    <w:rsid w:val="005365D3"/>
    <w:rsid w:val="0053682A"/>
    <w:rsid w:val="00536F19"/>
    <w:rsid w:val="00537065"/>
    <w:rsid w:val="005371F9"/>
    <w:rsid w:val="00537C1B"/>
    <w:rsid w:val="00537FF5"/>
    <w:rsid w:val="005407BB"/>
    <w:rsid w:val="005409EC"/>
    <w:rsid w:val="00540B46"/>
    <w:rsid w:val="00541002"/>
    <w:rsid w:val="005414BA"/>
    <w:rsid w:val="0054261B"/>
    <w:rsid w:val="00542963"/>
    <w:rsid w:val="00542D25"/>
    <w:rsid w:val="00544505"/>
    <w:rsid w:val="005448C3"/>
    <w:rsid w:val="00546C15"/>
    <w:rsid w:val="00547453"/>
    <w:rsid w:val="0055058B"/>
    <w:rsid w:val="00550DDF"/>
    <w:rsid w:val="005512AC"/>
    <w:rsid w:val="0055175D"/>
    <w:rsid w:val="00553C85"/>
    <w:rsid w:val="00554E41"/>
    <w:rsid w:val="00554E91"/>
    <w:rsid w:val="005550C4"/>
    <w:rsid w:val="005559B7"/>
    <w:rsid w:val="005560B0"/>
    <w:rsid w:val="00556AED"/>
    <w:rsid w:val="00556F0C"/>
    <w:rsid w:val="005573B5"/>
    <w:rsid w:val="005575B5"/>
    <w:rsid w:val="0056092E"/>
    <w:rsid w:val="00560C28"/>
    <w:rsid w:val="0056211A"/>
    <w:rsid w:val="005633B5"/>
    <w:rsid w:val="00563D60"/>
    <w:rsid w:val="00564053"/>
    <w:rsid w:val="0056446A"/>
    <w:rsid w:val="005644FB"/>
    <w:rsid w:val="00564967"/>
    <w:rsid w:val="005649A2"/>
    <w:rsid w:val="0056528D"/>
    <w:rsid w:val="005666B2"/>
    <w:rsid w:val="00566ADF"/>
    <w:rsid w:val="005673CB"/>
    <w:rsid w:val="00567598"/>
    <w:rsid w:val="0057200C"/>
    <w:rsid w:val="005729EB"/>
    <w:rsid w:val="00573735"/>
    <w:rsid w:val="0057375B"/>
    <w:rsid w:val="0057397F"/>
    <w:rsid w:val="00573B47"/>
    <w:rsid w:val="00573E05"/>
    <w:rsid w:val="005742D6"/>
    <w:rsid w:val="0057439C"/>
    <w:rsid w:val="00574603"/>
    <w:rsid w:val="00574BBE"/>
    <w:rsid w:val="00574E59"/>
    <w:rsid w:val="005751BD"/>
    <w:rsid w:val="00576BA6"/>
    <w:rsid w:val="00580B62"/>
    <w:rsid w:val="005812DF"/>
    <w:rsid w:val="005824AD"/>
    <w:rsid w:val="00582578"/>
    <w:rsid w:val="0058697D"/>
    <w:rsid w:val="0058728B"/>
    <w:rsid w:val="005900FE"/>
    <w:rsid w:val="00590402"/>
    <w:rsid w:val="005915B9"/>
    <w:rsid w:val="00592AF1"/>
    <w:rsid w:val="00592FD1"/>
    <w:rsid w:val="00593430"/>
    <w:rsid w:val="00593457"/>
    <w:rsid w:val="00593650"/>
    <w:rsid w:val="00593A64"/>
    <w:rsid w:val="00593EB3"/>
    <w:rsid w:val="00593EBA"/>
    <w:rsid w:val="00594767"/>
    <w:rsid w:val="00594798"/>
    <w:rsid w:val="00594CFF"/>
    <w:rsid w:val="005974EA"/>
    <w:rsid w:val="0059772E"/>
    <w:rsid w:val="005A02FF"/>
    <w:rsid w:val="005A0A04"/>
    <w:rsid w:val="005A1651"/>
    <w:rsid w:val="005A2F51"/>
    <w:rsid w:val="005A3438"/>
    <w:rsid w:val="005A3592"/>
    <w:rsid w:val="005A3A7A"/>
    <w:rsid w:val="005A3CCF"/>
    <w:rsid w:val="005A4D32"/>
    <w:rsid w:val="005A4EB0"/>
    <w:rsid w:val="005A5258"/>
    <w:rsid w:val="005A5DAD"/>
    <w:rsid w:val="005A5EB9"/>
    <w:rsid w:val="005A7CF9"/>
    <w:rsid w:val="005B058E"/>
    <w:rsid w:val="005B1D81"/>
    <w:rsid w:val="005B1FEF"/>
    <w:rsid w:val="005B252A"/>
    <w:rsid w:val="005B2AB4"/>
    <w:rsid w:val="005B33E3"/>
    <w:rsid w:val="005B34D5"/>
    <w:rsid w:val="005B4893"/>
    <w:rsid w:val="005B4C1C"/>
    <w:rsid w:val="005B55A3"/>
    <w:rsid w:val="005B568A"/>
    <w:rsid w:val="005B5A84"/>
    <w:rsid w:val="005B5FC9"/>
    <w:rsid w:val="005B6329"/>
    <w:rsid w:val="005B6A24"/>
    <w:rsid w:val="005B6BA9"/>
    <w:rsid w:val="005B6FBB"/>
    <w:rsid w:val="005C0F7B"/>
    <w:rsid w:val="005C1EC5"/>
    <w:rsid w:val="005C1ECF"/>
    <w:rsid w:val="005C21FA"/>
    <w:rsid w:val="005C32F9"/>
    <w:rsid w:val="005C3437"/>
    <w:rsid w:val="005C35E8"/>
    <w:rsid w:val="005C386C"/>
    <w:rsid w:val="005C3D1A"/>
    <w:rsid w:val="005C5403"/>
    <w:rsid w:val="005C6439"/>
    <w:rsid w:val="005C71BB"/>
    <w:rsid w:val="005D013E"/>
    <w:rsid w:val="005D0243"/>
    <w:rsid w:val="005D0304"/>
    <w:rsid w:val="005D03CA"/>
    <w:rsid w:val="005D084E"/>
    <w:rsid w:val="005D156D"/>
    <w:rsid w:val="005D1753"/>
    <w:rsid w:val="005D18F3"/>
    <w:rsid w:val="005D35F1"/>
    <w:rsid w:val="005D385D"/>
    <w:rsid w:val="005D47F5"/>
    <w:rsid w:val="005D59A5"/>
    <w:rsid w:val="005D59F3"/>
    <w:rsid w:val="005D5AA3"/>
    <w:rsid w:val="005D5B3D"/>
    <w:rsid w:val="005D5E98"/>
    <w:rsid w:val="005D6E0E"/>
    <w:rsid w:val="005D720F"/>
    <w:rsid w:val="005D7548"/>
    <w:rsid w:val="005E06B2"/>
    <w:rsid w:val="005E0D93"/>
    <w:rsid w:val="005E245A"/>
    <w:rsid w:val="005E2CDF"/>
    <w:rsid w:val="005E30F2"/>
    <w:rsid w:val="005E332D"/>
    <w:rsid w:val="005E3376"/>
    <w:rsid w:val="005E386E"/>
    <w:rsid w:val="005E39B8"/>
    <w:rsid w:val="005E4447"/>
    <w:rsid w:val="005E4D00"/>
    <w:rsid w:val="005E4F46"/>
    <w:rsid w:val="005E57E2"/>
    <w:rsid w:val="005E5F93"/>
    <w:rsid w:val="005E6865"/>
    <w:rsid w:val="005E770E"/>
    <w:rsid w:val="005E79D8"/>
    <w:rsid w:val="005E7FE8"/>
    <w:rsid w:val="005F042A"/>
    <w:rsid w:val="005F0677"/>
    <w:rsid w:val="005F09AE"/>
    <w:rsid w:val="005F11A7"/>
    <w:rsid w:val="005F1E07"/>
    <w:rsid w:val="005F1FC6"/>
    <w:rsid w:val="005F243E"/>
    <w:rsid w:val="005F289E"/>
    <w:rsid w:val="005F3DFC"/>
    <w:rsid w:val="005F4F2B"/>
    <w:rsid w:val="005F50FD"/>
    <w:rsid w:val="005F5936"/>
    <w:rsid w:val="005F6601"/>
    <w:rsid w:val="005F6698"/>
    <w:rsid w:val="005F68CA"/>
    <w:rsid w:val="005F6B81"/>
    <w:rsid w:val="005F6D26"/>
    <w:rsid w:val="005F7341"/>
    <w:rsid w:val="006007E6"/>
    <w:rsid w:val="00600A90"/>
    <w:rsid w:val="0060216F"/>
    <w:rsid w:val="006022AD"/>
    <w:rsid w:val="00604387"/>
    <w:rsid w:val="00604483"/>
    <w:rsid w:val="00604F6E"/>
    <w:rsid w:val="00605CCD"/>
    <w:rsid w:val="00607A92"/>
    <w:rsid w:val="00607FD9"/>
    <w:rsid w:val="00610990"/>
    <w:rsid w:val="00611364"/>
    <w:rsid w:val="00611BCA"/>
    <w:rsid w:val="00612193"/>
    <w:rsid w:val="00612683"/>
    <w:rsid w:val="00612818"/>
    <w:rsid w:val="00613769"/>
    <w:rsid w:val="006146BC"/>
    <w:rsid w:val="006146C8"/>
    <w:rsid w:val="00614E7D"/>
    <w:rsid w:val="006150E9"/>
    <w:rsid w:val="006159B6"/>
    <w:rsid w:val="00615C6E"/>
    <w:rsid w:val="006160A5"/>
    <w:rsid w:val="006160EB"/>
    <w:rsid w:val="0061649B"/>
    <w:rsid w:val="006210E2"/>
    <w:rsid w:val="00623736"/>
    <w:rsid w:val="006237F8"/>
    <w:rsid w:val="00625497"/>
    <w:rsid w:val="0062562E"/>
    <w:rsid w:val="00625712"/>
    <w:rsid w:val="0062609A"/>
    <w:rsid w:val="00626FA4"/>
    <w:rsid w:val="006272EB"/>
    <w:rsid w:val="006277D8"/>
    <w:rsid w:val="00627ED2"/>
    <w:rsid w:val="00630265"/>
    <w:rsid w:val="0063309A"/>
    <w:rsid w:val="00634342"/>
    <w:rsid w:val="00634A90"/>
    <w:rsid w:val="00635EAF"/>
    <w:rsid w:val="006360CA"/>
    <w:rsid w:val="00636278"/>
    <w:rsid w:val="00636CE6"/>
    <w:rsid w:val="0063763B"/>
    <w:rsid w:val="00640246"/>
    <w:rsid w:val="00640712"/>
    <w:rsid w:val="006408DC"/>
    <w:rsid w:val="00640AE4"/>
    <w:rsid w:val="00640F04"/>
    <w:rsid w:val="0064251B"/>
    <w:rsid w:val="00643076"/>
    <w:rsid w:val="00643759"/>
    <w:rsid w:val="00643C3B"/>
    <w:rsid w:val="00644BF8"/>
    <w:rsid w:val="00645444"/>
    <w:rsid w:val="00645779"/>
    <w:rsid w:val="006458EE"/>
    <w:rsid w:val="00645D0B"/>
    <w:rsid w:val="006468B8"/>
    <w:rsid w:val="00646A2A"/>
    <w:rsid w:val="00650781"/>
    <w:rsid w:val="00651EBA"/>
    <w:rsid w:val="00652126"/>
    <w:rsid w:val="006522DD"/>
    <w:rsid w:val="00652CF6"/>
    <w:rsid w:val="00652DA9"/>
    <w:rsid w:val="00653636"/>
    <w:rsid w:val="00655036"/>
    <w:rsid w:val="00655D67"/>
    <w:rsid w:val="006560E0"/>
    <w:rsid w:val="00656D97"/>
    <w:rsid w:val="00660C58"/>
    <w:rsid w:val="006615D2"/>
    <w:rsid w:val="006617B4"/>
    <w:rsid w:val="0066182E"/>
    <w:rsid w:val="00663A22"/>
    <w:rsid w:val="0066439D"/>
    <w:rsid w:val="00664B6A"/>
    <w:rsid w:val="0066638C"/>
    <w:rsid w:val="00666797"/>
    <w:rsid w:val="00666AEB"/>
    <w:rsid w:val="00666DD0"/>
    <w:rsid w:val="0066703A"/>
    <w:rsid w:val="006671F4"/>
    <w:rsid w:val="00667A1A"/>
    <w:rsid w:val="00667F68"/>
    <w:rsid w:val="00670643"/>
    <w:rsid w:val="00670679"/>
    <w:rsid w:val="00670926"/>
    <w:rsid w:val="00670A02"/>
    <w:rsid w:val="006712F0"/>
    <w:rsid w:val="00671643"/>
    <w:rsid w:val="0067204E"/>
    <w:rsid w:val="0067243E"/>
    <w:rsid w:val="0067253C"/>
    <w:rsid w:val="0067285D"/>
    <w:rsid w:val="00672CEA"/>
    <w:rsid w:val="00672E2F"/>
    <w:rsid w:val="00673039"/>
    <w:rsid w:val="0067380D"/>
    <w:rsid w:val="00673868"/>
    <w:rsid w:val="00674539"/>
    <w:rsid w:val="00676930"/>
    <w:rsid w:val="00676CD7"/>
    <w:rsid w:val="006778A4"/>
    <w:rsid w:val="0068094B"/>
    <w:rsid w:val="00681366"/>
    <w:rsid w:val="00681A75"/>
    <w:rsid w:val="0068245D"/>
    <w:rsid w:val="00682E2C"/>
    <w:rsid w:val="00683DBF"/>
    <w:rsid w:val="00684185"/>
    <w:rsid w:val="0068528E"/>
    <w:rsid w:val="006854CE"/>
    <w:rsid w:val="00685B8B"/>
    <w:rsid w:val="00685DF1"/>
    <w:rsid w:val="00685FF4"/>
    <w:rsid w:val="00687411"/>
    <w:rsid w:val="00687E3F"/>
    <w:rsid w:val="006902B1"/>
    <w:rsid w:val="00690375"/>
    <w:rsid w:val="0069188A"/>
    <w:rsid w:val="006928BE"/>
    <w:rsid w:val="0069364C"/>
    <w:rsid w:val="0069404D"/>
    <w:rsid w:val="00694F56"/>
    <w:rsid w:val="006950C5"/>
    <w:rsid w:val="00695AEE"/>
    <w:rsid w:val="006961E1"/>
    <w:rsid w:val="00696592"/>
    <w:rsid w:val="00696BF1"/>
    <w:rsid w:val="00696C82"/>
    <w:rsid w:val="0069718C"/>
    <w:rsid w:val="00697A47"/>
    <w:rsid w:val="006A028B"/>
    <w:rsid w:val="006A0D1F"/>
    <w:rsid w:val="006A1594"/>
    <w:rsid w:val="006A1D27"/>
    <w:rsid w:val="006A2D55"/>
    <w:rsid w:val="006A312E"/>
    <w:rsid w:val="006A3BE0"/>
    <w:rsid w:val="006A4EEB"/>
    <w:rsid w:val="006A500E"/>
    <w:rsid w:val="006A5A21"/>
    <w:rsid w:val="006A63B7"/>
    <w:rsid w:val="006A7196"/>
    <w:rsid w:val="006B097B"/>
    <w:rsid w:val="006B0DD7"/>
    <w:rsid w:val="006B1F52"/>
    <w:rsid w:val="006B2043"/>
    <w:rsid w:val="006B32BA"/>
    <w:rsid w:val="006B355F"/>
    <w:rsid w:val="006B38F0"/>
    <w:rsid w:val="006B3D9E"/>
    <w:rsid w:val="006B490A"/>
    <w:rsid w:val="006B4CD9"/>
    <w:rsid w:val="006B5031"/>
    <w:rsid w:val="006B52EA"/>
    <w:rsid w:val="006B55F6"/>
    <w:rsid w:val="006B6334"/>
    <w:rsid w:val="006B65AB"/>
    <w:rsid w:val="006B6B07"/>
    <w:rsid w:val="006B6C0F"/>
    <w:rsid w:val="006B74F2"/>
    <w:rsid w:val="006B79CB"/>
    <w:rsid w:val="006B7A1C"/>
    <w:rsid w:val="006C041E"/>
    <w:rsid w:val="006C046F"/>
    <w:rsid w:val="006C0C38"/>
    <w:rsid w:val="006C1D33"/>
    <w:rsid w:val="006C2960"/>
    <w:rsid w:val="006C37F1"/>
    <w:rsid w:val="006C3900"/>
    <w:rsid w:val="006C46E9"/>
    <w:rsid w:val="006C47B1"/>
    <w:rsid w:val="006C4F22"/>
    <w:rsid w:val="006C4F58"/>
    <w:rsid w:val="006C5EB5"/>
    <w:rsid w:val="006C72D1"/>
    <w:rsid w:val="006C7DE4"/>
    <w:rsid w:val="006D062E"/>
    <w:rsid w:val="006D06FF"/>
    <w:rsid w:val="006D19DC"/>
    <w:rsid w:val="006D1A59"/>
    <w:rsid w:val="006D354E"/>
    <w:rsid w:val="006D38E4"/>
    <w:rsid w:val="006D44E5"/>
    <w:rsid w:val="006D4762"/>
    <w:rsid w:val="006D4801"/>
    <w:rsid w:val="006D4C9A"/>
    <w:rsid w:val="006D4DE6"/>
    <w:rsid w:val="006D4F41"/>
    <w:rsid w:val="006D5C18"/>
    <w:rsid w:val="006E039D"/>
    <w:rsid w:val="006E10C5"/>
    <w:rsid w:val="006E13FB"/>
    <w:rsid w:val="006E1D39"/>
    <w:rsid w:val="006E260E"/>
    <w:rsid w:val="006E269C"/>
    <w:rsid w:val="006E369A"/>
    <w:rsid w:val="006E38A3"/>
    <w:rsid w:val="006E44C9"/>
    <w:rsid w:val="006E494A"/>
    <w:rsid w:val="006E546C"/>
    <w:rsid w:val="006E7368"/>
    <w:rsid w:val="006E7378"/>
    <w:rsid w:val="006E7A21"/>
    <w:rsid w:val="006E7D6E"/>
    <w:rsid w:val="006F033B"/>
    <w:rsid w:val="006F077F"/>
    <w:rsid w:val="006F0FAE"/>
    <w:rsid w:val="006F1463"/>
    <w:rsid w:val="006F1858"/>
    <w:rsid w:val="006F2B62"/>
    <w:rsid w:val="006F3033"/>
    <w:rsid w:val="006F4425"/>
    <w:rsid w:val="006F4C32"/>
    <w:rsid w:val="006F4D6D"/>
    <w:rsid w:val="006F54E1"/>
    <w:rsid w:val="006F68D5"/>
    <w:rsid w:val="006F757D"/>
    <w:rsid w:val="006F79A4"/>
    <w:rsid w:val="0070056D"/>
    <w:rsid w:val="007009E4"/>
    <w:rsid w:val="00700EBA"/>
    <w:rsid w:val="007018BA"/>
    <w:rsid w:val="00701D80"/>
    <w:rsid w:val="007021C9"/>
    <w:rsid w:val="00702F8B"/>
    <w:rsid w:val="00703231"/>
    <w:rsid w:val="007032A7"/>
    <w:rsid w:val="00705E66"/>
    <w:rsid w:val="007062FE"/>
    <w:rsid w:val="00706320"/>
    <w:rsid w:val="0070640F"/>
    <w:rsid w:val="00706637"/>
    <w:rsid w:val="0070764D"/>
    <w:rsid w:val="00712468"/>
    <w:rsid w:val="00712F1A"/>
    <w:rsid w:val="007137B7"/>
    <w:rsid w:val="0071599F"/>
    <w:rsid w:val="00715D62"/>
    <w:rsid w:val="00716469"/>
    <w:rsid w:val="00716AF0"/>
    <w:rsid w:val="00716DB4"/>
    <w:rsid w:val="00717628"/>
    <w:rsid w:val="00720545"/>
    <w:rsid w:val="007214F5"/>
    <w:rsid w:val="0072248F"/>
    <w:rsid w:val="007229FE"/>
    <w:rsid w:val="00722C1D"/>
    <w:rsid w:val="00722CF5"/>
    <w:rsid w:val="00722E37"/>
    <w:rsid w:val="00725108"/>
    <w:rsid w:val="007258E8"/>
    <w:rsid w:val="00725F63"/>
    <w:rsid w:val="00730363"/>
    <w:rsid w:val="0073049F"/>
    <w:rsid w:val="0073085B"/>
    <w:rsid w:val="00731567"/>
    <w:rsid w:val="00733202"/>
    <w:rsid w:val="007332F1"/>
    <w:rsid w:val="00733782"/>
    <w:rsid w:val="00733795"/>
    <w:rsid w:val="00734224"/>
    <w:rsid w:val="007342D3"/>
    <w:rsid w:val="00735376"/>
    <w:rsid w:val="0073655E"/>
    <w:rsid w:val="0073676D"/>
    <w:rsid w:val="00737920"/>
    <w:rsid w:val="00740842"/>
    <w:rsid w:val="00740EFE"/>
    <w:rsid w:val="007426C6"/>
    <w:rsid w:val="00742D13"/>
    <w:rsid w:val="0074310E"/>
    <w:rsid w:val="00743FD9"/>
    <w:rsid w:val="0074481D"/>
    <w:rsid w:val="00744DB0"/>
    <w:rsid w:val="00744F9B"/>
    <w:rsid w:val="00747557"/>
    <w:rsid w:val="00747578"/>
    <w:rsid w:val="00747C40"/>
    <w:rsid w:val="00747CFF"/>
    <w:rsid w:val="0075035D"/>
    <w:rsid w:val="00750B59"/>
    <w:rsid w:val="00750F4B"/>
    <w:rsid w:val="0075155E"/>
    <w:rsid w:val="00752DDA"/>
    <w:rsid w:val="00753DCC"/>
    <w:rsid w:val="00753EE0"/>
    <w:rsid w:val="00754002"/>
    <w:rsid w:val="007542AF"/>
    <w:rsid w:val="007546DC"/>
    <w:rsid w:val="007549EE"/>
    <w:rsid w:val="007553B8"/>
    <w:rsid w:val="00755BAE"/>
    <w:rsid w:val="00755D4D"/>
    <w:rsid w:val="00755FA6"/>
    <w:rsid w:val="00756AE8"/>
    <w:rsid w:val="00756DA9"/>
    <w:rsid w:val="00757D1C"/>
    <w:rsid w:val="00757E78"/>
    <w:rsid w:val="00761634"/>
    <w:rsid w:val="00762153"/>
    <w:rsid w:val="007626B5"/>
    <w:rsid w:val="00762798"/>
    <w:rsid w:val="00762AF3"/>
    <w:rsid w:val="007634EF"/>
    <w:rsid w:val="00763733"/>
    <w:rsid w:val="00763DB6"/>
    <w:rsid w:val="00764C82"/>
    <w:rsid w:val="00764CE6"/>
    <w:rsid w:val="00765216"/>
    <w:rsid w:val="0076529B"/>
    <w:rsid w:val="007652DA"/>
    <w:rsid w:val="0076542E"/>
    <w:rsid w:val="00765998"/>
    <w:rsid w:val="0076675E"/>
    <w:rsid w:val="00766FE3"/>
    <w:rsid w:val="007670AC"/>
    <w:rsid w:val="00767242"/>
    <w:rsid w:val="00770189"/>
    <w:rsid w:val="00770541"/>
    <w:rsid w:val="00772BA4"/>
    <w:rsid w:val="00774738"/>
    <w:rsid w:val="00774800"/>
    <w:rsid w:val="0077564C"/>
    <w:rsid w:val="00775B57"/>
    <w:rsid w:val="00775FE1"/>
    <w:rsid w:val="00776956"/>
    <w:rsid w:val="00776F42"/>
    <w:rsid w:val="007773FD"/>
    <w:rsid w:val="007775C8"/>
    <w:rsid w:val="007807E2"/>
    <w:rsid w:val="00780921"/>
    <w:rsid w:val="00780967"/>
    <w:rsid w:val="00781A94"/>
    <w:rsid w:val="00782B45"/>
    <w:rsid w:val="00783965"/>
    <w:rsid w:val="00783AB1"/>
    <w:rsid w:val="00784DD8"/>
    <w:rsid w:val="0078523B"/>
    <w:rsid w:val="00786E5F"/>
    <w:rsid w:val="00786F57"/>
    <w:rsid w:val="007873CD"/>
    <w:rsid w:val="007878CF"/>
    <w:rsid w:val="00787951"/>
    <w:rsid w:val="00787AF5"/>
    <w:rsid w:val="00787F1C"/>
    <w:rsid w:val="00790995"/>
    <w:rsid w:val="00791606"/>
    <w:rsid w:val="007935FF"/>
    <w:rsid w:val="007939F3"/>
    <w:rsid w:val="00793B7C"/>
    <w:rsid w:val="0079411E"/>
    <w:rsid w:val="00794CC0"/>
    <w:rsid w:val="00794D68"/>
    <w:rsid w:val="00794E6A"/>
    <w:rsid w:val="00795BA6"/>
    <w:rsid w:val="00795DF1"/>
    <w:rsid w:val="00795E6B"/>
    <w:rsid w:val="00796082"/>
    <w:rsid w:val="0079609B"/>
    <w:rsid w:val="00797696"/>
    <w:rsid w:val="00797797"/>
    <w:rsid w:val="00797C07"/>
    <w:rsid w:val="007A06BD"/>
    <w:rsid w:val="007A129D"/>
    <w:rsid w:val="007A15F4"/>
    <w:rsid w:val="007A1DAF"/>
    <w:rsid w:val="007A1E3B"/>
    <w:rsid w:val="007A2E09"/>
    <w:rsid w:val="007A2E4A"/>
    <w:rsid w:val="007A35CE"/>
    <w:rsid w:val="007A3680"/>
    <w:rsid w:val="007A3B87"/>
    <w:rsid w:val="007A4E4B"/>
    <w:rsid w:val="007A583D"/>
    <w:rsid w:val="007A61C4"/>
    <w:rsid w:val="007A6386"/>
    <w:rsid w:val="007A6A78"/>
    <w:rsid w:val="007A729D"/>
    <w:rsid w:val="007A7D3C"/>
    <w:rsid w:val="007B038E"/>
    <w:rsid w:val="007B0E4F"/>
    <w:rsid w:val="007B11D6"/>
    <w:rsid w:val="007B15A4"/>
    <w:rsid w:val="007B236A"/>
    <w:rsid w:val="007B29D2"/>
    <w:rsid w:val="007B43CD"/>
    <w:rsid w:val="007B4631"/>
    <w:rsid w:val="007B4A8D"/>
    <w:rsid w:val="007B5759"/>
    <w:rsid w:val="007B6818"/>
    <w:rsid w:val="007B7F48"/>
    <w:rsid w:val="007C014A"/>
    <w:rsid w:val="007C0788"/>
    <w:rsid w:val="007C082F"/>
    <w:rsid w:val="007C0F77"/>
    <w:rsid w:val="007C10F5"/>
    <w:rsid w:val="007C163A"/>
    <w:rsid w:val="007C232A"/>
    <w:rsid w:val="007C247C"/>
    <w:rsid w:val="007C2640"/>
    <w:rsid w:val="007C2AD3"/>
    <w:rsid w:val="007C2BC6"/>
    <w:rsid w:val="007C3081"/>
    <w:rsid w:val="007C4881"/>
    <w:rsid w:val="007C4907"/>
    <w:rsid w:val="007C4F43"/>
    <w:rsid w:val="007D0155"/>
    <w:rsid w:val="007D0AE2"/>
    <w:rsid w:val="007D0E2A"/>
    <w:rsid w:val="007D101F"/>
    <w:rsid w:val="007D14A4"/>
    <w:rsid w:val="007D18A0"/>
    <w:rsid w:val="007D1D6C"/>
    <w:rsid w:val="007D2DD3"/>
    <w:rsid w:val="007D471C"/>
    <w:rsid w:val="007D4C38"/>
    <w:rsid w:val="007D53B9"/>
    <w:rsid w:val="007D57F4"/>
    <w:rsid w:val="007D5EA5"/>
    <w:rsid w:val="007D62D1"/>
    <w:rsid w:val="007D6609"/>
    <w:rsid w:val="007D6810"/>
    <w:rsid w:val="007D6C8C"/>
    <w:rsid w:val="007D7008"/>
    <w:rsid w:val="007D7864"/>
    <w:rsid w:val="007E1688"/>
    <w:rsid w:val="007E4639"/>
    <w:rsid w:val="007E4A1F"/>
    <w:rsid w:val="007E7092"/>
    <w:rsid w:val="007E78F7"/>
    <w:rsid w:val="007F1643"/>
    <w:rsid w:val="007F2899"/>
    <w:rsid w:val="007F2A1E"/>
    <w:rsid w:val="007F3AC8"/>
    <w:rsid w:val="007F3F29"/>
    <w:rsid w:val="007F4324"/>
    <w:rsid w:val="007F56C7"/>
    <w:rsid w:val="007F5C2A"/>
    <w:rsid w:val="007F68D2"/>
    <w:rsid w:val="007F712A"/>
    <w:rsid w:val="00801104"/>
    <w:rsid w:val="00801E5F"/>
    <w:rsid w:val="00802380"/>
    <w:rsid w:val="0080329D"/>
    <w:rsid w:val="00803400"/>
    <w:rsid w:val="0080380D"/>
    <w:rsid w:val="00803921"/>
    <w:rsid w:val="008044D4"/>
    <w:rsid w:val="00804CF8"/>
    <w:rsid w:val="00805AD0"/>
    <w:rsid w:val="00806BED"/>
    <w:rsid w:val="0080772E"/>
    <w:rsid w:val="00807F72"/>
    <w:rsid w:val="00811234"/>
    <w:rsid w:val="00811F17"/>
    <w:rsid w:val="00812478"/>
    <w:rsid w:val="00812C19"/>
    <w:rsid w:val="00812EE3"/>
    <w:rsid w:val="00813B9A"/>
    <w:rsid w:val="008142A7"/>
    <w:rsid w:val="008151A7"/>
    <w:rsid w:val="00817D16"/>
    <w:rsid w:val="008207B9"/>
    <w:rsid w:val="008214B2"/>
    <w:rsid w:val="008215E3"/>
    <w:rsid w:val="008221B0"/>
    <w:rsid w:val="00822A61"/>
    <w:rsid w:val="00823A8C"/>
    <w:rsid w:val="0082424E"/>
    <w:rsid w:val="00824482"/>
    <w:rsid w:val="00825DA4"/>
    <w:rsid w:val="00825F0E"/>
    <w:rsid w:val="00826543"/>
    <w:rsid w:val="00827C5D"/>
    <w:rsid w:val="00830410"/>
    <w:rsid w:val="008306B8"/>
    <w:rsid w:val="00830E8A"/>
    <w:rsid w:val="00831598"/>
    <w:rsid w:val="00831735"/>
    <w:rsid w:val="008320E1"/>
    <w:rsid w:val="008331AF"/>
    <w:rsid w:val="00833672"/>
    <w:rsid w:val="00833D69"/>
    <w:rsid w:val="008340F9"/>
    <w:rsid w:val="00834F82"/>
    <w:rsid w:val="00835C03"/>
    <w:rsid w:val="00837297"/>
    <w:rsid w:val="00837948"/>
    <w:rsid w:val="00837DB0"/>
    <w:rsid w:val="008409EB"/>
    <w:rsid w:val="008429DD"/>
    <w:rsid w:val="00842BBD"/>
    <w:rsid w:val="00844678"/>
    <w:rsid w:val="0084757C"/>
    <w:rsid w:val="00850947"/>
    <w:rsid w:val="00850B9F"/>
    <w:rsid w:val="008512D8"/>
    <w:rsid w:val="008515E1"/>
    <w:rsid w:val="00851976"/>
    <w:rsid w:val="008524B4"/>
    <w:rsid w:val="00852894"/>
    <w:rsid w:val="00852A74"/>
    <w:rsid w:val="00853AE4"/>
    <w:rsid w:val="0085466A"/>
    <w:rsid w:val="00855143"/>
    <w:rsid w:val="00856567"/>
    <w:rsid w:val="0085780B"/>
    <w:rsid w:val="00857E0D"/>
    <w:rsid w:val="00860068"/>
    <w:rsid w:val="00861D4F"/>
    <w:rsid w:val="0086216F"/>
    <w:rsid w:val="008629EB"/>
    <w:rsid w:val="00862BED"/>
    <w:rsid w:val="00862E4A"/>
    <w:rsid w:val="0086300E"/>
    <w:rsid w:val="008630A5"/>
    <w:rsid w:val="008630D9"/>
    <w:rsid w:val="0086354A"/>
    <w:rsid w:val="008635FC"/>
    <w:rsid w:val="00863730"/>
    <w:rsid w:val="008667E7"/>
    <w:rsid w:val="00866ABA"/>
    <w:rsid w:val="0086723B"/>
    <w:rsid w:val="0086728E"/>
    <w:rsid w:val="00867610"/>
    <w:rsid w:val="008679A8"/>
    <w:rsid w:val="008679F8"/>
    <w:rsid w:val="0087035D"/>
    <w:rsid w:val="0087091D"/>
    <w:rsid w:val="008711E2"/>
    <w:rsid w:val="008716A7"/>
    <w:rsid w:val="00871AF6"/>
    <w:rsid w:val="0087263A"/>
    <w:rsid w:val="008752A5"/>
    <w:rsid w:val="0087596D"/>
    <w:rsid w:val="008767DB"/>
    <w:rsid w:val="0087695B"/>
    <w:rsid w:val="00876ABB"/>
    <w:rsid w:val="00877C7A"/>
    <w:rsid w:val="00881262"/>
    <w:rsid w:val="008817DB"/>
    <w:rsid w:val="008820BA"/>
    <w:rsid w:val="00883011"/>
    <w:rsid w:val="0088402E"/>
    <w:rsid w:val="00884309"/>
    <w:rsid w:val="00884350"/>
    <w:rsid w:val="0088519A"/>
    <w:rsid w:val="00885CAE"/>
    <w:rsid w:val="00886E02"/>
    <w:rsid w:val="00887285"/>
    <w:rsid w:val="008874A0"/>
    <w:rsid w:val="00887AFA"/>
    <w:rsid w:val="0089143F"/>
    <w:rsid w:val="00892117"/>
    <w:rsid w:val="00892287"/>
    <w:rsid w:val="0089287E"/>
    <w:rsid w:val="00892CA0"/>
    <w:rsid w:val="008933BC"/>
    <w:rsid w:val="00893868"/>
    <w:rsid w:val="0089443A"/>
    <w:rsid w:val="00894992"/>
    <w:rsid w:val="00894E55"/>
    <w:rsid w:val="00894E84"/>
    <w:rsid w:val="00896CBB"/>
    <w:rsid w:val="008A175E"/>
    <w:rsid w:val="008A1A9E"/>
    <w:rsid w:val="008A1FB3"/>
    <w:rsid w:val="008A2675"/>
    <w:rsid w:val="008A2DC6"/>
    <w:rsid w:val="008A4111"/>
    <w:rsid w:val="008A4600"/>
    <w:rsid w:val="008A4772"/>
    <w:rsid w:val="008A4BB2"/>
    <w:rsid w:val="008A55A4"/>
    <w:rsid w:val="008A593B"/>
    <w:rsid w:val="008A5C4B"/>
    <w:rsid w:val="008A62C2"/>
    <w:rsid w:val="008A6F14"/>
    <w:rsid w:val="008A7494"/>
    <w:rsid w:val="008A7FE1"/>
    <w:rsid w:val="008B0401"/>
    <w:rsid w:val="008B143E"/>
    <w:rsid w:val="008B2AF1"/>
    <w:rsid w:val="008B304C"/>
    <w:rsid w:val="008B33AE"/>
    <w:rsid w:val="008B35E9"/>
    <w:rsid w:val="008B444D"/>
    <w:rsid w:val="008B5E89"/>
    <w:rsid w:val="008B68C5"/>
    <w:rsid w:val="008B6BB0"/>
    <w:rsid w:val="008C0266"/>
    <w:rsid w:val="008C0905"/>
    <w:rsid w:val="008C1902"/>
    <w:rsid w:val="008C2009"/>
    <w:rsid w:val="008C211B"/>
    <w:rsid w:val="008C283A"/>
    <w:rsid w:val="008C2DB6"/>
    <w:rsid w:val="008C3818"/>
    <w:rsid w:val="008C3B62"/>
    <w:rsid w:val="008C48FC"/>
    <w:rsid w:val="008C4A72"/>
    <w:rsid w:val="008C4C72"/>
    <w:rsid w:val="008C5A0E"/>
    <w:rsid w:val="008C61D1"/>
    <w:rsid w:val="008C6678"/>
    <w:rsid w:val="008C6C0F"/>
    <w:rsid w:val="008C7CFD"/>
    <w:rsid w:val="008D02EA"/>
    <w:rsid w:val="008D09F1"/>
    <w:rsid w:val="008D133A"/>
    <w:rsid w:val="008D2CC7"/>
    <w:rsid w:val="008D452B"/>
    <w:rsid w:val="008D4CF5"/>
    <w:rsid w:val="008D580C"/>
    <w:rsid w:val="008D7474"/>
    <w:rsid w:val="008D75B7"/>
    <w:rsid w:val="008D7CA1"/>
    <w:rsid w:val="008E071B"/>
    <w:rsid w:val="008E0B3B"/>
    <w:rsid w:val="008E0C20"/>
    <w:rsid w:val="008E115E"/>
    <w:rsid w:val="008E1EBB"/>
    <w:rsid w:val="008E20D5"/>
    <w:rsid w:val="008E2697"/>
    <w:rsid w:val="008E2D4B"/>
    <w:rsid w:val="008E4288"/>
    <w:rsid w:val="008E4F16"/>
    <w:rsid w:val="008E588E"/>
    <w:rsid w:val="008E5979"/>
    <w:rsid w:val="008E5998"/>
    <w:rsid w:val="008E6639"/>
    <w:rsid w:val="008E70BA"/>
    <w:rsid w:val="008E78B4"/>
    <w:rsid w:val="008E7E49"/>
    <w:rsid w:val="008F0C07"/>
    <w:rsid w:val="008F1955"/>
    <w:rsid w:val="008F2305"/>
    <w:rsid w:val="008F29CD"/>
    <w:rsid w:val="008F3806"/>
    <w:rsid w:val="008F45DD"/>
    <w:rsid w:val="008F58A3"/>
    <w:rsid w:val="008F61A8"/>
    <w:rsid w:val="008F6421"/>
    <w:rsid w:val="008F691F"/>
    <w:rsid w:val="008F6F9B"/>
    <w:rsid w:val="008F7038"/>
    <w:rsid w:val="008F7AC1"/>
    <w:rsid w:val="00900BED"/>
    <w:rsid w:val="00900CEC"/>
    <w:rsid w:val="00901201"/>
    <w:rsid w:val="00901594"/>
    <w:rsid w:val="009016E2"/>
    <w:rsid w:val="00901713"/>
    <w:rsid w:val="0090256F"/>
    <w:rsid w:val="009027F0"/>
    <w:rsid w:val="009031FA"/>
    <w:rsid w:val="00903236"/>
    <w:rsid w:val="00903B9F"/>
    <w:rsid w:val="00904C84"/>
    <w:rsid w:val="00905337"/>
    <w:rsid w:val="0090627B"/>
    <w:rsid w:val="00906F66"/>
    <w:rsid w:val="00907048"/>
    <w:rsid w:val="009072EA"/>
    <w:rsid w:val="00911495"/>
    <w:rsid w:val="009116B6"/>
    <w:rsid w:val="009118D4"/>
    <w:rsid w:val="00911EA6"/>
    <w:rsid w:val="009122EE"/>
    <w:rsid w:val="0091232E"/>
    <w:rsid w:val="00912DFD"/>
    <w:rsid w:val="009130C9"/>
    <w:rsid w:val="00913A21"/>
    <w:rsid w:val="009140D3"/>
    <w:rsid w:val="009141E3"/>
    <w:rsid w:val="009145FB"/>
    <w:rsid w:val="0091482B"/>
    <w:rsid w:val="00914CE7"/>
    <w:rsid w:val="00915585"/>
    <w:rsid w:val="009159F5"/>
    <w:rsid w:val="00916301"/>
    <w:rsid w:val="00916A11"/>
    <w:rsid w:val="00916E9C"/>
    <w:rsid w:val="00917706"/>
    <w:rsid w:val="00917A6C"/>
    <w:rsid w:val="00917B78"/>
    <w:rsid w:val="00917C06"/>
    <w:rsid w:val="00917F3A"/>
    <w:rsid w:val="00920892"/>
    <w:rsid w:val="00920C93"/>
    <w:rsid w:val="00921B16"/>
    <w:rsid w:val="0092333B"/>
    <w:rsid w:val="0092341F"/>
    <w:rsid w:val="009240A0"/>
    <w:rsid w:val="00925611"/>
    <w:rsid w:val="009257F9"/>
    <w:rsid w:val="009258EE"/>
    <w:rsid w:val="00925CC1"/>
    <w:rsid w:val="00926158"/>
    <w:rsid w:val="00926571"/>
    <w:rsid w:val="0092693B"/>
    <w:rsid w:val="00927326"/>
    <w:rsid w:val="00930BB8"/>
    <w:rsid w:val="00931931"/>
    <w:rsid w:val="00932261"/>
    <w:rsid w:val="00932718"/>
    <w:rsid w:val="00932AA4"/>
    <w:rsid w:val="00932ABB"/>
    <w:rsid w:val="009331E0"/>
    <w:rsid w:val="009336CC"/>
    <w:rsid w:val="00933799"/>
    <w:rsid w:val="0093485B"/>
    <w:rsid w:val="0093489B"/>
    <w:rsid w:val="00934BDC"/>
    <w:rsid w:val="00934D2E"/>
    <w:rsid w:val="00935ACE"/>
    <w:rsid w:val="00936A03"/>
    <w:rsid w:val="0093717B"/>
    <w:rsid w:val="0093782B"/>
    <w:rsid w:val="00937E18"/>
    <w:rsid w:val="00940D3F"/>
    <w:rsid w:val="009418FD"/>
    <w:rsid w:val="00941E75"/>
    <w:rsid w:val="00942258"/>
    <w:rsid w:val="00942A6A"/>
    <w:rsid w:val="009436A8"/>
    <w:rsid w:val="0094604C"/>
    <w:rsid w:val="00946936"/>
    <w:rsid w:val="00947FB6"/>
    <w:rsid w:val="00950B11"/>
    <w:rsid w:val="00950B86"/>
    <w:rsid w:val="00951418"/>
    <w:rsid w:val="0095168B"/>
    <w:rsid w:val="009518C8"/>
    <w:rsid w:val="00951A42"/>
    <w:rsid w:val="00951E2E"/>
    <w:rsid w:val="00952513"/>
    <w:rsid w:val="00952A29"/>
    <w:rsid w:val="00953883"/>
    <w:rsid w:val="00954A01"/>
    <w:rsid w:val="00954E3E"/>
    <w:rsid w:val="009562CE"/>
    <w:rsid w:val="009563B3"/>
    <w:rsid w:val="00956693"/>
    <w:rsid w:val="009577B4"/>
    <w:rsid w:val="00957A2A"/>
    <w:rsid w:val="00961886"/>
    <w:rsid w:val="009624E3"/>
    <w:rsid w:val="00962CC8"/>
    <w:rsid w:val="009636D5"/>
    <w:rsid w:val="0096403B"/>
    <w:rsid w:val="00964D59"/>
    <w:rsid w:val="00964F79"/>
    <w:rsid w:val="0096506B"/>
    <w:rsid w:val="00965A43"/>
    <w:rsid w:val="00965C64"/>
    <w:rsid w:val="00970450"/>
    <w:rsid w:val="00971806"/>
    <w:rsid w:val="00971AFC"/>
    <w:rsid w:val="0097262B"/>
    <w:rsid w:val="009726DE"/>
    <w:rsid w:val="009740B6"/>
    <w:rsid w:val="00974232"/>
    <w:rsid w:val="0097693E"/>
    <w:rsid w:val="009771DD"/>
    <w:rsid w:val="00977761"/>
    <w:rsid w:val="00977972"/>
    <w:rsid w:val="00980631"/>
    <w:rsid w:val="009806E9"/>
    <w:rsid w:val="00980798"/>
    <w:rsid w:val="00980994"/>
    <w:rsid w:val="0098118F"/>
    <w:rsid w:val="00982463"/>
    <w:rsid w:val="0098313D"/>
    <w:rsid w:val="00984089"/>
    <w:rsid w:val="00984838"/>
    <w:rsid w:val="0098598D"/>
    <w:rsid w:val="00985E21"/>
    <w:rsid w:val="009864B1"/>
    <w:rsid w:val="00986C2A"/>
    <w:rsid w:val="00986E20"/>
    <w:rsid w:val="00986E65"/>
    <w:rsid w:val="009870E6"/>
    <w:rsid w:val="00987C23"/>
    <w:rsid w:val="00987C86"/>
    <w:rsid w:val="00987D23"/>
    <w:rsid w:val="00990345"/>
    <w:rsid w:val="00990854"/>
    <w:rsid w:val="00990E8C"/>
    <w:rsid w:val="00990FE3"/>
    <w:rsid w:val="0099147E"/>
    <w:rsid w:val="009921FA"/>
    <w:rsid w:val="00992A25"/>
    <w:rsid w:val="009945DB"/>
    <w:rsid w:val="00994969"/>
    <w:rsid w:val="0099555E"/>
    <w:rsid w:val="00995BD7"/>
    <w:rsid w:val="00995EF5"/>
    <w:rsid w:val="00996986"/>
    <w:rsid w:val="00996DAB"/>
    <w:rsid w:val="009976DF"/>
    <w:rsid w:val="00997A6D"/>
    <w:rsid w:val="00997E06"/>
    <w:rsid w:val="009A0CFB"/>
    <w:rsid w:val="009A10CE"/>
    <w:rsid w:val="009A12E1"/>
    <w:rsid w:val="009A21E2"/>
    <w:rsid w:val="009A29AA"/>
    <w:rsid w:val="009A431D"/>
    <w:rsid w:val="009A489B"/>
    <w:rsid w:val="009A52A8"/>
    <w:rsid w:val="009A663F"/>
    <w:rsid w:val="009A6EC1"/>
    <w:rsid w:val="009A702D"/>
    <w:rsid w:val="009A73F3"/>
    <w:rsid w:val="009A7DEF"/>
    <w:rsid w:val="009B0301"/>
    <w:rsid w:val="009B05C5"/>
    <w:rsid w:val="009B08FB"/>
    <w:rsid w:val="009B0C72"/>
    <w:rsid w:val="009B0D45"/>
    <w:rsid w:val="009B20DC"/>
    <w:rsid w:val="009B2B0D"/>
    <w:rsid w:val="009B3213"/>
    <w:rsid w:val="009B338C"/>
    <w:rsid w:val="009B4623"/>
    <w:rsid w:val="009B4897"/>
    <w:rsid w:val="009B6BF2"/>
    <w:rsid w:val="009B7FDE"/>
    <w:rsid w:val="009C025D"/>
    <w:rsid w:val="009C0991"/>
    <w:rsid w:val="009C19EC"/>
    <w:rsid w:val="009C22BC"/>
    <w:rsid w:val="009C2714"/>
    <w:rsid w:val="009C29A0"/>
    <w:rsid w:val="009C36FF"/>
    <w:rsid w:val="009C3F50"/>
    <w:rsid w:val="009C5A6C"/>
    <w:rsid w:val="009C6847"/>
    <w:rsid w:val="009C699B"/>
    <w:rsid w:val="009C778C"/>
    <w:rsid w:val="009D0EF5"/>
    <w:rsid w:val="009D340F"/>
    <w:rsid w:val="009D3BFF"/>
    <w:rsid w:val="009D4AD0"/>
    <w:rsid w:val="009D6509"/>
    <w:rsid w:val="009D69AD"/>
    <w:rsid w:val="009D71E9"/>
    <w:rsid w:val="009D7434"/>
    <w:rsid w:val="009E176F"/>
    <w:rsid w:val="009E1CC2"/>
    <w:rsid w:val="009E1E78"/>
    <w:rsid w:val="009E2709"/>
    <w:rsid w:val="009E59F4"/>
    <w:rsid w:val="009E5CA9"/>
    <w:rsid w:val="009F0E97"/>
    <w:rsid w:val="009F10E2"/>
    <w:rsid w:val="009F1361"/>
    <w:rsid w:val="009F2248"/>
    <w:rsid w:val="009F241E"/>
    <w:rsid w:val="009F2569"/>
    <w:rsid w:val="009F29E1"/>
    <w:rsid w:val="009F365B"/>
    <w:rsid w:val="009F3682"/>
    <w:rsid w:val="009F3E1C"/>
    <w:rsid w:val="009F492E"/>
    <w:rsid w:val="009F4EAA"/>
    <w:rsid w:val="009F6044"/>
    <w:rsid w:val="009F61F1"/>
    <w:rsid w:val="009F62E1"/>
    <w:rsid w:val="009F6D84"/>
    <w:rsid w:val="009F7CDD"/>
    <w:rsid w:val="00A00288"/>
    <w:rsid w:val="00A010A4"/>
    <w:rsid w:val="00A0111E"/>
    <w:rsid w:val="00A01396"/>
    <w:rsid w:val="00A017CB"/>
    <w:rsid w:val="00A02530"/>
    <w:rsid w:val="00A02EDB"/>
    <w:rsid w:val="00A03928"/>
    <w:rsid w:val="00A03A8B"/>
    <w:rsid w:val="00A03C3E"/>
    <w:rsid w:val="00A04955"/>
    <w:rsid w:val="00A04D8F"/>
    <w:rsid w:val="00A061C7"/>
    <w:rsid w:val="00A0748A"/>
    <w:rsid w:val="00A07E8C"/>
    <w:rsid w:val="00A10DEA"/>
    <w:rsid w:val="00A117EC"/>
    <w:rsid w:val="00A1187A"/>
    <w:rsid w:val="00A120B5"/>
    <w:rsid w:val="00A12570"/>
    <w:rsid w:val="00A134EC"/>
    <w:rsid w:val="00A15841"/>
    <w:rsid w:val="00A15ACA"/>
    <w:rsid w:val="00A1633B"/>
    <w:rsid w:val="00A1773C"/>
    <w:rsid w:val="00A17CD5"/>
    <w:rsid w:val="00A205D4"/>
    <w:rsid w:val="00A205EA"/>
    <w:rsid w:val="00A218F4"/>
    <w:rsid w:val="00A21B57"/>
    <w:rsid w:val="00A22255"/>
    <w:rsid w:val="00A22E29"/>
    <w:rsid w:val="00A23242"/>
    <w:rsid w:val="00A242F8"/>
    <w:rsid w:val="00A26098"/>
    <w:rsid w:val="00A26107"/>
    <w:rsid w:val="00A266A6"/>
    <w:rsid w:val="00A27251"/>
    <w:rsid w:val="00A278CA"/>
    <w:rsid w:val="00A27F4B"/>
    <w:rsid w:val="00A30F0D"/>
    <w:rsid w:val="00A312AA"/>
    <w:rsid w:val="00A32A3D"/>
    <w:rsid w:val="00A32EC1"/>
    <w:rsid w:val="00A33AC6"/>
    <w:rsid w:val="00A351DB"/>
    <w:rsid w:val="00A35293"/>
    <w:rsid w:val="00A35637"/>
    <w:rsid w:val="00A3598A"/>
    <w:rsid w:val="00A36037"/>
    <w:rsid w:val="00A369FF"/>
    <w:rsid w:val="00A36B1A"/>
    <w:rsid w:val="00A37321"/>
    <w:rsid w:val="00A37A78"/>
    <w:rsid w:val="00A37B6C"/>
    <w:rsid w:val="00A4028C"/>
    <w:rsid w:val="00A403F7"/>
    <w:rsid w:val="00A40AF2"/>
    <w:rsid w:val="00A419EB"/>
    <w:rsid w:val="00A4221D"/>
    <w:rsid w:val="00A42A86"/>
    <w:rsid w:val="00A42B99"/>
    <w:rsid w:val="00A430AB"/>
    <w:rsid w:val="00A43A5F"/>
    <w:rsid w:val="00A43F67"/>
    <w:rsid w:val="00A44C06"/>
    <w:rsid w:val="00A4599C"/>
    <w:rsid w:val="00A46C41"/>
    <w:rsid w:val="00A46CF9"/>
    <w:rsid w:val="00A470EF"/>
    <w:rsid w:val="00A473C6"/>
    <w:rsid w:val="00A47E8A"/>
    <w:rsid w:val="00A47F3F"/>
    <w:rsid w:val="00A52132"/>
    <w:rsid w:val="00A53084"/>
    <w:rsid w:val="00A533BF"/>
    <w:rsid w:val="00A53B94"/>
    <w:rsid w:val="00A53ED2"/>
    <w:rsid w:val="00A54B02"/>
    <w:rsid w:val="00A55218"/>
    <w:rsid w:val="00A557C6"/>
    <w:rsid w:val="00A560AF"/>
    <w:rsid w:val="00A56531"/>
    <w:rsid w:val="00A575AA"/>
    <w:rsid w:val="00A57D75"/>
    <w:rsid w:val="00A62312"/>
    <w:rsid w:val="00A63A1A"/>
    <w:rsid w:val="00A64448"/>
    <w:rsid w:val="00A644D8"/>
    <w:rsid w:val="00A6499A"/>
    <w:rsid w:val="00A66064"/>
    <w:rsid w:val="00A6668A"/>
    <w:rsid w:val="00A66717"/>
    <w:rsid w:val="00A669CF"/>
    <w:rsid w:val="00A66B3F"/>
    <w:rsid w:val="00A6755A"/>
    <w:rsid w:val="00A67612"/>
    <w:rsid w:val="00A7011E"/>
    <w:rsid w:val="00A709C8"/>
    <w:rsid w:val="00A713BE"/>
    <w:rsid w:val="00A7148C"/>
    <w:rsid w:val="00A716F4"/>
    <w:rsid w:val="00A739CA"/>
    <w:rsid w:val="00A74551"/>
    <w:rsid w:val="00A74A9B"/>
    <w:rsid w:val="00A74D62"/>
    <w:rsid w:val="00A758A1"/>
    <w:rsid w:val="00A76AA9"/>
    <w:rsid w:val="00A776F6"/>
    <w:rsid w:val="00A777F2"/>
    <w:rsid w:val="00A77924"/>
    <w:rsid w:val="00A8015E"/>
    <w:rsid w:val="00A80B34"/>
    <w:rsid w:val="00A80DAE"/>
    <w:rsid w:val="00A818C0"/>
    <w:rsid w:val="00A81BAB"/>
    <w:rsid w:val="00A81CA7"/>
    <w:rsid w:val="00A83670"/>
    <w:rsid w:val="00A83871"/>
    <w:rsid w:val="00A83DB7"/>
    <w:rsid w:val="00A85398"/>
    <w:rsid w:val="00A85A61"/>
    <w:rsid w:val="00A85B51"/>
    <w:rsid w:val="00A85CEF"/>
    <w:rsid w:val="00A86902"/>
    <w:rsid w:val="00A86D7A"/>
    <w:rsid w:val="00A87032"/>
    <w:rsid w:val="00A90532"/>
    <w:rsid w:val="00A9216F"/>
    <w:rsid w:val="00A93687"/>
    <w:rsid w:val="00A93ECE"/>
    <w:rsid w:val="00A94386"/>
    <w:rsid w:val="00A94A1C"/>
    <w:rsid w:val="00A94C13"/>
    <w:rsid w:val="00A94F9E"/>
    <w:rsid w:val="00A958B9"/>
    <w:rsid w:val="00A96F03"/>
    <w:rsid w:val="00A9722E"/>
    <w:rsid w:val="00A9741B"/>
    <w:rsid w:val="00A97497"/>
    <w:rsid w:val="00AA0779"/>
    <w:rsid w:val="00AA0C2E"/>
    <w:rsid w:val="00AA228A"/>
    <w:rsid w:val="00AA2590"/>
    <w:rsid w:val="00AA3964"/>
    <w:rsid w:val="00AA4106"/>
    <w:rsid w:val="00AA47C8"/>
    <w:rsid w:val="00AA630D"/>
    <w:rsid w:val="00AA68E8"/>
    <w:rsid w:val="00AA7716"/>
    <w:rsid w:val="00AB120F"/>
    <w:rsid w:val="00AB1559"/>
    <w:rsid w:val="00AB15A2"/>
    <w:rsid w:val="00AB2F79"/>
    <w:rsid w:val="00AB339F"/>
    <w:rsid w:val="00AB4363"/>
    <w:rsid w:val="00AB4F03"/>
    <w:rsid w:val="00AC0E82"/>
    <w:rsid w:val="00AC15D7"/>
    <w:rsid w:val="00AC1A7D"/>
    <w:rsid w:val="00AC1D52"/>
    <w:rsid w:val="00AC1ECF"/>
    <w:rsid w:val="00AC207B"/>
    <w:rsid w:val="00AC2FD6"/>
    <w:rsid w:val="00AC3471"/>
    <w:rsid w:val="00AC5EC3"/>
    <w:rsid w:val="00AC6458"/>
    <w:rsid w:val="00AC685A"/>
    <w:rsid w:val="00AC6F71"/>
    <w:rsid w:val="00AC70CE"/>
    <w:rsid w:val="00AD060C"/>
    <w:rsid w:val="00AD0B58"/>
    <w:rsid w:val="00AD0FED"/>
    <w:rsid w:val="00AD2052"/>
    <w:rsid w:val="00AD2736"/>
    <w:rsid w:val="00AD39B0"/>
    <w:rsid w:val="00AD3C8E"/>
    <w:rsid w:val="00AD58B2"/>
    <w:rsid w:val="00AD5A32"/>
    <w:rsid w:val="00AD5BC5"/>
    <w:rsid w:val="00AD5C7C"/>
    <w:rsid w:val="00AD5F18"/>
    <w:rsid w:val="00AD62DE"/>
    <w:rsid w:val="00AD6AD0"/>
    <w:rsid w:val="00AD6B9B"/>
    <w:rsid w:val="00AD6BEB"/>
    <w:rsid w:val="00AD6BF8"/>
    <w:rsid w:val="00AE03D2"/>
    <w:rsid w:val="00AE05E4"/>
    <w:rsid w:val="00AE067E"/>
    <w:rsid w:val="00AE0710"/>
    <w:rsid w:val="00AE079D"/>
    <w:rsid w:val="00AE09AF"/>
    <w:rsid w:val="00AE0DE8"/>
    <w:rsid w:val="00AE106B"/>
    <w:rsid w:val="00AE1913"/>
    <w:rsid w:val="00AE19D3"/>
    <w:rsid w:val="00AE2263"/>
    <w:rsid w:val="00AE2976"/>
    <w:rsid w:val="00AE382F"/>
    <w:rsid w:val="00AE4880"/>
    <w:rsid w:val="00AE48E6"/>
    <w:rsid w:val="00AE5212"/>
    <w:rsid w:val="00AE53DA"/>
    <w:rsid w:val="00AE551B"/>
    <w:rsid w:val="00AE5FA3"/>
    <w:rsid w:val="00AE6327"/>
    <w:rsid w:val="00AE6586"/>
    <w:rsid w:val="00AE6B97"/>
    <w:rsid w:val="00AE725D"/>
    <w:rsid w:val="00AE72D2"/>
    <w:rsid w:val="00AE7BB1"/>
    <w:rsid w:val="00AE7EE0"/>
    <w:rsid w:val="00AF06E7"/>
    <w:rsid w:val="00AF10DD"/>
    <w:rsid w:val="00AF2245"/>
    <w:rsid w:val="00AF39E0"/>
    <w:rsid w:val="00AF3D4E"/>
    <w:rsid w:val="00AF3DF8"/>
    <w:rsid w:val="00AF40FD"/>
    <w:rsid w:val="00AF4229"/>
    <w:rsid w:val="00AF4D22"/>
    <w:rsid w:val="00AF4FDE"/>
    <w:rsid w:val="00AF50E2"/>
    <w:rsid w:val="00AF5648"/>
    <w:rsid w:val="00AF6301"/>
    <w:rsid w:val="00AF6E99"/>
    <w:rsid w:val="00AF7417"/>
    <w:rsid w:val="00AF7440"/>
    <w:rsid w:val="00AF7A2C"/>
    <w:rsid w:val="00B00467"/>
    <w:rsid w:val="00B01313"/>
    <w:rsid w:val="00B015D9"/>
    <w:rsid w:val="00B01949"/>
    <w:rsid w:val="00B01EBD"/>
    <w:rsid w:val="00B02546"/>
    <w:rsid w:val="00B02BF7"/>
    <w:rsid w:val="00B030E4"/>
    <w:rsid w:val="00B0345F"/>
    <w:rsid w:val="00B04A04"/>
    <w:rsid w:val="00B05092"/>
    <w:rsid w:val="00B06030"/>
    <w:rsid w:val="00B06ABE"/>
    <w:rsid w:val="00B06CE8"/>
    <w:rsid w:val="00B07067"/>
    <w:rsid w:val="00B073F2"/>
    <w:rsid w:val="00B07E6E"/>
    <w:rsid w:val="00B119DA"/>
    <w:rsid w:val="00B12052"/>
    <w:rsid w:val="00B1254D"/>
    <w:rsid w:val="00B133BE"/>
    <w:rsid w:val="00B14036"/>
    <w:rsid w:val="00B15064"/>
    <w:rsid w:val="00B16208"/>
    <w:rsid w:val="00B16A23"/>
    <w:rsid w:val="00B17C81"/>
    <w:rsid w:val="00B2052B"/>
    <w:rsid w:val="00B20B37"/>
    <w:rsid w:val="00B21776"/>
    <w:rsid w:val="00B22BFE"/>
    <w:rsid w:val="00B22E30"/>
    <w:rsid w:val="00B236C9"/>
    <w:rsid w:val="00B23ED0"/>
    <w:rsid w:val="00B24C48"/>
    <w:rsid w:val="00B26311"/>
    <w:rsid w:val="00B2646F"/>
    <w:rsid w:val="00B264C4"/>
    <w:rsid w:val="00B2686C"/>
    <w:rsid w:val="00B27090"/>
    <w:rsid w:val="00B2751D"/>
    <w:rsid w:val="00B27F6A"/>
    <w:rsid w:val="00B30454"/>
    <w:rsid w:val="00B32237"/>
    <w:rsid w:val="00B32D3D"/>
    <w:rsid w:val="00B32F00"/>
    <w:rsid w:val="00B334FE"/>
    <w:rsid w:val="00B338EE"/>
    <w:rsid w:val="00B34403"/>
    <w:rsid w:val="00B3471D"/>
    <w:rsid w:val="00B34CC2"/>
    <w:rsid w:val="00B35C95"/>
    <w:rsid w:val="00B36236"/>
    <w:rsid w:val="00B3624C"/>
    <w:rsid w:val="00B3773B"/>
    <w:rsid w:val="00B37AAF"/>
    <w:rsid w:val="00B41448"/>
    <w:rsid w:val="00B41CA0"/>
    <w:rsid w:val="00B427B8"/>
    <w:rsid w:val="00B42F3A"/>
    <w:rsid w:val="00B43592"/>
    <w:rsid w:val="00B437F9"/>
    <w:rsid w:val="00B4500A"/>
    <w:rsid w:val="00B465E7"/>
    <w:rsid w:val="00B46684"/>
    <w:rsid w:val="00B46F7D"/>
    <w:rsid w:val="00B46FB2"/>
    <w:rsid w:val="00B4777C"/>
    <w:rsid w:val="00B47D9D"/>
    <w:rsid w:val="00B50D30"/>
    <w:rsid w:val="00B510E1"/>
    <w:rsid w:val="00B51120"/>
    <w:rsid w:val="00B5257F"/>
    <w:rsid w:val="00B54258"/>
    <w:rsid w:val="00B542C1"/>
    <w:rsid w:val="00B5552E"/>
    <w:rsid w:val="00B578C9"/>
    <w:rsid w:val="00B606F4"/>
    <w:rsid w:val="00B61553"/>
    <w:rsid w:val="00B62A1A"/>
    <w:rsid w:val="00B63BEF"/>
    <w:rsid w:val="00B642E5"/>
    <w:rsid w:val="00B64454"/>
    <w:rsid w:val="00B6494E"/>
    <w:rsid w:val="00B64D91"/>
    <w:rsid w:val="00B65823"/>
    <w:rsid w:val="00B65D0A"/>
    <w:rsid w:val="00B66286"/>
    <w:rsid w:val="00B70CF3"/>
    <w:rsid w:val="00B715C3"/>
    <w:rsid w:val="00B7283A"/>
    <w:rsid w:val="00B72A4C"/>
    <w:rsid w:val="00B73407"/>
    <w:rsid w:val="00B739C2"/>
    <w:rsid w:val="00B73F2C"/>
    <w:rsid w:val="00B7596B"/>
    <w:rsid w:val="00B75BCE"/>
    <w:rsid w:val="00B76297"/>
    <w:rsid w:val="00B7649B"/>
    <w:rsid w:val="00B76822"/>
    <w:rsid w:val="00B774A8"/>
    <w:rsid w:val="00B77C56"/>
    <w:rsid w:val="00B82040"/>
    <w:rsid w:val="00B8231B"/>
    <w:rsid w:val="00B82572"/>
    <w:rsid w:val="00B82955"/>
    <w:rsid w:val="00B82A81"/>
    <w:rsid w:val="00B82E11"/>
    <w:rsid w:val="00B83563"/>
    <w:rsid w:val="00B844FC"/>
    <w:rsid w:val="00B84801"/>
    <w:rsid w:val="00B8558A"/>
    <w:rsid w:val="00B860F4"/>
    <w:rsid w:val="00B861B8"/>
    <w:rsid w:val="00B87568"/>
    <w:rsid w:val="00B87A7F"/>
    <w:rsid w:val="00B90560"/>
    <w:rsid w:val="00B916A7"/>
    <w:rsid w:val="00B92390"/>
    <w:rsid w:val="00B93D73"/>
    <w:rsid w:val="00B942F8"/>
    <w:rsid w:val="00B945EA"/>
    <w:rsid w:val="00B9559D"/>
    <w:rsid w:val="00B96567"/>
    <w:rsid w:val="00B967C2"/>
    <w:rsid w:val="00B976F2"/>
    <w:rsid w:val="00B97708"/>
    <w:rsid w:val="00B97ED6"/>
    <w:rsid w:val="00BA27B1"/>
    <w:rsid w:val="00BA4260"/>
    <w:rsid w:val="00BA4273"/>
    <w:rsid w:val="00BA7279"/>
    <w:rsid w:val="00BB0886"/>
    <w:rsid w:val="00BB0C44"/>
    <w:rsid w:val="00BB1138"/>
    <w:rsid w:val="00BB144D"/>
    <w:rsid w:val="00BB1981"/>
    <w:rsid w:val="00BB29FC"/>
    <w:rsid w:val="00BB2E59"/>
    <w:rsid w:val="00BB306C"/>
    <w:rsid w:val="00BB3C82"/>
    <w:rsid w:val="00BB3D38"/>
    <w:rsid w:val="00BB44E3"/>
    <w:rsid w:val="00BB4B97"/>
    <w:rsid w:val="00BC0E54"/>
    <w:rsid w:val="00BC1259"/>
    <w:rsid w:val="00BC376C"/>
    <w:rsid w:val="00BC3D05"/>
    <w:rsid w:val="00BC4088"/>
    <w:rsid w:val="00BC49AD"/>
    <w:rsid w:val="00BC544A"/>
    <w:rsid w:val="00BC55D4"/>
    <w:rsid w:val="00BC5648"/>
    <w:rsid w:val="00BC5D8B"/>
    <w:rsid w:val="00BC5D96"/>
    <w:rsid w:val="00BC6224"/>
    <w:rsid w:val="00BC70CA"/>
    <w:rsid w:val="00BD0C7A"/>
    <w:rsid w:val="00BD10FB"/>
    <w:rsid w:val="00BD1491"/>
    <w:rsid w:val="00BD14AA"/>
    <w:rsid w:val="00BD15A0"/>
    <w:rsid w:val="00BD2468"/>
    <w:rsid w:val="00BD275B"/>
    <w:rsid w:val="00BD2F08"/>
    <w:rsid w:val="00BD34B2"/>
    <w:rsid w:val="00BD46B2"/>
    <w:rsid w:val="00BD5B5B"/>
    <w:rsid w:val="00BD5D17"/>
    <w:rsid w:val="00BE01DB"/>
    <w:rsid w:val="00BE161F"/>
    <w:rsid w:val="00BE1932"/>
    <w:rsid w:val="00BE20D9"/>
    <w:rsid w:val="00BE25CD"/>
    <w:rsid w:val="00BE270E"/>
    <w:rsid w:val="00BE3544"/>
    <w:rsid w:val="00BE3C25"/>
    <w:rsid w:val="00BE3E55"/>
    <w:rsid w:val="00BE48DD"/>
    <w:rsid w:val="00BE4C6D"/>
    <w:rsid w:val="00BE518C"/>
    <w:rsid w:val="00BE5303"/>
    <w:rsid w:val="00BE61D3"/>
    <w:rsid w:val="00BE672D"/>
    <w:rsid w:val="00BE6A52"/>
    <w:rsid w:val="00BE73CC"/>
    <w:rsid w:val="00BF0193"/>
    <w:rsid w:val="00BF041D"/>
    <w:rsid w:val="00BF0F9B"/>
    <w:rsid w:val="00BF21B5"/>
    <w:rsid w:val="00BF2385"/>
    <w:rsid w:val="00BF2676"/>
    <w:rsid w:val="00BF2CA3"/>
    <w:rsid w:val="00BF46E7"/>
    <w:rsid w:val="00BF4B55"/>
    <w:rsid w:val="00BF6C07"/>
    <w:rsid w:val="00BF6F87"/>
    <w:rsid w:val="00BF71E2"/>
    <w:rsid w:val="00BF778E"/>
    <w:rsid w:val="00BF7E4A"/>
    <w:rsid w:val="00BF7F15"/>
    <w:rsid w:val="00C00FCE"/>
    <w:rsid w:val="00C02583"/>
    <w:rsid w:val="00C02AA9"/>
    <w:rsid w:val="00C034FD"/>
    <w:rsid w:val="00C03719"/>
    <w:rsid w:val="00C03C3D"/>
    <w:rsid w:val="00C0470F"/>
    <w:rsid w:val="00C0506E"/>
    <w:rsid w:val="00C0759B"/>
    <w:rsid w:val="00C077F2"/>
    <w:rsid w:val="00C10277"/>
    <w:rsid w:val="00C10C69"/>
    <w:rsid w:val="00C1148A"/>
    <w:rsid w:val="00C118CB"/>
    <w:rsid w:val="00C12F9F"/>
    <w:rsid w:val="00C13F36"/>
    <w:rsid w:val="00C142A9"/>
    <w:rsid w:val="00C14CAB"/>
    <w:rsid w:val="00C1587D"/>
    <w:rsid w:val="00C15DE6"/>
    <w:rsid w:val="00C15E3F"/>
    <w:rsid w:val="00C1627C"/>
    <w:rsid w:val="00C16903"/>
    <w:rsid w:val="00C16F2C"/>
    <w:rsid w:val="00C20166"/>
    <w:rsid w:val="00C202E3"/>
    <w:rsid w:val="00C20538"/>
    <w:rsid w:val="00C208EF"/>
    <w:rsid w:val="00C20AD2"/>
    <w:rsid w:val="00C21B6B"/>
    <w:rsid w:val="00C223B4"/>
    <w:rsid w:val="00C239B7"/>
    <w:rsid w:val="00C23B4E"/>
    <w:rsid w:val="00C2472C"/>
    <w:rsid w:val="00C2569D"/>
    <w:rsid w:val="00C261C5"/>
    <w:rsid w:val="00C26592"/>
    <w:rsid w:val="00C26F56"/>
    <w:rsid w:val="00C26F61"/>
    <w:rsid w:val="00C301F0"/>
    <w:rsid w:val="00C30659"/>
    <w:rsid w:val="00C30808"/>
    <w:rsid w:val="00C30833"/>
    <w:rsid w:val="00C30D03"/>
    <w:rsid w:val="00C31C78"/>
    <w:rsid w:val="00C323AD"/>
    <w:rsid w:val="00C32C0E"/>
    <w:rsid w:val="00C33941"/>
    <w:rsid w:val="00C343BD"/>
    <w:rsid w:val="00C3526F"/>
    <w:rsid w:val="00C3636F"/>
    <w:rsid w:val="00C36F53"/>
    <w:rsid w:val="00C378E6"/>
    <w:rsid w:val="00C37C5B"/>
    <w:rsid w:val="00C401F5"/>
    <w:rsid w:val="00C4059B"/>
    <w:rsid w:val="00C40BBA"/>
    <w:rsid w:val="00C41E95"/>
    <w:rsid w:val="00C421AF"/>
    <w:rsid w:val="00C44EC3"/>
    <w:rsid w:val="00C45EB5"/>
    <w:rsid w:val="00C46195"/>
    <w:rsid w:val="00C46DED"/>
    <w:rsid w:val="00C47416"/>
    <w:rsid w:val="00C47578"/>
    <w:rsid w:val="00C479CF"/>
    <w:rsid w:val="00C50C6C"/>
    <w:rsid w:val="00C51E06"/>
    <w:rsid w:val="00C52B2D"/>
    <w:rsid w:val="00C53A92"/>
    <w:rsid w:val="00C53BC5"/>
    <w:rsid w:val="00C54AD3"/>
    <w:rsid w:val="00C54E6F"/>
    <w:rsid w:val="00C5502F"/>
    <w:rsid w:val="00C55816"/>
    <w:rsid w:val="00C5600C"/>
    <w:rsid w:val="00C560BB"/>
    <w:rsid w:val="00C56885"/>
    <w:rsid w:val="00C56ADE"/>
    <w:rsid w:val="00C57D6A"/>
    <w:rsid w:val="00C57E57"/>
    <w:rsid w:val="00C6086F"/>
    <w:rsid w:val="00C60A89"/>
    <w:rsid w:val="00C60CE5"/>
    <w:rsid w:val="00C60E2E"/>
    <w:rsid w:val="00C6123F"/>
    <w:rsid w:val="00C61551"/>
    <w:rsid w:val="00C62227"/>
    <w:rsid w:val="00C632C1"/>
    <w:rsid w:val="00C637EA"/>
    <w:rsid w:val="00C63E32"/>
    <w:rsid w:val="00C6419F"/>
    <w:rsid w:val="00C64E58"/>
    <w:rsid w:val="00C65145"/>
    <w:rsid w:val="00C65664"/>
    <w:rsid w:val="00C65CCB"/>
    <w:rsid w:val="00C66674"/>
    <w:rsid w:val="00C666CA"/>
    <w:rsid w:val="00C6777E"/>
    <w:rsid w:val="00C70053"/>
    <w:rsid w:val="00C70B6C"/>
    <w:rsid w:val="00C716F8"/>
    <w:rsid w:val="00C71FE4"/>
    <w:rsid w:val="00C72773"/>
    <w:rsid w:val="00C727F1"/>
    <w:rsid w:val="00C72F0C"/>
    <w:rsid w:val="00C73097"/>
    <w:rsid w:val="00C73FA4"/>
    <w:rsid w:val="00C7426D"/>
    <w:rsid w:val="00C744D7"/>
    <w:rsid w:val="00C7485E"/>
    <w:rsid w:val="00C74DD9"/>
    <w:rsid w:val="00C762EA"/>
    <w:rsid w:val="00C764A0"/>
    <w:rsid w:val="00C77E58"/>
    <w:rsid w:val="00C77F82"/>
    <w:rsid w:val="00C80B1F"/>
    <w:rsid w:val="00C80F68"/>
    <w:rsid w:val="00C81DD3"/>
    <w:rsid w:val="00C83471"/>
    <w:rsid w:val="00C8353F"/>
    <w:rsid w:val="00C847BD"/>
    <w:rsid w:val="00C8568C"/>
    <w:rsid w:val="00C857CF"/>
    <w:rsid w:val="00C8709E"/>
    <w:rsid w:val="00C871B9"/>
    <w:rsid w:val="00C872C2"/>
    <w:rsid w:val="00C87402"/>
    <w:rsid w:val="00C87A46"/>
    <w:rsid w:val="00C90538"/>
    <w:rsid w:val="00C90879"/>
    <w:rsid w:val="00C90C68"/>
    <w:rsid w:val="00C91B3E"/>
    <w:rsid w:val="00C91D06"/>
    <w:rsid w:val="00C91FD6"/>
    <w:rsid w:val="00C932DF"/>
    <w:rsid w:val="00C93926"/>
    <w:rsid w:val="00C94BE8"/>
    <w:rsid w:val="00C95A3A"/>
    <w:rsid w:val="00C95A79"/>
    <w:rsid w:val="00C96867"/>
    <w:rsid w:val="00C96EA2"/>
    <w:rsid w:val="00C97062"/>
    <w:rsid w:val="00C9786E"/>
    <w:rsid w:val="00CA02E5"/>
    <w:rsid w:val="00CA1469"/>
    <w:rsid w:val="00CA206E"/>
    <w:rsid w:val="00CA397D"/>
    <w:rsid w:val="00CA3A6A"/>
    <w:rsid w:val="00CA3AF3"/>
    <w:rsid w:val="00CA4345"/>
    <w:rsid w:val="00CA496C"/>
    <w:rsid w:val="00CA4DAF"/>
    <w:rsid w:val="00CA5DF1"/>
    <w:rsid w:val="00CA763F"/>
    <w:rsid w:val="00CA7C65"/>
    <w:rsid w:val="00CB0A39"/>
    <w:rsid w:val="00CB17D0"/>
    <w:rsid w:val="00CB1FAF"/>
    <w:rsid w:val="00CB2249"/>
    <w:rsid w:val="00CB2E4A"/>
    <w:rsid w:val="00CB3850"/>
    <w:rsid w:val="00CB5166"/>
    <w:rsid w:val="00CB56B6"/>
    <w:rsid w:val="00CB5B83"/>
    <w:rsid w:val="00CB5F5A"/>
    <w:rsid w:val="00CB61E8"/>
    <w:rsid w:val="00CB6FA9"/>
    <w:rsid w:val="00CB77F7"/>
    <w:rsid w:val="00CB787A"/>
    <w:rsid w:val="00CC0C6C"/>
    <w:rsid w:val="00CC100C"/>
    <w:rsid w:val="00CC1CCB"/>
    <w:rsid w:val="00CC21B5"/>
    <w:rsid w:val="00CC2A75"/>
    <w:rsid w:val="00CC32F6"/>
    <w:rsid w:val="00CC3D13"/>
    <w:rsid w:val="00CC3D45"/>
    <w:rsid w:val="00CC4397"/>
    <w:rsid w:val="00CC5474"/>
    <w:rsid w:val="00CC5E67"/>
    <w:rsid w:val="00CC6A48"/>
    <w:rsid w:val="00CC7012"/>
    <w:rsid w:val="00CC734D"/>
    <w:rsid w:val="00CC7881"/>
    <w:rsid w:val="00CC7D26"/>
    <w:rsid w:val="00CC7DE8"/>
    <w:rsid w:val="00CC7EAA"/>
    <w:rsid w:val="00CD08D1"/>
    <w:rsid w:val="00CD0A4D"/>
    <w:rsid w:val="00CD0AE0"/>
    <w:rsid w:val="00CD0EFC"/>
    <w:rsid w:val="00CD0F99"/>
    <w:rsid w:val="00CD1174"/>
    <w:rsid w:val="00CD1245"/>
    <w:rsid w:val="00CD1F09"/>
    <w:rsid w:val="00CD1F15"/>
    <w:rsid w:val="00CD23BD"/>
    <w:rsid w:val="00CD2B1E"/>
    <w:rsid w:val="00CD2D06"/>
    <w:rsid w:val="00CD3A81"/>
    <w:rsid w:val="00CD3B68"/>
    <w:rsid w:val="00CD4A3E"/>
    <w:rsid w:val="00CD4AB4"/>
    <w:rsid w:val="00CD5444"/>
    <w:rsid w:val="00CD5C53"/>
    <w:rsid w:val="00CD60B1"/>
    <w:rsid w:val="00CE006B"/>
    <w:rsid w:val="00CE2108"/>
    <w:rsid w:val="00CE2DA1"/>
    <w:rsid w:val="00CE3167"/>
    <w:rsid w:val="00CE3306"/>
    <w:rsid w:val="00CE3349"/>
    <w:rsid w:val="00CE36C8"/>
    <w:rsid w:val="00CE41EF"/>
    <w:rsid w:val="00CE4C74"/>
    <w:rsid w:val="00CE53C8"/>
    <w:rsid w:val="00CE5DBA"/>
    <w:rsid w:val="00CE7639"/>
    <w:rsid w:val="00CE7FCD"/>
    <w:rsid w:val="00CF00B4"/>
    <w:rsid w:val="00CF1203"/>
    <w:rsid w:val="00CF189E"/>
    <w:rsid w:val="00CF27FA"/>
    <w:rsid w:val="00CF34E2"/>
    <w:rsid w:val="00CF4284"/>
    <w:rsid w:val="00CF44A2"/>
    <w:rsid w:val="00CF4DF9"/>
    <w:rsid w:val="00CF5BE0"/>
    <w:rsid w:val="00CF5D51"/>
    <w:rsid w:val="00CF6693"/>
    <w:rsid w:val="00CF6D79"/>
    <w:rsid w:val="00D01925"/>
    <w:rsid w:val="00D024D7"/>
    <w:rsid w:val="00D032AE"/>
    <w:rsid w:val="00D03452"/>
    <w:rsid w:val="00D04592"/>
    <w:rsid w:val="00D064FD"/>
    <w:rsid w:val="00D06F54"/>
    <w:rsid w:val="00D07129"/>
    <w:rsid w:val="00D072EC"/>
    <w:rsid w:val="00D1122F"/>
    <w:rsid w:val="00D12241"/>
    <w:rsid w:val="00D122A7"/>
    <w:rsid w:val="00D12707"/>
    <w:rsid w:val="00D12CDF"/>
    <w:rsid w:val="00D12E25"/>
    <w:rsid w:val="00D130C6"/>
    <w:rsid w:val="00D13215"/>
    <w:rsid w:val="00D13B47"/>
    <w:rsid w:val="00D13CA9"/>
    <w:rsid w:val="00D14310"/>
    <w:rsid w:val="00D1437B"/>
    <w:rsid w:val="00D14F9F"/>
    <w:rsid w:val="00D15C04"/>
    <w:rsid w:val="00D17E1C"/>
    <w:rsid w:val="00D17F25"/>
    <w:rsid w:val="00D2025D"/>
    <w:rsid w:val="00D20893"/>
    <w:rsid w:val="00D2185C"/>
    <w:rsid w:val="00D22213"/>
    <w:rsid w:val="00D22F8B"/>
    <w:rsid w:val="00D23693"/>
    <w:rsid w:val="00D24657"/>
    <w:rsid w:val="00D24ABE"/>
    <w:rsid w:val="00D25B72"/>
    <w:rsid w:val="00D272E3"/>
    <w:rsid w:val="00D30267"/>
    <w:rsid w:val="00D30680"/>
    <w:rsid w:val="00D30853"/>
    <w:rsid w:val="00D33344"/>
    <w:rsid w:val="00D33DA4"/>
    <w:rsid w:val="00D33EB4"/>
    <w:rsid w:val="00D34219"/>
    <w:rsid w:val="00D3454A"/>
    <w:rsid w:val="00D34727"/>
    <w:rsid w:val="00D34C64"/>
    <w:rsid w:val="00D354E6"/>
    <w:rsid w:val="00D37A95"/>
    <w:rsid w:val="00D40554"/>
    <w:rsid w:val="00D4074C"/>
    <w:rsid w:val="00D41756"/>
    <w:rsid w:val="00D41A95"/>
    <w:rsid w:val="00D41C6A"/>
    <w:rsid w:val="00D429CF"/>
    <w:rsid w:val="00D42C8D"/>
    <w:rsid w:val="00D42D0B"/>
    <w:rsid w:val="00D42D95"/>
    <w:rsid w:val="00D434F7"/>
    <w:rsid w:val="00D43716"/>
    <w:rsid w:val="00D43CEC"/>
    <w:rsid w:val="00D44250"/>
    <w:rsid w:val="00D44A60"/>
    <w:rsid w:val="00D44C52"/>
    <w:rsid w:val="00D469D7"/>
    <w:rsid w:val="00D469F1"/>
    <w:rsid w:val="00D46D7C"/>
    <w:rsid w:val="00D47809"/>
    <w:rsid w:val="00D47C78"/>
    <w:rsid w:val="00D50478"/>
    <w:rsid w:val="00D515BC"/>
    <w:rsid w:val="00D51A52"/>
    <w:rsid w:val="00D51DEB"/>
    <w:rsid w:val="00D53F96"/>
    <w:rsid w:val="00D54A2B"/>
    <w:rsid w:val="00D55016"/>
    <w:rsid w:val="00D55474"/>
    <w:rsid w:val="00D5583B"/>
    <w:rsid w:val="00D56AB1"/>
    <w:rsid w:val="00D601E1"/>
    <w:rsid w:val="00D60543"/>
    <w:rsid w:val="00D6063B"/>
    <w:rsid w:val="00D60DFF"/>
    <w:rsid w:val="00D62220"/>
    <w:rsid w:val="00D62369"/>
    <w:rsid w:val="00D63833"/>
    <w:rsid w:val="00D63D66"/>
    <w:rsid w:val="00D63DCC"/>
    <w:rsid w:val="00D65CEB"/>
    <w:rsid w:val="00D66586"/>
    <w:rsid w:val="00D668DF"/>
    <w:rsid w:val="00D66FA0"/>
    <w:rsid w:val="00D67124"/>
    <w:rsid w:val="00D6738A"/>
    <w:rsid w:val="00D67F98"/>
    <w:rsid w:val="00D70999"/>
    <w:rsid w:val="00D71049"/>
    <w:rsid w:val="00D7224A"/>
    <w:rsid w:val="00D73CA6"/>
    <w:rsid w:val="00D754A1"/>
    <w:rsid w:val="00D75D80"/>
    <w:rsid w:val="00D7720A"/>
    <w:rsid w:val="00D777BB"/>
    <w:rsid w:val="00D80B6A"/>
    <w:rsid w:val="00D81C7E"/>
    <w:rsid w:val="00D82040"/>
    <w:rsid w:val="00D82940"/>
    <w:rsid w:val="00D836C6"/>
    <w:rsid w:val="00D83ACD"/>
    <w:rsid w:val="00D86875"/>
    <w:rsid w:val="00D876EF"/>
    <w:rsid w:val="00D87DB4"/>
    <w:rsid w:val="00D87DCF"/>
    <w:rsid w:val="00D903B7"/>
    <w:rsid w:val="00D907DC"/>
    <w:rsid w:val="00D90966"/>
    <w:rsid w:val="00D919EB"/>
    <w:rsid w:val="00D92A1D"/>
    <w:rsid w:val="00D94370"/>
    <w:rsid w:val="00D967AD"/>
    <w:rsid w:val="00D969B1"/>
    <w:rsid w:val="00D97E7E"/>
    <w:rsid w:val="00DA0EFC"/>
    <w:rsid w:val="00DA1183"/>
    <w:rsid w:val="00DA1E47"/>
    <w:rsid w:val="00DA23E9"/>
    <w:rsid w:val="00DA2FCA"/>
    <w:rsid w:val="00DA3125"/>
    <w:rsid w:val="00DA3337"/>
    <w:rsid w:val="00DA3BA1"/>
    <w:rsid w:val="00DA4452"/>
    <w:rsid w:val="00DA454E"/>
    <w:rsid w:val="00DA4CC8"/>
    <w:rsid w:val="00DA5949"/>
    <w:rsid w:val="00DA60ED"/>
    <w:rsid w:val="00DA6E0E"/>
    <w:rsid w:val="00DA72A4"/>
    <w:rsid w:val="00DA768A"/>
    <w:rsid w:val="00DA7F3A"/>
    <w:rsid w:val="00DB07FE"/>
    <w:rsid w:val="00DB1128"/>
    <w:rsid w:val="00DB11D1"/>
    <w:rsid w:val="00DB1C75"/>
    <w:rsid w:val="00DB1E03"/>
    <w:rsid w:val="00DB2052"/>
    <w:rsid w:val="00DB22AF"/>
    <w:rsid w:val="00DB2854"/>
    <w:rsid w:val="00DB28EE"/>
    <w:rsid w:val="00DB473E"/>
    <w:rsid w:val="00DB47D0"/>
    <w:rsid w:val="00DB526A"/>
    <w:rsid w:val="00DB5468"/>
    <w:rsid w:val="00DB5E6B"/>
    <w:rsid w:val="00DB605E"/>
    <w:rsid w:val="00DB62AC"/>
    <w:rsid w:val="00DB6643"/>
    <w:rsid w:val="00DB66E8"/>
    <w:rsid w:val="00DB6831"/>
    <w:rsid w:val="00DC0DA4"/>
    <w:rsid w:val="00DC260B"/>
    <w:rsid w:val="00DC393F"/>
    <w:rsid w:val="00DC464B"/>
    <w:rsid w:val="00DC479F"/>
    <w:rsid w:val="00DC47BE"/>
    <w:rsid w:val="00DC4AB4"/>
    <w:rsid w:val="00DC5A83"/>
    <w:rsid w:val="00DC5F04"/>
    <w:rsid w:val="00DC69FA"/>
    <w:rsid w:val="00DC6EB8"/>
    <w:rsid w:val="00DD0484"/>
    <w:rsid w:val="00DD103B"/>
    <w:rsid w:val="00DD1F45"/>
    <w:rsid w:val="00DD1F93"/>
    <w:rsid w:val="00DD2F2C"/>
    <w:rsid w:val="00DD514E"/>
    <w:rsid w:val="00DD5F6B"/>
    <w:rsid w:val="00DD6425"/>
    <w:rsid w:val="00DD7612"/>
    <w:rsid w:val="00DD7CDF"/>
    <w:rsid w:val="00DE15DA"/>
    <w:rsid w:val="00DE19A4"/>
    <w:rsid w:val="00DE1A6B"/>
    <w:rsid w:val="00DE2442"/>
    <w:rsid w:val="00DE380A"/>
    <w:rsid w:val="00DE508E"/>
    <w:rsid w:val="00DE6747"/>
    <w:rsid w:val="00DE6BC9"/>
    <w:rsid w:val="00DF0310"/>
    <w:rsid w:val="00DF22D9"/>
    <w:rsid w:val="00DF2700"/>
    <w:rsid w:val="00DF290A"/>
    <w:rsid w:val="00DF2BDF"/>
    <w:rsid w:val="00DF2F34"/>
    <w:rsid w:val="00DF3987"/>
    <w:rsid w:val="00DF3BED"/>
    <w:rsid w:val="00DF3FCE"/>
    <w:rsid w:val="00DF44DD"/>
    <w:rsid w:val="00DF5A70"/>
    <w:rsid w:val="00DF5E5B"/>
    <w:rsid w:val="00DF6542"/>
    <w:rsid w:val="00DF692E"/>
    <w:rsid w:val="00DF6D9C"/>
    <w:rsid w:val="00DF7B5E"/>
    <w:rsid w:val="00DF7BFE"/>
    <w:rsid w:val="00E00B1B"/>
    <w:rsid w:val="00E00BC4"/>
    <w:rsid w:val="00E0173B"/>
    <w:rsid w:val="00E0198C"/>
    <w:rsid w:val="00E02870"/>
    <w:rsid w:val="00E032E3"/>
    <w:rsid w:val="00E0402F"/>
    <w:rsid w:val="00E04160"/>
    <w:rsid w:val="00E04B80"/>
    <w:rsid w:val="00E05D44"/>
    <w:rsid w:val="00E06A71"/>
    <w:rsid w:val="00E06AA0"/>
    <w:rsid w:val="00E06DA7"/>
    <w:rsid w:val="00E074E7"/>
    <w:rsid w:val="00E10027"/>
    <w:rsid w:val="00E10272"/>
    <w:rsid w:val="00E10DA6"/>
    <w:rsid w:val="00E1143E"/>
    <w:rsid w:val="00E11661"/>
    <w:rsid w:val="00E11DA7"/>
    <w:rsid w:val="00E12109"/>
    <w:rsid w:val="00E1353A"/>
    <w:rsid w:val="00E13AD4"/>
    <w:rsid w:val="00E13CDA"/>
    <w:rsid w:val="00E13FA9"/>
    <w:rsid w:val="00E145B3"/>
    <w:rsid w:val="00E16E65"/>
    <w:rsid w:val="00E170F3"/>
    <w:rsid w:val="00E1792A"/>
    <w:rsid w:val="00E17D8D"/>
    <w:rsid w:val="00E20078"/>
    <w:rsid w:val="00E201D1"/>
    <w:rsid w:val="00E205EB"/>
    <w:rsid w:val="00E20C4B"/>
    <w:rsid w:val="00E2140F"/>
    <w:rsid w:val="00E22BA3"/>
    <w:rsid w:val="00E24B9B"/>
    <w:rsid w:val="00E25C69"/>
    <w:rsid w:val="00E262E2"/>
    <w:rsid w:val="00E2744F"/>
    <w:rsid w:val="00E30622"/>
    <w:rsid w:val="00E30B33"/>
    <w:rsid w:val="00E33AE6"/>
    <w:rsid w:val="00E33D3E"/>
    <w:rsid w:val="00E34393"/>
    <w:rsid w:val="00E345D1"/>
    <w:rsid w:val="00E34756"/>
    <w:rsid w:val="00E347BB"/>
    <w:rsid w:val="00E35F26"/>
    <w:rsid w:val="00E35FA4"/>
    <w:rsid w:val="00E372FF"/>
    <w:rsid w:val="00E40943"/>
    <w:rsid w:val="00E40D8B"/>
    <w:rsid w:val="00E41D01"/>
    <w:rsid w:val="00E41D35"/>
    <w:rsid w:val="00E42124"/>
    <w:rsid w:val="00E431A8"/>
    <w:rsid w:val="00E4339B"/>
    <w:rsid w:val="00E43855"/>
    <w:rsid w:val="00E441DD"/>
    <w:rsid w:val="00E45193"/>
    <w:rsid w:val="00E4521E"/>
    <w:rsid w:val="00E45281"/>
    <w:rsid w:val="00E453A6"/>
    <w:rsid w:val="00E45B30"/>
    <w:rsid w:val="00E46246"/>
    <w:rsid w:val="00E46BEC"/>
    <w:rsid w:val="00E46C1E"/>
    <w:rsid w:val="00E47797"/>
    <w:rsid w:val="00E502F3"/>
    <w:rsid w:val="00E51348"/>
    <w:rsid w:val="00E517F0"/>
    <w:rsid w:val="00E521CA"/>
    <w:rsid w:val="00E5243B"/>
    <w:rsid w:val="00E53061"/>
    <w:rsid w:val="00E532C4"/>
    <w:rsid w:val="00E54A3A"/>
    <w:rsid w:val="00E54E5B"/>
    <w:rsid w:val="00E572DB"/>
    <w:rsid w:val="00E57B28"/>
    <w:rsid w:val="00E57F7B"/>
    <w:rsid w:val="00E60000"/>
    <w:rsid w:val="00E60A1E"/>
    <w:rsid w:val="00E61254"/>
    <w:rsid w:val="00E616E9"/>
    <w:rsid w:val="00E62A3D"/>
    <w:rsid w:val="00E62B76"/>
    <w:rsid w:val="00E62D76"/>
    <w:rsid w:val="00E631DE"/>
    <w:rsid w:val="00E63762"/>
    <w:rsid w:val="00E6416F"/>
    <w:rsid w:val="00E64AC8"/>
    <w:rsid w:val="00E64AFD"/>
    <w:rsid w:val="00E652FC"/>
    <w:rsid w:val="00E657C5"/>
    <w:rsid w:val="00E65D69"/>
    <w:rsid w:val="00E661EE"/>
    <w:rsid w:val="00E67100"/>
    <w:rsid w:val="00E6789A"/>
    <w:rsid w:val="00E70B86"/>
    <w:rsid w:val="00E71124"/>
    <w:rsid w:val="00E71217"/>
    <w:rsid w:val="00E715C4"/>
    <w:rsid w:val="00E72918"/>
    <w:rsid w:val="00E73B09"/>
    <w:rsid w:val="00E73B22"/>
    <w:rsid w:val="00E73E31"/>
    <w:rsid w:val="00E741C9"/>
    <w:rsid w:val="00E74830"/>
    <w:rsid w:val="00E76F1C"/>
    <w:rsid w:val="00E77048"/>
    <w:rsid w:val="00E77BC0"/>
    <w:rsid w:val="00E81FE8"/>
    <w:rsid w:val="00E828BB"/>
    <w:rsid w:val="00E82D0E"/>
    <w:rsid w:val="00E838F7"/>
    <w:rsid w:val="00E839D8"/>
    <w:rsid w:val="00E83A92"/>
    <w:rsid w:val="00E83FA7"/>
    <w:rsid w:val="00E84064"/>
    <w:rsid w:val="00E84A99"/>
    <w:rsid w:val="00E852D4"/>
    <w:rsid w:val="00E860D9"/>
    <w:rsid w:val="00E86140"/>
    <w:rsid w:val="00E865BB"/>
    <w:rsid w:val="00E878E4"/>
    <w:rsid w:val="00E87E82"/>
    <w:rsid w:val="00E9061F"/>
    <w:rsid w:val="00E90654"/>
    <w:rsid w:val="00E9075C"/>
    <w:rsid w:val="00E91140"/>
    <w:rsid w:val="00E91143"/>
    <w:rsid w:val="00E9120B"/>
    <w:rsid w:val="00E9157B"/>
    <w:rsid w:val="00E91AEF"/>
    <w:rsid w:val="00E92DEA"/>
    <w:rsid w:val="00E92EC7"/>
    <w:rsid w:val="00E94226"/>
    <w:rsid w:val="00E95654"/>
    <w:rsid w:val="00E96C79"/>
    <w:rsid w:val="00EA0314"/>
    <w:rsid w:val="00EA0C76"/>
    <w:rsid w:val="00EA2449"/>
    <w:rsid w:val="00EA25EC"/>
    <w:rsid w:val="00EA3EEF"/>
    <w:rsid w:val="00EA4618"/>
    <w:rsid w:val="00EA51F9"/>
    <w:rsid w:val="00EA5983"/>
    <w:rsid w:val="00EA61A4"/>
    <w:rsid w:val="00EA6326"/>
    <w:rsid w:val="00EA7422"/>
    <w:rsid w:val="00EA7F73"/>
    <w:rsid w:val="00EB0121"/>
    <w:rsid w:val="00EB03C8"/>
    <w:rsid w:val="00EB13A4"/>
    <w:rsid w:val="00EB1A2F"/>
    <w:rsid w:val="00EB1AAA"/>
    <w:rsid w:val="00EB26FE"/>
    <w:rsid w:val="00EB2F9E"/>
    <w:rsid w:val="00EB36EB"/>
    <w:rsid w:val="00EB3A57"/>
    <w:rsid w:val="00EB4176"/>
    <w:rsid w:val="00EB481D"/>
    <w:rsid w:val="00EB4C4A"/>
    <w:rsid w:val="00EB5763"/>
    <w:rsid w:val="00EB7DE5"/>
    <w:rsid w:val="00EC0F09"/>
    <w:rsid w:val="00EC220D"/>
    <w:rsid w:val="00EC23A3"/>
    <w:rsid w:val="00EC27EE"/>
    <w:rsid w:val="00EC2AA5"/>
    <w:rsid w:val="00EC2B5D"/>
    <w:rsid w:val="00EC31F0"/>
    <w:rsid w:val="00EC34D9"/>
    <w:rsid w:val="00EC37F7"/>
    <w:rsid w:val="00EC451A"/>
    <w:rsid w:val="00EC64A3"/>
    <w:rsid w:val="00EC667B"/>
    <w:rsid w:val="00EC676B"/>
    <w:rsid w:val="00EC7002"/>
    <w:rsid w:val="00ED024D"/>
    <w:rsid w:val="00ED02F3"/>
    <w:rsid w:val="00ED0D26"/>
    <w:rsid w:val="00ED1669"/>
    <w:rsid w:val="00ED1ADA"/>
    <w:rsid w:val="00ED27D9"/>
    <w:rsid w:val="00ED329F"/>
    <w:rsid w:val="00ED601C"/>
    <w:rsid w:val="00ED74C6"/>
    <w:rsid w:val="00ED765A"/>
    <w:rsid w:val="00ED783B"/>
    <w:rsid w:val="00ED7C0A"/>
    <w:rsid w:val="00EE0730"/>
    <w:rsid w:val="00EE1002"/>
    <w:rsid w:val="00EE102F"/>
    <w:rsid w:val="00EE2BAC"/>
    <w:rsid w:val="00EE2FE3"/>
    <w:rsid w:val="00EE333A"/>
    <w:rsid w:val="00EE39D6"/>
    <w:rsid w:val="00EE430B"/>
    <w:rsid w:val="00EE5F37"/>
    <w:rsid w:val="00EE5F47"/>
    <w:rsid w:val="00EF1B1A"/>
    <w:rsid w:val="00EF1E81"/>
    <w:rsid w:val="00EF217F"/>
    <w:rsid w:val="00EF5050"/>
    <w:rsid w:val="00EF6560"/>
    <w:rsid w:val="00EF665A"/>
    <w:rsid w:val="00EF7D69"/>
    <w:rsid w:val="00F00F33"/>
    <w:rsid w:val="00F0103E"/>
    <w:rsid w:val="00F01484"/>
    <w:rsid w:val="00F01607"/>
    <w:rsid w:val="00F01A44"/>
    <w:rsid w:val="00F01D80"/>
    <w:rsid w:val="00F024A3"/>
    <w:rsid w:val="00F03475"/>
    <w:rsid w:val="00F04DB6"/>
    <w:rsid w:val="00F04E22"/>
    <w:rsid w:val="00F04FAF"/>
    <w:rsid w:val="00F05262"/>
    <w:rsid w:val="00F053DF"/>
    <w:rsid w:val="00F0601B"/>
    <w:rsid w:val="00F070CE"/>
    <w:rsid w:val="00F07CC5"/>
    <w:rsid w:val="00F07D47"/>
    <w:rsid w:val="00F103A2"/>
    <w:rsid w:val="00F106BA"/>
    <w:rsid w:val="00F116EA"/>
    <w:rsid w:val="00F11882"/>
    <w:rsid w:val="00F11B08"/>
    <w:rsid w:val="00F120B1"/>
    <w:rsid w:val="00F13546"/>
    <w:rsid w:val="00F13F05"/>
    <w:rsid w:val="00F14187"/>
    <w:rsid w:val="00F142BC"/>
    <w:rsid w:val="00F14397"/>
    <w:rsid w:val="00F1484A"/>
    <w:rsid w:val="00F15977"/>
    <w:rsid w:val="00F17242"/>
    <w:rsid w:val="00F201EF"/>
    <w:rsid w:val="00F20207"/>
    <w:rsid w:val="00F21D77"/>
    <w:rsid w:val="00F21EBE"/>
    <w:rsid w:val="00F21FF3"/>
    <w:rsid w:val="00F22960"/>
    <w:rsid w:val="00F2297B"/>
    <w:rsid w:val="00F23C9A"/>
    <w:rsid w:val="00F2506F"/>
    <w:rsid w:val="00F25234"/>
    <w:rsid w:val="00F25597"/>
    <w:rsid w:val="00F25A49"/>
    <w:rsid w:val="00F25A95"/>
    <w:rsid w:val="00F25FCC"/>
    <w:rsid w:val="00F26F69"/>
    <w:rsid w:val="00F30009"/>
    <w:rsid w:val="00F305F5"/>
    <w:rsid w:val="00F318EA"/>
    <w:rsid w:val="00F31A77"/>
    <w:rsid w:val="00F31EF2"/>
    <w:rsid w:val="00F32788"/>
    <w:rsid w:val="00F327C5"/>
    <w:rsid w:val="00F32909"/>
    <w:rsid w:val="00F32DCA"/>
    <w:rsid w:val="00F335D8"/>
    <w:rsid w:val="00F3363D"/>
    <w:rsid w:val="00F3389A"/>
    <w:rsid w:val="00F338BF"/>
    <w:rsid w:val="00F34563"/>
    <w:rsid w:val="00F34C93"/>
    <w:rsid w:val="00F35740"/>
    <w:rsid w:val="00F35A35"/>
    <w:rsid w:val="00F36A16"/>
    <w:rsid w:val="00F370BC"/>
    <w:rsid w:val="00F37696"/>
    <w:rsid w:val="00F40178"/>
    <w:rsid w:val="00F428F1"/>
    <w:rsid w:val="00F446E0"/>
    <w:rsid w:val="00F44767"/>
    <w:rsid w:val="00F44978"/>
    <w:rsid w:val="00F44A9D"/>
    <w:rsid w:val="00F458CD"/>
    <w:rsid w:val="00F458F7"/>
    <w:rsid w:val="00F46313"/>
    <w:rsid w:val="00F465F7"/>
    <w:rsid w:val="00F468B6"/>
    <w:rsid w:val="00F46ED7"/>
    <w:rsid w:val="00F5056F"/>
    <w:rsid w:val="00F51059"/>
    <w:rsid w:val="00F51709"/>
    <w:rsid w:val="00F51A60"/>
    <w:rsid w:val="00F52530"/>
    <w:rsid w:val="00F5311F"/>
    <w:rsid w:val="00F54203"/>
    <w:rsid w:val="00F5472A"/>
    <w:rsid w:val="00F54936"/>
    <w:rsid w:val="00F56092"/>
    <w:rsid w:val="00F56593"/>
    <w:rsid w:val="00F56700"/>
    <w:rsid w:val="00F56C40"/>
    <w:rsid w:val="00F56E52"/>
    <w:rsid w:val="00F57986"/>
    <w:rsid w:val="00F57AE1"/>
    <w:rsid w:val="00F60ADB"/>
    <w:rsid w:val="00F611F5"/>
    <w:rsid w:val="00F6128C"/>
    <w:rsid w:val="00F6185C"/>
    <w:rsid w:val="00F61879"/>
    <w:rsid w:val="00F62864"/>
    <w:rsid w:val="00F62DE8"/>
    <w:rsid w:val="00F62EC7"/>
    <w:rsid w:val="00F63BC3"/>
    <w:rsid w:val="00F65798"/>
    <w:rsid w:val="00F66C26"/>
    <w:rsid w:val="00F672C7"/>
    <w:rsid w:val="00F674A1"/>
    <w:rsid w:val="00F67ECD"/>
    <w:rsid w:val="00F67EE3"/>
    <w:rsid w:val="00F704B1"/>
    <w:rsid w:val="00F70DDC"/>
    <w:rsid w:val="00F712AA"/>
    <w:rsid w:val="00F716AB"/>
    <w:rsid w:val="00F71A7D"/>
    <w:rsid w:val="00F73B57"/>
    <w:rsid w:val="00F73C05"/>
    <w:rsid w:val="00F76B5E"/>
    <w:rsid w:val="00F7704F"/>
    <w:rsid w:val="00F81E27"/>
    <w:rsid w:val="00F82099"/>
    <w:rsid w:val="00F8284D"/>
    <w:rsid w:val="00F83C01"/>
    <w:rsid w:val="00F83F36"/>
    <w:rsid w:val="00F84121"/>
    <w:rsid w:val="00F85438"/>
    <w:rsid w:val="00F85589"/>
    <w:rsid w:val="00F8607C"/>
    <w:rsid w:val="00F86224"/>
    <w:rsid w:val="00F863B9"/>
    <w:rsid w:val="00F86680"/>
    <w:rsid w:val="00F90B27"/>
    <w:rsid w:val="00F910BD"/>
    <w:rsid w:val="00F93575"/>
    <w:rsid w:val="00F95542"/>
    <w:rsid w:val="00F96B61"/>
    <w:rsid w:val="00FA344C"/>
    <w:rsid w:val="00FA4380"/>
    <w:rsid w:val="00FA4811"/>
    <w:rsid w:val="00FA5869"/>
    <w:rsid w:val="00FA64AA"/>
    <w:rsid w:val="00FA6604"/>
    <w:rsid w:val="00FA6D3B"/>
    <w:rsid w:val="00FA6EEC"/>
    <w:rsid w:val="00FA7529"/>
    <w:rsid w:val="00FB0D48"/>
    <w:rsid w:val="00FB1086"/>
    <w:rsid w:val="00FB1B91"/>
    <w:rsid w:val="00FB1DB7"/>
    <w:rsid w:val="00FB2754"/>
    <w:rsid w:val="00FB29F6"/>
    <w:rsid w:val="00FB393A"/>
    <w:rsid w:val="00FB411E"/>
    <w:rsid w:val="00FB48A9"/>
    <w:rsid w:val="00FB53CF"/>
    <w:rsid w:val="00FB5E8C"/>
    <w:rsid w:val="00FB6469"/>
    <w:rsid w:val="00FB6480"/>
    <w:rsid w:val="00FB702D"/>
    <w:rsid w:val="00FB71E5"/>
    <w:rsid w:val="00FB74D3"/>
    <w:rsid w:val="00FC0BF2"/>
    <w:rsid w:val="00FC0FBA"/>
    <w:rsid w:val="00FC2C68"/>
    <w:rsid w:val="00FC452A"/>
    <w:rsid w:val="00FC477D"/>
    <w:rsid w:val="00FC5680"/>
    <w:rsid w:val="00FC6AE9"/>
    <w:rsid w:val="00FC6D3D"/>
    <w:rsid w:val="00FC7EC6"/>
    <w:rsid w:val="00FD0020"/>
    <w:rsid w:val="00FD081C"/>
    <w:rsid w:val="00FD0A1D"/>
    <w:rsid w:val="00FD0EE1"/>
    <w:rsid w:val="00FD1739"/>
    <w:rsid w:val="00FD1B58"/>
    <w:rsid w:val="00FD2093"/>
    <w:rsid w:val="00FD281D"/>
    <w:rsid w:val="00FD2A57"/>
    <w:rsid w:val="00FD2D17"/>
    <w:rsid w:val="00FD5578"/>
    <w:rsid w:val="00FD60A8"/>
    <w:rsid w:val="00FD6ECF"/>
    <w:rsid w:val="00FD6FE1"/>
    <w:rsid w:val="00FD7331"/>
    <w:rsid w:val="00FD74AA"/>
    <w:rsid w:val="00FE0205"/>
    <w:rsid w:val="00FE0C52"/>
    <w:rsid w:val="00FE0E6C"/>
    <w:rsid w:val="00FE126B"/>
    <w:rsid w:val="00FE325E"/>
    <w:rsid w:val="00FE5188"/>
    <w:rsid w:val="00FE5592"/>
    <w:rsid w:val="00FE665E"/>
    <w:rsid w:val="00FE723F"/>
    <w:rsid w:val="00FF0FE9"/>
    <w:rsid w:val="00FF1247"/>
    <w:rsid w:val="00FF1A54"/>
    <w:rsid w:val="00FF1E85"/>
    <w:rsid w:val="00FF21BC"/>
    <w:rsid w:val="00FF3007"/>
    <w:rsid w:val="00FF3DEB"/>
    <w:rsid w:val="00FF4D37"/>
    <w:rsid w:val="00FF53D5"/>
    <w:rsid w:val="00FF54BD"/>
    <w:rsid w:val="00FF5CB8"/>
    <w:rsid w:val="00FF5D27"/>
    <w:rsid w:val="00FF5D85"/>
    <w:rsid w:val="010C5A46"/>
    <w:rsid w:val="01241333"/>
    <w:rsid w:val="01345830"/>
    <w:rsid w:val="016005AF"/>
    <w:rsid w:val="01741178"/>
    <w:rsid w:val="01775BB7"/>
    <w:rsid w:val="01884F44"/>
    <w:rsid w:val="01886F57"/>
    <w:rsid w:val="01907DF0"/>
    <w:rsid w:val="01A9147F"/>
    <w:rsid w:val="01BA1E2B"/>
    <w:rsid w:val="01DE6D74"/>
    <w:rsid w:val="01DF455F"/>
    <w:rsid w:val="01EC47CB"/>
    <w:rsid w:val="01EC6E2E"/>
    <w:rsid w:val="01F0056B"/>
    <w:rsid w:val="01F10BF5"/>
    <w:rsid w:val="01FF707D"/>
    <w:rsid w:val="02063502"/>
    <w:rsid w:val="02112540"/>
    <w:rsid w:val="022C740A"/>
    <w:rsid w:val="0240450C"/>
    <w:rsid w:val="024A62FC"/>
    <w:rsid w:val="024B3778"/>
    <w:rsid w:val="025A4A0E"/>
    <w:rsid w:val="02606A3B"/>
    <w:rsid w:val="0261244E"/>
    <w:rsid w:val="02662919"/>
    <w:rsid w:val="02793E4A"/>
    <w:rsid w:val="02841819"/>
    <w:rsid w:val="028A54F7"/>
    <w:rsid w:val="029B310B"/>
    <w:rsid w:val="02AB2FAC"/>
    <w:rsid w:val="02AC7159"/>
    <w:rsid w:val="02B86342"/>
    <w:rsid w:val="02C17576"/>
    <w:rsid w:val="02C56B70"/>
    <w:rsid w:val="02D42486"/>
    <w:rsid w:val="02DA1130"/>
    <w:rsid w:val="02F022D0"/>
    <w:rsid w:val="02FA640C"/>
    <w:rsid w:val="0307100C"/>
    <w:rsid w:val="03304377"/>
    <w:rsid w:val="03731E8C"/>
    <w:rsid w:val="037903BE"/>
    <w:rsid w:val="037E6120"/>
    <w:rsid w:val="039612E7"/>
    <w:rsid w:val="03A72800"/>
    <w:rsid w:val="03CE4784"/>
    <w:rsid w:val="03FC0607"/>
    <w:rsid w:val="041C7117"/>
    <w:rsid w:val="04305ED0"/>
    <w:rsid w:val="043B03E7"/>
    <w:rsid w:val="0440702D"/>
    <w:rsid w:val="044F30AD"/>
    <w:rsid w:val="04634386"/>
    <w:rsid w:val="04640C96"/>
    <w:rsid w:val="04657F39"/>
    <w:rsid w:val="04A013D0"/>
    <w:rsid w:val="04B143EA"/>
    <w:rsid w:val="04EB3D57"/>
    <w:rsid w:val="04FE276D"/>
    <w:rsid w:val="05132E90"/>
    <w:rsid w:val="052D63EC"/>
    <w:rsid w:val="05394BA8"/>
    <w:rsid w:val="053F593C"/>
    <w:rsid w:val="054A00FB"/>
    <w:rsid w:val="054C461B"/>
    <w:rsid w:val="055044BD"/>
    <w:rsid w:val="056A263D"/>
    <w:rsid w:val="059507EA"/>
    <w:rsid w:val="05A23311"/>
    <w:rsid w:val="05B055A6"/>
    <w:rsid w:val="05BB3203"/>
    <w:rsid w:val="05C5620C"/>
    <w:rsid w:val="05D10955"/>
    <w:rsid w:val="05D50CAF"/>
    <w:rsid w:val="05F0306C"/>
    <w:rsid w:val="06067BBA"/>
    <w:rsid w:val="06100C49"/>
    <w:rsid w:val="06132102"/>
    <w:rsid w:val="061B0505"/>
    <w:rsid w:val="06337448"/>
    <w:rsid w:val="06374C09"/>
    <w:rsid w:val="063D1216"/>
    <w:rsid w:val="064947BB"/>
    <w:rsid w:val="06494AE8"/>
    <w:rsid w:val="06702480"/>
    <w:rsid w:val="06781BFD"/>
    <w:rsid w:val="06A464C1"/>
    <w:rsid w:val="06A70564"/>
    <w:rsid w:val="06AE047D"/>
    <w:rsid w:val="06BA3A42"/>
    <w:rsid w:val="06BA691F"/>
    <w:rsid w:val="06BE69D1"/>
    <w:rsid w:val="06C013E1"/>
    <w:rsid w:val="06C91824"/>
    <w:rsid w:val="06D41002"/>
    <w:rsid w:val="06DB2A00"/>
    <w:rsid w:val="06FF0D80"/>
    <w:rsid w:val="070907BC"/>
    <w:rsid w:val="070A689F"/>
    <w:rsid w:val="071A6D37"/>
    <w:rsid w:val="07246879"/>
    <w:rsid w:val="07255284"/>
    <w:rsid w:val="074723C0"/>
    <w:rsid w:val="0749466C"/>
    <w:rsid w:val="07633881"/>
    <w:rsid w:val="076B7DDE"/>
    <w:rsid w:val="077A66D9"/>
    <w:rsid w:val="07850010"/>
    <w:rsid w:val="07862253"/>
    <w:rsid w:val="07881B83"/>
    <w:rsid w:val="078E6EE3"/>
    <w:rsid w:val="078F75B0"/>
    <w:rsid w:val="07935783"/>
    <w:rsid w:val="079B1CA8"/>
    <w:rsid w:val="07AF70EB"/>
    <w:rsid w:val="07BE3D98"/>
    <w:rsid w:val="07CF7BD0"/>
    <w:rsid w:val="07D33BE9"/>
    <w:rsid w:val="07D5608E"/>
    <w:rsid w:val="07EF733D"/>
    <w:rsid w:val="0802209E"/>
    <w:rsid w:val="080A560D"/>
    <w:rsid w:val="080C05A1"/>
    <w:rsid w:val="081A7D93"/>
    <w:rsid w:val="082730CE"/>
    <w:rsid w:val="083A7012"/>
    <w:rsid w:val="084A3FF1"/>
    <w:rsid w:val="085949F8"/>
    <w:rsid w:val="085D3836"/>
    <w:rsid w:val="08622B35"/>
    <w:rsid w:val="08841A34"/>
    <w:rsid w:val="089B43AF"/>
    <w:rsid w:val="08A871BE"/>
    <w:rsid w:val="08B05FDA"/>
    <w:rsid w:val="08C007B5"/>
    <w:rsid w:val="08E128C6"/>
    <w:rsid w:val="08EB2B62"/>
    <w:rsid w:val="08ED38A3"/>
    <w:rsid w:val="08F433A9"/>
    <w:rsid w:val="08F44B11"/>
    <w:rsid w:val="09027C73"/>
    <w:rsid w:val="09090D70"/>
    <w:rsid w:val="092C0436"/>
    <w:rsid w:val="092F4C16"/>
    <w:rsid w:val="09302406"/>
    <w:rsid w:val="093B0E01"/>
    <w:rsid w:val="0956320C"/>
    <w:rsid w:val="09802EC4"/>
    <w:rsid w:val="09985C50"/>
    <w:rsid w:val="09A82F96"/>
    <w:rsid w:val="09B55017"/>
    <w:rsid w:val="09B97A1F"/>
    <w:rsid w:val="09CC2C88"/>
    <w:rsid w:val="09CD5A62"/>
    <w:rsid w:val="09EA3225"/>
    <w:rsid w:val="09EF0A5D"/>
    <w:rsid w:val="0A0838A6"/>
    <w:rsid w:val="0A1B0093"/>
    <w:rsid w:val="0A2B7FD8"/>
    <w:rsid w:val="0A372C2D"/>
    <w:rsid w:val="0A4109E3"/>
    <w:rsid w:val="0A47524B"/>
    <w:rsid w:val="0A567C58"/>
    <w:rsid w:val="0A5A29B0"/>
    <w:rsid w:val="0A7A1C1A"/>
    <w:rsid w:val="0AB12E73"/>
    <w:rsid w:val="0AB35FF5"/>
    <w:rsid w:val="0ADE352D"/>
    <w:rsid w:val="0AE0437C"/>
    <w:rsid w:val="0AFD449A"/>
    <w:rsid w:val="0B090CF0"/>
    <w:rsid w:val="0B3C478F"/>
    <w:rsid w:val="0B3E6759"/>
    <w:rsid w:val="0B470738"/>
    <w:rsid w:val="0B471B2B"/>
    <w:rsid w:val="0B5A5E44"/>
    <w:rsid w:val="0B6F517E"/>
    <w:rsid w:val="0B747DC7"/>
    <w:rsid w:val="0BA030D3"/>
    <w:rsid w:val="0BA27698"/>
    <w:rsid w:val="0BA345A3"/>
    <w:rsid w:val="0BA50684"/>
    <w:rsid w:val="0BA62898"/>
    <w:rsid w:val="0BB053F3"/>
    <w:rsid w:val="0BB20C36"/>
    <w:rsid w:val="0BC625C0"/>
    <w:rsid w:val="0BDF38D1"/>
    <w:rsid w:val="0BEA6B3E"/>
    <w:rsid w:val="0BF658CF"/>
    <w:rsid w:val="0BFB1593"/>
    <w:rsid w:val="0C135315"/>
    <w:rsid w:val="0C16718E"/>
    <w:rsid w:val="0C230409"/>
    <w:rsid w:val="0C2D27E7"/>
    <w:rsid w:val="0C3C77C2"/>
    <w:rsid w:val="0C3F19D4"/>
    <w:rsid w:val="0C404323"/>
    <w:rsid w:val="0C4A583A"/>
    <w:rsid w:val="0C627D90"/>
    <w:rsid w:val="0C7B73C5"/>
    <w:rsid w:val="0C7E6128"/>
    <w:rsid w:val="0C82358A"/>
    <w:rsid w:val="0C96024C"/>
    <w:rsid w:val="0C9E4C9B"/>
    <w:rsid w:val="0CA41F27"/>
    <w:rsid w:val="0CAC006A"/>
    <w:rsid w:val="0CBD3CAF"/>
    <w:rsid w:val="0CBE770E"/>
    <w:rsid w:val="0CCE4C4F"/>
    <w:rsid w:val="0CE30050"/>
    <w:rsid w:val="0CFF2FE9"/>
    <w:rsid w:val="0D0D2393"/>
    <w:rsid w:val="0D240EC4"/>
    <w:rsid w:val="0D2C2164"/>
    <w:rsid w:val="0D3476C8"/>
    <w:rsid w:val="0D3D3ADA"/>
    <w:rsid w:val="0D5610FD"/>
    <w:rsid w:val="0D781DDA"/>
    <w:rsid w:val="0D821447"/>
    <w:rsid w:val="0D895FC4"/>
    <w:rsid w:val="0DBC2C48"/>
    <w:rsid w:val="0DD330D7"/>
    <w:rsid w:val="0DDC1A83"/>
    <w:rsid w:val="0DF65DC6"/>
    <w:rsid w:val="0E047807"/>
    <w:rsid w:val="0E0D0F15"/>
    <w:rsid w:val="0E0E1E63"/>
    <w:rsid w:val="0E132C51"/>
    <w:rsid w:val="0E201A21"/>
    <w:rsid w:val="0E480AE2"/>
    <w:rsid w:val="0E4906F1"/>
    <w:rsid w:val="0E53005C"/>
    <w:rsid w:val="0E891A19"/>
    <w:rsid w:val="0E8E577A"/>
    <w:rsid w:val="0EA64B12"/>
    <w:rsid w:val="0EBC61A8"/>
    <w:rsid w:val="0EC8644D"/>
    <w:rsid w:val="0ECE2408"/>
    <w:rsid w:val="0EFA4B72"/>
    <w:rsid w:val="0F012434"/>
    <w:rsid w:val="0F062490"/>
    <w:rsid w:val="0F123196"/>
    <w:rsid w:val="0F203792"/>
    <w:rsid w:val="0F214880"/>
    <w:rsid w:val="0F3C18A9"/>
    <w:rsid w:val="0F3F63C2"/>
    <w:rsid w:val="0F433C76"/>
    <w:rsid w:val="0F441195"/>
    <w:rsid w:val="0F843724"/>
    <w:rsid w:val="0F8D00ED"/>
    <w:rsid w:val="0F8E476E"/>
    <w:rsid w:val="0F972973"/>
    <w:rsid w:val="0F9E2FA3"/>
    <w:rsid w:val="0FA552D6"/>
    <w:rsid w:val="0FB532CD"/>
    <w:rsid w:val="0FE57281"/>
    <w:rsid w:val="0FF75A21"/>
    <w:rsid w:val="100B2D56"/>
    <w:rsid w:val="10181497"/>
    <w:rsid w:val="101B0634"/>
    <w:rsid w:val="10223D26"/>
    <w:rsid w:val="10227BA2"/>
    <w:rsid w:val="102961A0"/>
    <w:rsid w:val="102D136B"/>
    <w:rsid w:val="103C1F00"/>
    <w:rsid w:val="103C43B4"/>
    <w:rsid w:val="104430B5"/>
    <w:rsid w:val="106B7C4D"/>
    <w:rsid w:val="106E7A1E"/>
    <w:rsid w:val="109B7E70"/>
    <w:rsid w:val="109E57AB"/>
    <w:rsid w:val="10BC393D"/>
    <w:rsid w:val="10C708AC"/>
    <w:rsid w:val="10CE21EC"/>
    <w:rsid w:val="10D16E34"/>
    <w:rsid w:val="10E9485D"/>
    <w:rsid w:val="10FC19CF"/>
    <w:rsid w:val="110D762D"/>
    <w:rsid w:val="111303A2"/>
    <w:rsid w:val="112A4DD0"/>
    <w:rsid w:val="11337E4E"/>
    <w:rsid w:val="114557AA"/>
    <w:rsid w:val="116A27C3"/>
    <w:rsid w:val="1178090E"/>
    <w:rsid w:val="11883C97"/>
    <w:rsid w:val="119753D2"/>
    <w:rsid w:val="119A2C22"/>
    <w:rsid w:val="11A90E6A"/>
    <w:rsid w:val="11B371D3"/>
    <w:rsid w:val="11B9203F"/>
    <w:rsid w:val="11B96B6A"/>
    <w:rsid w:val="11C72BA9"/>
    <w:rsid w:val="11D01617"/>
    <w:rsid w:val="11D0635E"/>
    <w:rsid w:val="11F548F3"/>
    <w:rsid w:val="11F94BEA"/>
    <w:rsid w:val="11FB232B"/>
    <w:rsid w:val="122C6BFD"/>
    <w:rsid w:val="123421B1"/>
    <w:rsid w:val="12564F15"/>
    <w:rsid w:val="12762B27"/>
    <w:rsid w:val="128A31CC"/>
    <w:rsid w:val="12B01FF2"/>
    <w:rsid w:val="12B84991"/>
    <w:rsid w:val="12BB78DA"/>
    <w:rsid w:val="12DE0A30"/>
    <w:rsid w:val="13072552"/>
    <w:rsid w:val="130876CE"/>
    <w:rsid w:val="13094698"/>
    <w:rsid w:val="1315607B"/>
    <w:rsid w:val="132B377A"/>
    <w:rsid w:val="132E3CB5"/>
    <w:rsid w:val="133C02C5"/>
    <w:rsid w:val="134513B4"/>
    <w:rsid w:val="13477638"/>
    <w:rsid w:val="135F7403"/>
    <w:rsid w:val="136A2214"/>
    <w:rsid w:val="137563D1"/>
    <w:rsid w:val="13783754"/>
    <w:rsid w:val="13793DB0"/>
    <w:rsid w:val="1381510D"/>
    <w:rsid w:val="139A4332"/>
    <w:rsid w:val="13A535A2"/>
    <w:rsid w:val="13B869E7"/>
    <w:rsid w:val="13CD0BF2"/>
    <w:rsid w:val="13DE3539"/>
    <w:rsid w:val="13E93979"/>
    <w:rsid w:val="13F442CB"/>
    <w:rsid w:val="140322F5"/>
    <w:rsid w:val="142B75F9"/>
    <w:rsid w:val="14316BC3"/>
    <w:rsid w:val="14412990"/>
    <w:rsid w:val="144509D4"/>
    <w:rsid w:val="1448705D"/>
    <w:rsid w:val="146F3461"/>
    <w:rsid w:val="1485576E"/>
    <w:rsid w:val="14891C13"/>
    <w:rsid w:val="14A12903"/>
    <w:rsid w:val="14A947E7"/>
    <w:rsid w:val="14AA6853"/>
    <w:rsid w:val="14B80D9B"/>
    <w:rsid w:val="14BB168C"/>
    <w:rsid w:val="14CE4D3E"/>
    <w:rsid w:val="14E268A2"/>
    <w:rsid w:val="14FD6114"/>
    <w:rsid w:val="15080309"/>
    <w:rsid w:val="152107C6"/>
    <w:rsid w:val="15292E7E"/>
    <w:rsid w:val="153234C7"/>
    <w:rsid w:val="153D7A75"/>
    <w:rsid w:val="15431CCC"/>
    <w:rsid w:val="154B1190"/>
    <w:rsid w:val="155A4DE1"/>
    <w:rsid w:val="155E58B2"/>
    <w:rsid w:val="155E70C9"/>
    <w:rsid w:val="155F27F6"/>
    <w:rsid w:val="15841446"/>
    <w:rsid w:val="15853099"/>
    <w:rsid w:val="158A5D4F"/>
    <w:rsid w:val="159A3FA4"/>
    <w:rsid w:val="15BA130F"/>
    <w:rsid w:val="15C4478F"/>
    <w:rsid w:val="15CD529C"/>
    <w:rsid w:val="15D465B9"/>
    <w:rsid w:val="15DD635C"/>
    <w:rsid w:val="15E34801"/>
    <w:rsid w:val="160175A8"/>
    <w:rsid w:val="16102144"/>
    <w:rsid w:val="161F565D"/>
    <w:rsid w:val="1621622B"/>
    <w:rsid w:val="16403B3E"/>
    <w:rsid w:val="164E5DB1"/>
    <w:rsid w:val="1655421F"/>
    <w:rsid w:val="16567306"/>
    <w:rsid w:val="165F75DA"/>
    <w:rsid w:val="166F36B7"/>
    <w:rsid w:val="167A0F55"/>
    <w:rsid w:val="167F2B84"/>
    <w:rsid w:val="16876A6C"/>
    <w:rsid w:val="16A57250"/>
    <w:rsid w:val="16C46722"/>
    <w:rsid w:val="16E74C70"/>
    <w:rsid w:val="16F64FA9"/>
    <w:rsid w:val="16F85894"/>
    <w:rsid w:val="17331D7D"/>
    <w:rsid w:val="17346B53"/>
    <w:rsid w:val="173A67BD"/>
    <w:rsid w:val="1740768E"/>
    <w:rsid w:val="174C023B"/>
    <w:rsid w:val="175D11DF"/>
    <w:rsid w:val="17677AA3"/>
    <w:rsid w:val="17695FB3"/>
    <w:rsid w:val="1771694D"/>
    <w:rsid w:val="177C7487"/>
    <w:rsid w:val="17863EBF"/>
    <w:rsid w:val="17864698"/>
    <w:rsid w:val="17870B1A"/>
    <w:rsid w:val="178A237C"/>
    <w:rsid w:val="17A71103"/>
    <w:rsid w:val="17B872D7"/>
    <w:rsid w:val="17BF6F19"/>
    <w:rsid w:val="17C27D8A"/>
    <w:rsid w:val="17D12624"/>
    <w:rsid w:val="17D93E3A"/>
    <w:rsid w:val="18052A81"/>
    <w:rsid w:val="181B15E7"/>
    <w:rsid w:val="181D6EFC"/>
    <w:rsid w:val="182832C7"/>
    <w:rsid w:val="182E3CA0"/>
    <w:rsid w:val="18392F64"/>
    <w:rsid w:val="183A1881"/>
    <w:rsid w:val="183A5F4C"/>
    <w:rsid w:val="184F1DC5"/>
    <w:rsid w:val="18503002"/>
    <w:rsid w:val="185B245A"/>
    <w:rsid w:val="1872289C"/>
    <w:rsid w:val="18762222"/>
    <w:rsid w:val="187F1657"/>
    <w:rsid w:val="189C29CA"/>
    <w:rsid w:val="189F1296"/>
    <w:rsid w:val="18A33E48"/>
    <w:rsid w:val="18A85E53"/>
    <w:rsid w:val="18AC391E"/>
    <w:rsid w:val="18C366D1"/>
    <w:rsid w:val="18D355E7"/>
    <w:rsid w:val="18E072BE"/>
    <w:rsid w:val="18E527B0"/>
    <w:rsid w:val="18ED7D93"/>
    <w:rsid w:val="191F2DC6"/>
    <w:rsid w:val="192D3D20"/>
    <w:rsid w:val="193011C6"/>
    <w:rsid w:val="193C1B23"/>
    <w:rsid w:val="196368C6"/>
    <w:rsid w:val="19681EB2"/>
    <w:rsid w:val="1973792D"/>
    <w:rsid w:val="197D74B7"/>
    <w:rsid w:val="199F68E7"/>
    <w:rsid w:val="19A9182B"/>
    <w:rsid w:val="19B67DDC"/>
    <w:rsid w:val="19C64FBC"/>
    <w:rsid w:val="19CB0B00"/>
    <w:rsid w:val="19CE65A0"/>
    <w:rsid w:val="19E1712C"/>
    <w:rsid w:val="19FF3217"/>
    <w:rsid w:val="1A2809E5"/>
    <w:rsid w:val="1A2F499A"/>
    <w:rsid w:val="1A367387"/>
    <w:rsid w:val="1A3A32BA"/>
    <w:rsid w:val="1A3F4BCC"/>
    <w:rsid w:val="1A6030B0"/>
    <w:rsid w:val="1A830159"/>
    <w:rsid w:val="1A9C7A9B"/>
    <w:rsid w:val="1AA06675"/>
    <w:rsid w:val="1AA76E99"/>
    <w:rsid w:val="1AB8278F"/>
    <w:rsid w:val="1ACF4BDE"/>
    <w:rsid w:val="1AE06AA1"/>
    <w:rsid w:val="1B00782B"/>
    <w:rsid w:val="1B05264A"/>
    <w:rsid w:val="1B062DEC"/>
    <w:rsid w:val="1B0A2F51"/>
    <w:rsid w:val="1B1037F7"/>
    <w:rsid w:val="1B215ADE"/>
    <w:rsid w:val="1B25348F"/>
    <w:rsid w:val="1B3219B2"/>
    <w:rsid w:val="1B46084C"/>
    <w:rsid w:val="1B531639"/>
    <w:rsid w:val="1B661681"/>
    <w:rsid w:val="1B6C352E"/>
    <w:rsid w:val="1B797FFA"/>
    <w:rsid w:val="1B872A58"/>
    <w:rsid w:val="1B8865D1"/>
    <w:rsid w:val="1BBA2BD3"/>
    <w:rsid w:val="1BD66444"/>
    <w:rsid w:val="1BDF125B"/>
    <w:rsid w:val="1BE938FB"/>
    <w:rsid w:val="1BED153D"/>
    <w:rsid w:val="1BF137F7"/>
    <w:rsid w:val="1C005092"/>
    <w:rsid w:val="1C030FE4"/>
    <w:rsid w:val="1C3513BE"/>
    <w:rsid w:val="1C39388B"/>
    <w:rsid w:val="1C3A693C"/>
    <w:rsid w:val="1C4025D6"/>
    <w:rsid w:val="1C472BFB"/>
    <w:rsid w:val="1C4A15A6"/>
    <w:rsid w:val="1C4D4916"/>
    <w:rsid w:val="1C8E6E95"/>
    <w:rsid w:val="1C915C9F"/>
    <w:rsid w:val="1C971DC0"/>
    <w:rsid w:val="1C9F66B8"/>
    <w:rsid w:val="1CB04971"/>
    <w:rsid w:val="1CBE764F"/>
    <w:rsid w:val="1CC709AE"/>
    <w:rsid w:val="1CE57F3E"/>
    <w:rsid w:val="1CFF7184"/>
    <w:rsid w:val="1D040965"/>
    <w:rsid w:val="1D0417EB"/>
    <w:rsid w:val="1D04311F"/>
    <w:rsid w:val="1D0F1693"/>
    <w:rsid w:val="1D112D5D"/>
    <w:rsid w:val="1D161CCC"/>
    <w:rsid w:val="1D163A9F"/>
    <w:rsid w:val="1D2227D3"/>
    <w:rsid w:val="1D290A99"/>
    <w:rsid w:val="1D2A2572"/>
    <w:rsid w:val="1D322A26"/>
    <w:rsid w:val="1D5509E3"/>
    <w:rsid w:val="1D732100"/>
    <w:rsid w:val="1D832B87"/>
    <w:rsid w:val="1D8F6D93"/>
    <w:rsid w:val="1DA1017A"/>
    <w:rsid w:val="1DA229DD"/>
    <w:rsid w:val="1DA27AA4"/>
    <w:rsid w:val="1DA835A5"/>
    <w:rsid w:val="1DB44E11"/>
    <w:rsid w:val="1DB47120"/>
    <w:rsid w:val="1DC65365"/>
    <w:rsid w:val="1DC973F4"/>
    <w:rsid w:val="1DD802D2"/>
    <w:rsid w:val="1E007BB8"/>
    <w:rsid w:val="1E022B40"/>
    <w:rsid w:val="1E184F24"/>
    <w:rsid w:val="1E251658"/>
    <w:rsid w:val="1E300762"/>
    <w:rsid w:val="1E484EB5"/>
    <w:rsid w:val="1E517B19"/>
    <w:rsid w:val="1E526CCC"/>
    <w:rsid w:val="1E5B0537"/>
    <w:rsid w:val="1E751DA3"/>
    <w:rsid w:val="1E8829DD"/>
    <w:rsid w:val="1E9061F2"/>
    <w:rsid w:val="1E9635AA"/>
    <w:rsid w:val="1E995D59"/>
    <w:rsid w:val="1EA32737"/>
    <w:rsid w:val="1EB82B08"/>
    <w:rsid w:val="1EC22AAE"/>
    <w:rsid w:val="1ED20143"/>
    <w:rsid w:val="1EE10EC1"/>
    <w:rsid w:val="1EF30A1A"/>
    <w:rsid w:val="1F137DD8"/>
    <w:rsid w:val="1F2C40DD"/>
    <w:rsid w:val="1F30423C"/>
    <w:rsid w:val="1F332E79"/>
    <w:rsid w:val="1F617641"/>
    <w:rsid w:val="1F6211EC"/>
    <w:rsid w:val="1F7102A3"/>
    <w:rsid w:val="1F756042"/>
    <w:rsid w:val="1F7C2F67"/>
    <w:rsid w:val="1F8A04B6"/>
    <w:rsid w:val="1F952316"/>
    <w:rsid w:val="1F9B149C"/>
    <w:rsid w:val="1FA12FB6"/>
    <w:rsid w:val="1FBE12DE"/>
    <w:rsid w:val="1FBF4EEA"/>
    <w:rsid w:val="1FCA2A30"/>
    <w:rsid w:val="1FD163AD"/>
    <w:rsid w:val="1FD166BF"/>
    <w:rsid w:val="1FD607BD"/>
    <w:rsid w:val="1FE34A0E"/>
    <w:rsid w:val="1FF66838"/>
    <w:rsid w:val="20192D90"/>
    <w:rsid w:val="203D40BB"/>
    <w:rsid w:val="20641A1F"/>
    <w:rsid w:val="209D4032"/>
    <w:rsid w:val="20BA65A9"/>
    <w:rsid w:val="20E233F7"/>
    <w:rsid w:val="20FE24F1"/>
    <w:rsid w:val="21010143"/>
    <w:rsid w:val="213D3AAB"/>
    <w:rsid w:val="213D4728"/>
    <w:rsid w:val="21407E1D"/>
    <w:rsid w:val="216323AF"/>
    <w:rsid w:val="21701207"/>
    <w:rsid w:val="217E1560"/>
    <w:rsid w:val="21853F39"/>
    <w:rsid w:val="219236D3"/>
    <w:rsid w:val="21A63C18"/>
    <w:rsid w:val="21AD5838"/>
    <w:rsid w:val="21B76B5A"/>
    <w:rsid w:val="21C97CE5"/>
    <w:rsid w:val="21CD448B"/>
    <w:rsid w:val="21E25060"/>
    <w:rsid w:val="21EF5B02"/>
    <w:rsid w:val="21FA4681"/>
    <w:rsid w:val="2202144E"/>
    <w:rsid w:val="221B78BC"/>
    <w:rsid w:val="222A6015"/>
    <w:rsid w:val="2243268B"/>
    <w:rsid w:val="224C43B4"/>
    <w:rsid w:val="22734EDD"/>
    <w:rsid w:val="22814E5F"/>
    <w:rsid w:val="228308BC"/>
    <w:rsid w:val="22A74588"/>
    <w:rsid w:val="22BA557E"/>
    <w:rsid w:val="22F00428"/>
    <w:rsid w:val="22F03F35"/>
    <w:rsid w:val="22F4169A"/>
    <w:rsid w:val="230D665D"/>
    <w:rsid w:val="23210478"/>
    <w:rsid w:val="23261852"/>
    <w:rsid w:val="23297638"/>
    <w:rsid w:val="23347792"/>
    <w:rsid w:val="23356E95"/>
    <w:rsid w:val="233B36FA"/>
    <w:rsid w:val="233B4DF9"/>
    <w:rsid w:val="23456AC8"/>
    <w:rsid w:val="23751137"/>
    <w:rsid w:val="23B06B85"/>
    <w:rsid w:val="23DD45A3"/>
    <w:rsid w:val="23E40D67"/>
    <w:rsid w:val="23F02DCC"/>
    <w:rsid w:val="23F82141"/>
    <w:rsid w:val="23F91949"/>
    <w:rsid w:val="24031F09"/>
    <w:rsid w:val="24075AF5"/>
    <w:rsid w:val="24200F74"/>
    <w:rsid w:val="242C4453"/>
    <w:rsid w:val="242D0A78"/>
    <w:rsid w:val="24311C9C"/>
    <w:rsid w:val="243619FD"/>
    <w:rsid w:val="243B3E35"/>
    <w:rsid w:val="246363D5"/>
    <w:rsid w:val="24663326"/>
    <w:rsid w:val="246A1FCC"/>
    <w:rsid w:val="246C19A1"/>
    <w:rsid w:val="246F34F9"/>
    <w:rsid w:val="24976248"/>
    <w:rsid w:val="249D14A8"/>
    <w:rsid w:val="24AD567A"/>
    <w:rsid w:val="24AE5370"/>
    <w:rsid w:val="24BC713C"/>
    <w:rsid w:val="24DA0BA8"/>
    <w:rsid w:val="24F1610E"/>
    <w:rsid w:val="24F1723C"/>
    <w:rsid w:val="250872D0"/>
    <w:rsid w:val="251356B9"/>
    <w:rsid w:val="25146D99"/>
    <w:rsid w:val="251C435C"/>
    <w:rsid w:val="253857C9"/>
    <w:rsid w:val="25631F14"/>
    <w:rsid w:val="25716552"/>
    <w:rsid w:val="25794C21"/>
    <w:rsid w:val="25902E90"/>
    <w:rsid w:val="25A03031"/>
    <w:rsid w:val="25BF5862"/>
    <w:rsid w:val="25CD6C40"/>
    <w:rsid w:val="25E06F13"/>
    <w:rsid w:val="25FA272C"/>
    <w:rsid w:val="25FE01B0"/>
    <w:rsid w:val="260136BD"/>
    <w:rsid w:val="26051A58"/>
    <w:rsid w:val="26095CB5"/>
    <w:rsid w:val="260B05E6"/>
    <w:rsid w:val="260C3274"/>
    <w:rsid w:val="261146A2"/>
    <w:rsid w:val="261D6938"/>
    <w:rsid w:val="263F3ECE"/>
    <w:rsid w:val="26635000"/>
    <w:rsid w:val="267211D0"/>
    <w:rsid w:val="268146E1"/>
    <w:rsid w:val="268740EA"/>
    <w:rsid w:val="26876026"/>
    <w:rsid w:val="26FB7088"/>
    <w:rsid w:val="27282FF8"/>
    <w:rsid w:val="27401129"/>
    <w:rsid w:val="274A3C91"/>
    <w:rsid w:val="274D2B03"/>
    <w:rsid w:val="275313C7"/>
    <w:rsid w:val="27561460"/>
    <w:rsid w:val="275B5FAB"/>
    <w:rsid w:val="27745EEC"/>
    <w:rsid w:val="27826E32"/>
    <w:rsid w:val="27941E1D"/>
    <w:rsid w:val="27967A1D"/>
    <w:rsid w:val="27982B32"/>
    <w:rsid w:val="279D1033"/>
    <w:rsid w:val="279F483F"/>
    <w:rsid w:val="27A207DB"/>
    <w:rsid w:val="27A62527"/>
    <w:rsid w:val="27BD0002"/>
    <w:rsid w:val="27C576CF"/>
    <w:rsid w:val="27CA1CBA"/>
    <w:rsid w:val="27CD69EB"/>
    <w:rsid w:val="27D710EC"/>
    <w:rsid w:val="27D95BA2"/>
    <w:rsid w:val="27E4291F"/>
    <w:rsid w:val="27E857D4"/>
    <w:rsid w:val="28024AE2"/>
    <w:rsid w:val="281566AE"/>
    <w:rsid w:val="281B53E5"/>
    <w:rsid w:val="283107F6"/>
    <w:rsid w:val="2846392F"/>
    <w:rsid w:val="284A4EB6"/>
    <w:rsid w:val="287B51DD"/>
    <w:rsid w:val="287D79D8"/>
    <w:rsid w:val="28995822"/>
    <w:rsid w:val="28B01B96"/>
    <w:rsid w:val="28B40855"/>
    <w:rsid w:val="28E85830"/>
    <w:rsid w:val="290620F8"/>
    <w:rsid w:val="290962B0"/>
    <w:rsid w:val="290F29BE"/>
    <w:rsid w:val="29151200"/>
    <w:rsid w:val="291820E0"/>
    <w:rsid w:val="29264075"/>
    <w:rsid w:val="29292591"/>
    <w:rsid w:val="29354940"/>
    <w:rsid w:val="2944762B"/>
    <w:rsid w:val="29566046"/>
    <w:rsid w:val="295C10B3"/>
    <w:rsid w:val="29633600"/>
    <w:rsid w:val="29694494"/>
    <w:rsid w:val="29702073"/>
    <w:rsid w:val="297D3C98"/>
    <w:rsid w:val="29937DA7"/>
    <w:rsid w:val="2999716B"/>
    <w:rsid w:val="29AC75F2"/>
    <w:rsid w:val="29B27143"/>
    <w:rsid w:val="29C34867"/>
    <w:rsid w:val="29E13425"/>
    <w:rsid w:val="2A0511C0"/>
    <w:rsid w:val="2A05730B"/>
    <w:rsid w:val="2A071E7A"/>
    <w:rsid w:val="2A075A72"/>
    <w:rsid w:val="2A11116C"/>
    <w:rsid w:val="2A117D42"/>
    <w:rsid w:val="2A124E7E"/>
    <w:rsid w:val="2A220F8A"/>
    <w:rsid w:val="2A293582"/>
    <w:rsid w:val="2A3D6FD1"/>
    <w:rsid w:val="2A4418CF"/>
    <w:rsid w:val="2A4D4291"/>
    <w:rsid w:val="2A504C07"/>
    <w:rsid w:val="2A570299"/>
    <w:rsid w:val="2A65560F"/>
    <w:rsid w:val="2A6A23FE"/>
    <w:rsid w:val="2A7464AE"/>
    <w:rsid w:val="2A7D028B"/>
    <w:rsid w:val="2A83659D"/>
    <w:rsid w:val="2A905565"/>
    <w:rsid w:val="2A915207"/>
    <w:rsid w:val="2AA859DE"/>
    <w:rsid w:val="2AB5400E"/>
    <w:rsid w:val="2AD248EC"/>
    <w:rsid w:val="2AD538F4"/>
    <w:rsid w:val="2AD97E93"/>
    <w:rsid w:val="2ADB31C0"/>
    <w:rsid w:val="2AFD3A87"/>
    <w:rsid w:val="2B436D85"/>
    <w:rsid w:val="2B4D5B91"/>
    <w:rsid w:val="2B511272"/>
    <w:rsid w:val="2B5A0835"/>
    <w:rsid w:val="2B6174BC"/>
    <w:rsid w:val="2B710BE4"/>
    <w:rsid w:val="2B7D31BC"/>
    <w:rsid w:val="2B817032"/>
    <w:rsid w:val="2B970CF5"/>
    <w:rsid w:val="2BAC30CB"/>
    <w:rsid w:val="2BB77015"/>
    <w:rsid w:val="2BBD2F08"/>
    <w:rsid w:val="2BBD511A"/>
    <w:rsid w:val="2BC44574"/>
    <w:rsid w:val="2BDD4982"/>
    <w:rsid w:val="2BDE4988"/>
    <w:rsid w:val="2BEA2D8F"/>
    <w:rsid w:val="2BEA415C"/>
    <w:rsid w:val="2BEA47A7"/>
    <w:rsid w:val="2BF27377"/>
    <w:rsid w:val="2C2203E1"/>
    <w:rsid w:val="2C2976A8"/>
    <w:rsid w:val="2C325AAA"/>
    <w:rsid w:val="2C3925E3"/>
    <w:rsid w:val="2C514057"/>
    <w:rsid w:val="2C556282"/>
    <w:rsid w:val="2C5C4626"/>
    <w:rsid w:val="2C6214B3"/>
    <w:rsid w:val="2C8951CE"/>
    <w:rsid w:val="2C8B6274"/>
    <w:rsid w:val="2C8F003F"/>
    <w:rsid w:val="2C905E9F"/>
    <w:rsid w:val="2CA565A0"/>
    <w:rsid w:val="2CB42EB6"/>
    <w:rsid w:val="2CB94496"/>
    <w:rsid w:val="2CCC34FD"/>
    <w:rsid w:val="2CDF5ADE"/>
    <w:rsid w:val="2CF00D70"/>
    <w:rsid w:val="2CFF5C87"/>
    <w:rsid w:val="2D1E243B"/>
    <w:rsid w:val="2D200383"/>
    <w:rsid w:val="2D201DBD"/>
    <w:rsid w:val="2D237F8F"/>
    <w:rsid w:val="2D593DC5"/>
    <w:rsid w:val="2D8B2922"/>
    <w:rsid w:val="2DA121C2"/>
    <w:rsid w:val="2DAE43E9"/>
    <w:rsid w:val="2DD22C2F"/>
    <w:rsid w:val="2DD47B16"/>
    <w:rsid w:val="2DE41D92"/>
    <w:rsid w:val="2DE5771A"/>
    <w:rsid w:val="2DF214BC"/>
    <w:rsid w:val="2DFB0F00"/>
    <w:rsid w:val="2E1967F4"/>
    <w:rsid w:val="2E2D65A9"/>
    <w:rsid w:val="2E2E063A"/>
    <w:rsid w:val="2E350C03"/>
    <w:rsid w:val="2E46267A"/>
    <w:rsid w:val="2E4A5CB8"/>
    <w:rsid w:val="2E67735D"/>
    <w:rsid w:val="2E9C3CFE"/>
    <w:rsid w:val="2EAA3A90"/>
    <w:rsid w:val="2EBC70A0"/>
    <w:rsid w:val="2EBF3919"/>
    <w:rsid w:val="2EC03ADD"/>
    <w:rsid w:val="2EC3705D"/>
    <w:rsid w:val="2EC90B79"/>
    <w:rsid w:val="2EDF6BB6"/>
    <w:rsid w:val="2EE97E07"/>
    <w:rsid w:val="2EEB5F67"/>
    <w:rsid w:val="2EED3FF8"/>
    <w:rsid w:val="2EF55066"/>
    <w:rsid w:val="2F074A0C"/>
    <w:rsid w:val="2F085CF0"/>
    <w:rsid w:val="2F0C1829"/>
    <w:rsid w:val="2F0F4613"/>
    <w:rsid w:val="2F204D25"/>
    <w:rsid w:val="2F245898"/>
    <w:rsid w:val="2F2B067F"/>
    <w:rsid w:val="2F311588"/>
    <w:rsid w:val="2F390CF1"/>
    <w:rsid w:val="2F5D4008"/>
    <w:rsid w:val="2F6139B6"/>
    <w:rsid w:val="2F794853"/>
    <w:rsid w:val="2F7B6750"/>
    <w:rsid w:val="2F873066"/>
    <w:rsid w:val="2F912AB8"/>
    <w:rsid w:val="2F995466"/>
    <w:rsid w:val="2F9C3AAF"/>
    <w:rsid w:val="2FA2501C"/>
    <w:rsid w:val="2FAC573C"/>
    <w:rsid w:val="2FB362DC"/>
    <w:rsid w:val="2FBF13C6"/>
    <w:rsid w:val="2FE70B8E"/>
    <w:rsid w:val="3010741C"/>
    <w:rsid w:val="303768E3"/>
    <w:rsid w:val="303B647C"/>
    <w:rsid w:val="303E1680"/>
    <w:rsid w:val="30443DF6"/>
    <w:rsid w:val="305A222E"/>
    <w:rsid w:val="30634965"/>
    <w:rsid w:val="3064447C"/>
    <w:rsid w:val="309964E5"/>
    <w:rsid w:val="309D4F6A"/>
    <w:rsid w:val="30A4278C"/>
    <w:rsid w:val="30B128D3"/>
    <w:rsid w:val="30B868C0"/>
    <w:rsid w:val="30C34AC5"/>
    <w:rsid w:val="30D34F0A"/>
    <w:rsid w:val="30DC4A42"/>
    <w:rsid w:val="30E02287"/>
    <w:rsid w:val="30F80BA5"/>
    <w:rsid w:val="30FA5B28"/>
    <w:rsid w:val="311131CE"/>
    <w:rsid w:val="311579FB"/>
    <w:rsid w:val="31157DA7"/>
    <w:rsid w:val="31242C41"/>
    <w:rsid w:val="312F1CB3"/>
    <w:rsid w:val="31362597"/>
    <w:rsid w:val="314401C3"/>
    <w:rsid w:val="31630DD5"/>
    <w:rsid w:val="31655129"/>
    <w:rsid w:val="316816D7"/>
    <w:rsid w:val="3172638B"/>
    <w:rsid w:val="31767C84"/>
    <w:rsid w:val="3199503B"/>
    <w:rsid w:val="31A375ED"/>
    <w:rsid w:val="31A81802"/>
    <w:rsid w:val="31B7007F"/>
    <w:rsid w:val="31B95790"/>
    <w:rsid w:val="31C75EF7"/>
    <w:rsid w:val="31CC20ED"/>
    <w:rsid w:val="31D9544F"/>
    <w:rsid w:val="31DA7C17"/>
    <w:rsid w:val="31E24A78"/>
    <w:rsid w:val="31ED6C0E"/>
    <w:rsid w:val="321138DF"/>
    <w:rsid w:val="322632B8"/>
    <w:rsid w:val="32285259"/>
    <w:rsid w:val="32603BE6"/>
    <w:rsid w:val="326530BB"/>
    <w:rsid w:val="32662CFF"/>
    <w:rsid w:val="326E2F87"/>
    <w:rsid w:val="32703EB5"/>
    <w:rsid w:val="3281039E"/>
    <w:rsid w:val="32A45215"/>
    <w:rsid w:val="32A75037"/>
    <w:rsid w:val="32C01F97"/>
    <w:rsid w:val="32C67F6C"/>
    <w:rsid w:val="32C72FCC"/>
    <w:rsid w:val="32DA23E9"/>
    <w:rsid w:val="33005A54"/>
    <w:rsid w:val="3307266D"/>
    <w:rsid w:val="330C0B89"/>
    <w:rsid w:val="332D2F3E"/>
    <w:rsid w:val="333745E1"/>
    <w:rsid w:val="333A1BEA"/>
    <w:rsid w:val="333C124F"/>
    <w:rsid w:val="33455D58"/>
    <w:rsid w:val="33522FB7"/>
    <w:rsid w:val="335948C6"/>
    <w:rsid w:val="335B5E92"/>
    <w:rsid w:val="33714138"/>
    <w:rsid w:val="33865362"/>
    <w:rsid w:val="338D63F8"/>
    <w:rsid w:val="33910DDD"/>
    <w:rsid w:val="339473DB"/>
    <w:rsid w:val="339F1E76"/>
    <w:rsid w:val="33AC3C35"/>
    <w:rsid w:val="33AF5383"/>
    <w:rsid w:val="33C8133E"/>
    <w:rsid w:val="33DD48ED"/>
    <w:rsid w:val="33E732EB"/>
    <w:rsid w:val="33F26AE9"/>
    <w:rsid w:val="33FE5537"/>
    <w:rsid w:val="34020473"/>
    <w:rsid w:val="34093F0D"/>
    <w:rsid w:val="34214C0E"/>
    <w:rsid w:val="34343500"/>
    <w:rsid w:val="344815EF"/>
    <w:rsid w:val="344A0264"/>
    <w:rsid w:val="34827A9D"/>
    <w:rsid w:val="348A2A3B"/>
    <w:rsid w:val="349E7472"/>
    <w:rsid w:val="34AB47F8"/>
    <w:rsid w:val="34D50421"/>
    <w:rsid w:val="34E4598F"/>
    <w:rsid w:val="34E96ED5"/>
    <w:rsid w:val="34FD21C5"/>
    <w:rsid w:val="35096BD7"/>
    <w:rsid w:val="350F12C2"/>
    <w:rsid w:val="35171C75"/>
    <w:rsid w:val="351E358C"/>
    <w:rsid w:val="354926C4"/>
    <w:rsid w:val="354B6D60"/>
    <w:rsid w:val="356554C3"/>
    <w:rsid w:val="356C5B79"/>
    <w:rsid w:val="358006FB"/>
    <w:rsid w:val="35891074"/>
    <w:rsid w:val="35931614"/>
    <w:rsid w:val="35AC36EC"/>
    <w:rsid w:val="35D43640"/>
    <w:rsid w:val="35DF3916"/>
    <w:rsid w:val="35E214A6"/>
    <w:rsid w:val="35F9309E"/>
    <w:rsid w:val="35F97329"/>
    <w:rsid w:val="35FC2BFB"/>
    <w:rsid w:val="360028DB"/>
    <w:rsid w:val="360838C1"/>
    <w:rsid w:val="3614081E"/>
    <w:rsid w:val="36185677"/>
    <w:rsid w:val="362F575E"/>
    <w:rsid w:val="36410E8D"/>
    <w:rsid w:val="366436EC"/>
    <w:rsid w:val="367070E9"/>
    <w:rsid w:val="36795DE9"/>
    <w:rsid w:val="368157FA"/>
    <w:rsid w:val="36AC5312"/>
    <w:rsid w:val="36BA73AD"/>
    <w:rsid w:val="36BD3057"/>
    <w:rsid w:val="36DA23D6"/>
    <w:rsid w:val="36DF1F6B"/>
    <w:rsid w:val="36ED7DF9"/>
    <w:rsid w:val="36F20BC3"/>
    <w:rsid w:val="36F52483"/>
    <w:rsid w:val="37042CA7"/>
    <w:rsid w:val="37071ACF"/>
    <w:rsid w:val="370A3F53"/>
    <w:rsid w:val="370C0632"/>
    <w:rsid w:val="371419E5"/>
    <w:rsid w:val="37284880"/>
    <w:rsid w:val="37434505"/>
    <w:rsid w:val="3754568A"/>
    <w:rsid w:val="375D5610"/>
    <w:rsid w:val="37640EC7"/>
    <w:rsid w:val="37757E4D"/>
    <w:rsid w:val="37873C61"/>
    <w:rsid w:val="378979C7"/>
    <w:rsid w:val="378B3395"/>
    <w:rsid w:val="37D00E89"/>
    <w:rsid w:val="37D05278"/>
    <w:rsid w:val="37D45D29"/>
    <w:rsid w:val="37D46C46"/>
    <w:rsid w:val="37D70D5A"/>
    <w:rsid w:val="37EC313C"/>
    <w:rsid w:val="380D27D8"/>
    <w:rsid w:val="38111960"/>
    <w:rsid w:val="38170D5F"/>
    <w:rsid w:val="3823609E"/>
    <w:rsid w:val="3836260E"/>
    <w:rsid w:val="384366C2"/>
    <w:rsid w:val="3854167D"/>
    <w:rsid w:val="388864E9"/>
    <w:rsid w:val="38966871"/>
    <w:rsid w:val="389B155F"/>
    <w:rsid w:val="389B44F4"/>
    <w:rsid w:val="38AC2818"/>
    <w:rsid w:val="38D0746A"/>
    <w:rsid w:val="38D277E2"/>
    <w:rsid w:val="38D7151F"/>
    <w:rsid w:val="38DD45B4"/>
    <w:rsid w:val="38E22E64"/>
    <w:rsid w:val="38E36DAA"/>
    <w:rsid w:val="38E94171"/>
    <w:rsid w:val="390C3530"/>
    <w:rsid w:val="3910161C"/>
    <w:rsid w:val="39150BC6"/>
    <w:rsid w:val="391D4B90"/>
    <w:rsid w:val="39271AE3"/>
    <w:rsid w:val="39283E20"/>
    <w:rsid w:val="39375AE3"/>
    <w:rsid w:val="393806FD"/>
    <w:rsid w:val="394804C0"/>
    <w:rsid w:val="394825A8"/>
    <w:rsid w:val="394F57E5"/>
    <w:rsid w:val="395619B4"/>
    <w:rsid w:val="396D24EA"/>
    <w:rsid w:val="39860ACA"/>
    <w:rsid w:val="399877E8"/>
    <w:rsid w:val="39A448C9"/>
    <w:rsid w:val="39AA79F3"/>
    <w:rsid w:val="39AF464B"/>
    <w:rsid w:val="39B46F40"/>
    <w:rsid w:val="39C23481"/>
    <w:rsid w:val="39C822EF"/>
    <w:rsid w:val="39CE1F60"/>
    <w:rsid w:val="39DD4570"/>
    <w:rsid w:val="39DD665C"/>
    <w:rsid w:val="39F04AF4"/>
    <w:rsid w:val="39F22C4F"/>
    <w:rsid w:val="3A095555"/>
    <w:rsid w:val="3A1758AE"/>
    <w:rsid w:val="3A2139ED"/>
    <w:rsid w:val="3A390109"/>
    <w:rsid w:val="3A536D35"/>
    <w:rsid w:val="3A5C55E6"/>
    <w:rsid w:val="3A630104"/>
    <w:rsid w:val="3A687B9A"/>
    <w:rsid w:val="3A9B050E"/>
    <w:rsid w:val="3AAA19C0"/>
    <w:rsid w:val="3AAF5906"/>
    <w:rsid w:val="3AC30AA9"/>
    <w:rsid w:val="3ACD23E7"/>
    <w:rsid w:val="3AEA7A57"/>
    <w:rsid w:val="3AEB52A3"/>
    <w:rsid w:val="3B09794B"/>
    <w:rsid w:val="3B0A555B"/>
    <w:rsid w:val="3B0A57A1"/>
    <w:rsid w:val="3B0F4635"/>
    <w:rsid w:val="3B13572F"/>
    <w:rsid w:val="3B162AC5"/>
    <w:rsid w:val="3B172202"/>
    <w:rsid w:val="3B1E6021"/>
    <w:rsid w:val="3B3478D1"/>
    <w:rsid w:val="3B397A73"/>
    <w:rsid w:val="3B5D741C"/>
    <w:rsid w:val="3B6359D1"/>
    <w:rsid w:val="3B6A7E3B"/>
    <w:rsid w:val="3B725795"/>
    <w:rsid w:val="3B846899"/>
    <w:rsid w:val="3B9279CA"/>
    <w:rsid w:val="3BB7549D"/>
    <w:rsid w:val="3BB771B6"/>
    <w:rsid w:val="3BCD34AB"/>
    <w:rsid w:val="3BD339C2"/>
    <w:rsid w:val="3BDD33F5"/>
    <w:rsid w:val="3BEB2F51"/>
    <w:rsid w:val="3C07250D"/>
    <w:rsid w:val="3C372775"/>
    <w:rsid w:val="3C3A119F"/>
    <w:rsid w:val="3C5248AA"/>
    <w:rsid w:val="3C553DF7"/>
    <w:rsid w:val="3C695ECE"/>
    <w:rsid w:val="3C743725"/>
    <w:rsid w:val="3C831610"/>
    <w:rsid w:val="3C954FD3"/>
    <w:rsid w:val="3CA56C42"/>
    <w:rsid w:val="3CA86D5D"/>
    <w:rsid w:val="3CC7395A"/>
    <w:rsid w:val="3CE2201A"/>
    <w:rsid w:val="3D057975"/>
    <w:rsid w:val="3D2178A4"/>
    <w:rsid w:val="3D2623CA"/>
    <w:rsid w:val="3D2673AB"/>
    <w:rsid w:val="3D3F1BDF"/>
    <w:rsid w:val="3D407FF1"/>
    <w:rsid w:val="3D46688B"/>
    <w:rsid w:val="3D5A7156"/>
    <w:rsid w:val="3D6C4E45"/>
    <w:rsid w:val="3D6E0BE4"/>
    <w:rsid w:val="3D712ABF"/>
    <w:rsid w:val="3D7729EF"/>
    <w:rsid w:val="3D9B5CB3"/>
    <w:rsid w:val="3DA24636"/>
    <w:rsid w:val="3DB374EA"/>
    <w:rsid w:val="3DBD014B"/>
    <w:rsid w:val="3DBD1D00"/>
    <w:rsid w:val="3DC57536"/>
    <w:rsid w:val="3E0D32B5"/>
    <w:rsid w:val="3E124BFC"/>
    <w:rsid w:val="3E126570"/>
    <w:rsid w:val="3E1F46FF"/>
    <w:rsid w:val="3E3540B9"/>
    <w:rsid w:val="3E3D7DCA"/>
    <w:rsid w:val="3E540C61"/>
    <w:rsid w:val="3E54724E"/>
    <w:rsid w:val="3E80708F"/>
    <w:rsid w:val="3E807AAB"/>
    <w:rsid w:val="3E9075ED"/>
    <w:rsid w:val="3E970C68"/>
    <w:rsid w:val="3E9D4C00"/>
    <w:rsid w:val="3EB018CE"/>
    <w:rsid w:val="3EB1692D"/>
    <w:rsid w:val="3EC74022"/>
    <w:rsid w:val="3ED00E88"/>
    <w:rsid w:val="3ED83501"/>
    <w:rsid w:val="3EE247FE"/>
    <w:rsid w:val="3EE40103"/>
    <w:rsid w:val="3EF95D7F"/>
    <w:rsid w:val="3F0F000C"/>
    <w:rsid w:val="3F1D3EA4"/>
    <w:rsid w:val="3F1E7392"/>
    <w:rsid w:val="3F223A02"/>
    <w:rsid w:val="3F3620C0"/>
    <w:rsid w:val="3F3F1D63"/>
    <w:rsid w:val="3F464F1D"/>
    <w:rsid w:val="3F7049D4"/>
    <w:rsid w:val="3F836762"/>
    <w:rsid w:val="3F8D6EC4"/>
    <w:rsid w:val="3FA163E5"/>
    <w:rsid w:val="3FAB7CF3"/>
    <w:rsid w:val="3FB549FB"/>
    <w:rsid w:val="3FC171B8"/>
    <w:rsid w:val="3FD463E5"/>
    <w:rsid w:val="3FF07A61"/>
    <w:rsid w:val="400834A2"/>
    <w:rsid w:val="40181C06"/>
    <w:rsid w:val="40290C74"/>
    <w:rsid w:val="402C3A22"/>
    <w:rsid w:val="402F4EB4"/>
    <w:rsid w:val="4030541E"/>
    <w:rsid w:val="40585CB8"/>
    <w:rsid w:val="40591E97"/>
    <w:rsid w:val="405D6F77"/>
    <w:rsid w:val="4065617D"/>
    <w:rsid w:val="407267E4"/>
    <w:rsid w:val="40791C26"/>
    <w:rsid w:val="40863CAE"/>
    <w:rsid w:val="409D42C3"/>
    <w:rsid w:val="40AB6349"/>
    <w:rsid w:val="40AD5FB0"/>
    <w:rsid w:val="40B479D4"/>
    <w:rsid w:val="40CA6286"/>
    <w:rsid w:val="40CB0BA9"/>
    <w:rsid w:val="40D46A12"/>
    <w:rsid w:val="40E6419E"/>
    <w:rsid w:val="40FF664B"/>
    <w:rsid w:val="411B3007"/>
    <w:rsid w:val="412F1E86"/>
    <w:rsid w:val="41312693"/>
    <w:rsid w:val="41350470"/>
    <w:rsid w:val="41467FDD"/>
    <w:rsid w:val="416C1C01"/>
    <w:rsid w:val="41AE4AB4"/>
    <w:rsid w:val="41B15FF3"/>
    <w:rsid w:val="41B525D4"/>
    <w:rsid w:val="41C139C3"/>
    <w:rsid w:val="41C903E1"/>
    <w:rsid w:val="41D21B31"/>
    <w:rsid w:val="41D73DF4"/>
    <w:rsid w:val="41DA6547"/>
    <w:rsid w:val="41FC73B2"/>
    <w:rsid w:val="42170F8C"/>
    <w:rsid w:val="42180300"/>
    <w:rsid w:val="422F5897"/>
    <w:rsid w:val="4234720B"/>
    <w:rsid w:val="424D5AE0"/>
    <w:rsid w:val="42674B71"/>
    <w:rsid w:val="429615EC"/>
    <w:rsid w:val="42BC67BA"/>
    <w:rsid w:val="42CA045D"/>
    <w:rsid w:val="42CB5F5B"/>
    <w:rsid w:val="42CC6D1F"/>
    <w:rsid w:val="42F62E5D"/>
    <w:rsid w:val="43126F76"/>
    <w:rsid w:val="431776BD"/>
    <w:rsid w:val="4324471C"/>
    <w:rsid w:val="432A2779"/>
    <w:rsid w:val="4338229B"/>
    <w:rsid w:val="433D1491"/>
    <w:rsid w:val="434370C7"/>
    <w:rsid w:val="4358499B"/>
    <w:rsid w:val="43636043"/>
    <w:rsid w:val="43770B1E"/>
    <w:rsid w:val="438C0F01"/>
    <w:rsid w:val="439944D4"/>
    <w:rsid w:val="439E5BE8"/>
    <w:rsid w:val="43AB2CBE"/>
    <w:rsid w:val="43AC2F20"/>
    <w:rsid w:val="43D37E57"/>
    <w:rsid w:val="43E7663E"/>
    <w:rsid w:val="43E7673E"/>
    <w:rsid w:val="44006FAC"/>
    <w:rsid w:val="44067D59"/>
    <w:rsid w:val="441E5346"/>
    <w:rsid w:val="4422307E"/>
    <w:rsid w:val="44310F77"/>
    <w:rsid w:val="44384C30"/>
    <w:rsid w:val="44467D41"/>
    <w:rsid w:val="444A1E85"/>
    <w:rsid w:val="444F0BAC"/>
    <w:rsid w:val="44697716"/>
    <w:rsid w:val="449A04DB"/>
    <w:rsid w:val="44A11C46"/>
    <w:rsid w:val="44C0010B"/>
    <w:rsid w:val="44CA0CDB"/>
    <w:rsid w:val="44E221D4"/>
    <w:rsid w:val="44E713C0"/>
    <w:rsid w:val="44FB5AFF"/>
    <w:rsid w:val="44FD0C7C"/>
    <w:rsid w:val="45004004"/>
    <w:rsid w:val="45170486"/>
    <w:rsid w:val="45200E69"/>
    <w:rsid w:val="4522107C"/>
    <w:rsid w:val="452225B8"/>
    <w:rsid w:val="4523206E"/>
    <w:rsid w:val="45657FCE"/>
    <w:rsid w:val="45692E3F"/>
    <w:rsid w:val="456D3672"/>
    <w:rsid w:val="456E726B"/>
    <w:rsid w:val="45851E5C"/>
    <w:rsid w:val="45894CE1"/>
    <w:rsid w:val="45A80200"/>
    <w:rsid w:val="45AC2884"/>
    <w:rsid w:val="45D7059C"/>
    <w:rsid w:val="45E11218"/>
    <w:rsid w:val="45E152B4"/>
    <w:rsid w:val="45EA359D"/>
    <w:rsid w:val="45F01496"/>
    <w:rsid w:val="460C7F1B"/>
    <w:rsid w:val="46112A11"/>
    <w:rsid w:val="46325C2E"/>
    <w:rsid w:val="465E0BF3"/>
    <w:rsid w:val="46604C5C"/>
    <w:rsid w:val="466B5908"/>
    <w:rsid w:val="46715059"/>
    <w:rsid w:val="4682666D"/>
    <w:rsid w:val="46910741"/>
    <w:rsid w:val="46D11DB7"/>
    <w:rsid w:val="46F26AFC"/>
    <w:rsid w:val="47043E4E"/>
    <w:rsid w:val="47262E17"/>
    <w:rsid w:val="472C3631"/>
    <w:rsid w:val="474641A1"/>
    <w:rsid w:val="4759526B"/>
    <w:rsid w:val="475B15CD"/>
    <w:rsid w:val="47651233"/>
    <w:rsid w:val="476933A4"/>
    <w:rsid w:val="477370BA"/>
    <w:rsid w:val="47792662"/>
    <w:rsid w:val="478578A2"/>
    <w:rsid w:val="47A10A40"/>
    <w:rsid w:val="47A44B9F"/>
    <w:rsid w:val="47A5632A"/>
    <w:rsid w:val="47BB1970"/>
    <w:rsid w:val="47D86CB7"/>
    <w:rsid w:val="47DF09AB"/>
    <w:rsid w:val="47DF4B25"/>
    <w:rsid w:val="47EB1716"/>
    <w:rsid w:val="47F5323D"/>
    <w:rsid w:val="48022D92"/>
    <w:rsid w:val="48084E75"/>
    <w:rsid w:val="481A409F"/>
    <w:rsid w:val="484077D2"/>
    <w:rsid w:val="48496B15"/>
    <w:rsid w:val="484E23E1"/>
    <w:rsid w:val="485237B7"/>
    <w:rsid w:val="48576FAD"/>
    <w:rsid w:val="48794709"/>
    <w:rsid w:val="487D7EAB"/>
    <w:rsid w:val="48983ED6"/>
    <w:rsid w:val="48B120F5"/>
    <w:rsid w:val="48B534F7"/>
    <w:rsid w:val="48C75632"/>
    <w:rsid w:val="48CC7486"/>
    <w:rsid w:val="48CF2343"/>
    <w:rsid w:val="48D660BA"/>
    <w:rsid w:val="48E32D13"/>
    <w:rsid w:val="48E34679"/>
    <w:rsid w:val="48E577CC"/>
    <w:rsid w:val="48EE35CE"/>
    <w:rsid w:val="48F0257B"/>
    <w:rsid w:val="48F11122"/>
    <w:rsid w:val="48F3454B"/>
    <w:rsid w:val="48F37FD3"/>
    <w:rsid w:val="48F519A9"/>
    <w:rsid w:val="48F72940"/>
    <w:rsid w:val="48FF1E7A"/>
    <w:rsid w:val="49152BAB"/>
    <w:rsid w:val="49221F7C"/>
    <w:rsid w:val="493271C5"/>
    <w:rsid w:val="493402B6"/>
    <w:rsid w:val="49370824"/>
    <w:rsid w:val="493F41DA"/>
    <w:rsid w:val="4954515B"/>
    <w:rsid w:val="49900F98"/>
    <w:rsid w:val="499C108D"/>
    <w:rsid w:val="49D85CCB"/>
    <w:rsid w:val="49DD15AF"/>
    <w:rsid w:val="49F077C4"/>
    <w:rsid w:val="49FA1BA3"/>
    <w:rsid w:val="49FD4CE9"/>
    <w:rsid w:val="4A1D3990"/>
    <w:rsid w:val="4A2057BA"/>
    <w:rsid w:val="4A21436F"/>
    <w:rsid w:val="4A340F23"/>
    <w:rsid w:val="4A3E66A1"/>
    <w:rsid w:val="4A531624"/>
    <w:rsid w:val="4A541E2B"/>
    <w:rsid w:val="4A88183C"/>
    <w:rsid w:val="4A95617C"/>
    <w:rsid w:val="4AA929A2"/>
    <w:rsid w:val="4AB34E21"/>
    <w:rsid w:val="4AB9679A"/>
    <w:rsid w:val="4AC56830"/>
    <w:rsid w:val="4AC8093E"/>
    <w:rsid w:val="4ACF7753"/>
    <w:rsid w:val="4AD829D5"/>
    <w:rsid w:val="4AF93D14"/>
    <w:rsid w:val="4AFA32AF"/>
    <w:rsid w:val="4B056319"/>
    <w:rsid w:val="4B0673D5"/>
    <w:rsid w:val="4B0961A3"/>
    <w:rsid w:val="4B2F78FD"/>
    <w:rsid w:val="4B384F30"/>
    <w:rsid w:val="4B4B5F21"/>
    <w:rsid w:val="4B524171"/>
    <w:rsid w:val="4B540DD0"/>
    <w:rsid w:val="4B6728EC"/>
    <w:rsid w:val="4B6F7A65"/>
    <w:rsid w:val="4B833404"/>
    <w:rsid w:val="4B8662AB"/>
    <w:rsid w:val="4BBF6F2B"/>
    <w:rsid w:val="4BC12FC7"/>
    <w:rsid w:val="4BCD73B7"/>
    <w:rsid w:val="4BDB1F80"/>
    <w:rsid w:val="4C01147C"/>
    <w:rsid w:val="4C091C49"/>
    <w:rsid w:val="4C092E2A"/>
    <w:rsid w:val="4C0A0BB0"/>
    <w:rsid w:val="4C192202"/>
    <w:rsid w:val="4C5253D9"/>
    <w:rsid w:val="4C65442C"/>
    <w:rsid w:val="4C6A3044"/>
    <w:rsid w:val="4C7577F5"/>
    <w:rsid w:val="4C947133"/>
    <w:rsid w:val="4CA16E61"/>
    <w:rsid w:val="4CD94159"/>
    <w:rsid w:val="4CDF2728"/>
    <w:rsid w:val="4CEB43E1"/>
    <w:rsid w:val="4D091271"/>
    <w:rsid w:val="4D13676B"/>
    <w:rsid w:val="4D1D7030"/>
    <w:rsid w:val="4D1E350E"/>
    <w:rsid w:val="4D205B41"/>
    <w:rsid w:val="4D2C5484"/>
    <w:rsid w:val="4D2E4E7D"/>
    <w:rsid w:val="4D341818"/>
    <w:rsid w:val="4D3878D1"/>
    <w:rsid w:val="4D3A2989"/>
    <w:rsid w:val="4D8F03B2"/>
    <w:rsid w:val="4D957007"/>
    <w:rsid w:val="4D982679"/>
    <w:rsid w:val="4DA47F5F"/>
    <w:rsid w:val="4DA747EB"/>
    <w:rsid w:val="4DA80FDA"/>
    <w:rsid w:val="4DAA349A"/>
    <w:rsid w:val="4DB0172B"/>
    <w:rsid w:val="4DB57CE2"/>
    <w:rsid w:val="4DC0774B"/>
    <w:rsid w:val="4DD91086"/>
    <w:rsid w:val="4DE87CEA"/>
    <w:rsid w:val="4DF6615D"/>
    <w:rsid w:val="4DF75AAC"/>
    <w:rsid w:val="4E1A44BB"/>
    <w:rsid w:val="4E362C53"/>
    <w:rsid w:val="4E403004"/>
    <w:rsid w:val="4E4E112D"/>
    <w:rsid w:val="4E5F0FBE"/>
    <w:rsid w:val="4E6011B0"/>
    <w:rsid w:val="4E66205F"/>
    <w:rsid w:val="4E694869"/>
    <w:rsid w:val="4E710C61"/>
    <w:rsid w:val="4E78283F"/>
    <w:rsid w:val="4E9D2541"/>
    <w:rsid w:val="4EA45ED5"/>
    <w:rsid w:val="4EAA0CFF"/>
    <w:rsid w:val="4EB52683"/>
    <w:rsid w:val="4EB677AB"/>
    <w:rsid w:val="4EE17A67"/>
    <w:rsid w:val="4EF50BFB"/>
    <w:rsid w:val="4F0E2B6A"/>
    <w:rsid w:val="4F1D4620"/>
    <w:rsid w:val="4F2443C7"/>
    <w:rsid w:val="4F2C6431"/>
    <w:rsid w:val="4F3C6247"/>
    <w:rsid w:val="4F42182F"/>
    <w:rsid w:val="4F4834E7"/>
    <w:rsid w:val="4F6B4E2D"/>
    <w:rsid w:val="4F797D99"/>
    <w:rsid w:val="4F832C03"/>
    <w:rsid w:val="4F847FD3"/>
    <w:rsid w:val="4FA354ED"/>
    <w:rsid w:val="4FA51B91"/>
    <w:rsid w:val="4FCA0D3A"/>
    <w:rsid w:val="4FD37C2A"/>
    <w:rsid w:val="4FDA054C"/>
    <w:rsid w:val="4FED33A7"/>
    <w:rsid w:val="4FF07371"/>
    <w:rsid w:val="500460E1"/>
    <w:rsid w:val="5012114C"/>
    <w:rsid w:val="50206091"/>
    <w:rsid w:val="50287B74"/>
    <w:rsid w:val="502E2879"/>
    <w:rsid w:val="50380236"/>
    <w:rsid w:val="505274A1"/>
    <w:rsid w:val="50A85A1D"/>
    <w:rsid w:val="50C548DB"/>
    <w:rsid w:val="50C660E8"/>
    <w:rsid w:val="50CE4753"/>
    <w:rsid w:val="50D91C95"/>
    <w:rsid w:val="50EE0879"/>
    <w:rsid w:val="50EE3665"/>
    <w:rsid w:val="50F17C0E"/>
    <w:rsid w:val="50F719AD"/>
    <w:rsid w:val="51010B11"/>
    <w:rsid w:val="51167DB4"/>
    <w:rsid w:val="511C7C7D"/>
    <w:rsid w:val="51222A28"/>
    <w:rsid w:val="51361F9B"/>
    <w:rsid w:val="514457C4"/>
    <w:rsid w:val="514C43DD"/>
    <w:rsid w:val="514E16D7"/>
    <w:rsid w:val="51942CC6"/>
    <w:rsid w:val="519520D7"/>
    <w:rsid w:val="5196673E"/>
    <w:rsid w:val="51A75A96"/>
    <w:rsid w:val="51B67CDA"/>
    <w:rsid w:val="51C56CC7"/>
    <w:rsid w:val="51D11A94"/>
    <w:rsid w:val="51DF7B96"/>
    <w:rsid w:val="51F94CEA"/>
    <w:rsid w:val="51F95F5D"/>
    <w:rsid w:val="52031B51"/>
    <w:rsid w:val="5206011A"/>
    <w:rsid w:val="52083582"/>
    <w:rsid w:val="520B27CC"/>
    <w:rsid w:val="5210093D"/>
    <w:rsid w:val="52166A6C"/>
    <w:rsid w:val="52246F5F"/>
    <w:rsid w:val="52263F0A"/>
    <w:rsid w:val="52361B60"/>
    <w:rsid w:val="526D5BEE"/>
    <w:rsid w:val="52781CB8"/>
    <w:rsid w:val="52811CD4"/>
    <w:rsid w:val="5282238E"/>
    <w:rsid w:val="529D7879"/>
    <w:rsid w:val="52AE4929"/>
    <w:rsid w:val="52C02CCB"/>
    <w:rsid w:val="52C3276F"/>
    <w:rsid w:val="52C45A46"/>
    <w:rsid w:val="52CC025C"/>
    <w:rsid w:val="52D34DFC"/>
    <w:rsid w:val="52DC40A4"/>
    <w:rsid w:val="53047D47"/>
    <w:rsid w:val="530D6360"/>
    <w:rsid w:val="531264BD"/>
    <w:rsid w:val="532F3E4C"/>
    <w:rsid w:val="53300E19"/>
    <w:rsid w:val="534E62EB"/>
    <w:rsid w:val="53700869"/>
    <w:rsid w:val="538A3247"/>
    <w:rsid w:val="53A8251A"/>
    <w:rsid w:val="53BA2037"/>
    <w:rsid w:val="53BD65BC"/>
    <w:rsid w:val="53C05A0A"/>
    <w:rsid w:val="53DA2AFB"/>
    <w:rsid w:val="53E40F34"/>
    <w:rsid w:val="53E60E49"/>
    <w:rsid w:val="53FD55EE"/>
    <w:rsid w:val="53FF79DA"/>
    <w:rsid w:val="54126B1C"/>
    <w:rsid w:val="5427602C"/>
    <w:rsid w:val="54362E41"/>
    <w:rsid w:val="54364886"/>
    <w:rsid w:val="54397B60"/>
    <w:rsid w:val="543E2A42"/>
    <w:rsid w:val="544514CD"/>
    <w:rsid w:val="544927F7"/>
    <w:rsid w:val="54561F08"/>
    <w:rsid w:val="54610B54"/>
    <w:rsid w:val="54612366"/>
    <w:rsid w:val="546E4E9D"/>
    <w:rsid w:val="547A4A6B"/>
    <w:rsid w:val="548A32FB"/>
    <w:rsid w:val="54924045"/>
    <w:rsid w:val="54925589"/>
    <w:rsid w:val="549D1347"/>
    <w:rsid w:val="54A02900"/>
    <w:rsid w:val="54A751A1"/>
    <w:rsid w:val="54B17413"/>
    <w:rsid w:val="54B61CC0"/>
    <w:rsid w:val="54E00DE2"/>
    <w:rsid w:val="54EB3D80"/>
    <w:rsid w:val="550B063E"/>
    <w:rsid w:val="55101ABA"/>
    <w:rsid w:val="551B6C9F"/>
    <w:rsid w:val="5530158D"/>
    <w:rsid w:val="55321FCF"/>
    <w:rsid w:val="55352A48"/>
    <w:rsid w:val="55482F2A"/>
    <w:rsid w:val="555016B1"/>
    <w:rsid w:val="55532A83"/>
    <w:rsid w:val="559419B6"/>
    <w:rsid w:val="559D39A1"/>
    <w:rsid w:val="559D785F"/>
    <w:rsid w:val="55C82652"/>
    <w:rsid w:val="55DA288F"/>
    <w:rsid w:val="55E7799F"/>
    <w:rsid w:val="56231F24"/>
    <w:rsid w:val="56291CEA"/>
    <w:rsid w:val="562E2C66"/>
    <w:rsid w:val="56304B23"/>
    <w:rsid w:val="56453C11"/>
    <w:rsid w:val="56455421"/>
    <w:rsid w:val="564E2638"/>
    <w:rsid w:val="56552F43"/>
    <w:rsid w:val="566154EE"/>
    <w:rsid w:val="56702D54"/>
    <w:rsid w:val="568365D4"/>
    <w:rsid w:val="56851453"/>
    <w:rsid w:val="56866E8C"/>
    <w:rsid w:val="56907E89"/>
    <w:rsid w:val="56A12D5C"/>
    <w:rsid w:val="56A960CD"/>
    <w:rsid w:val="56C609C1"/>
    <w:rsid w:val="56C738E8"/>
    <w:rsid w:val="56DB6B8C"/>
    <w:rsid w:val="56DD7C36"/>
    <w:rsid w:val="56DF03D7"/>
    <w:rsid w:val="56F01223"/>
    <w:rsid w:val="56FD6D73"/>
    <w:rsid w:val="570D3AD1"/>
    <w:rsid w:val="571A17C0"/>
    <w:rsid w:val="572A0BEF"/>
    <w:rsid w:val="572A152F"/>
    <w:rsid w:val="572C29C3"/>
    <w:rsid w:val="572F1C18"/>
    <w:rsid w:val="57486AA5"/>
    <w:rsid w:val="575D35D8"/>
    <w:rsid w:val="578E2888"/>
    <w:rsid w:val="57937B02"/>
    <w:rsid w:val="57A013E9"/>
    <w:rsid w:val="57B31FEF"/>
    <w:rsid w:val="57C76A22"/>
    <w:rsid w:val="57EC30BF"/>
    <w:rsid w:val="57F555D2"/>
    <w:rsid w:val="58145960"/>
    <w:rsid w:val="581A6FEF"/>
    <w:rsid w:val="581E3149"/>
    <w:rsid w:val="5837476B"/>
    <w:rsid w:val="584C76FB"/>
    <w:rsid w:val="587B49E9"/>
    <w:rsid w:val="58856E49"/>
    <w:rsid w:val="58985C9E"/>
    <w:rsid w:val="589B3E51"/>
    <w:rsid w:val="58AA6AF4"/>
    <w:rsid w:val="58AE5F95"/>
    <w:rsid w:val="58B235A7"/>
    <w:rsid w:val="58BE43AB"/>
    <w:rsid w:val="58C34DA2"/>
    <w:rsid w:val="58C76D78"/>
    <w:rsid w:val="58C963C2"/>
    <w:rsid w:val="58CA0D0B"/>
    <w:rsid w:val="58CD5F6E"/>
    <w:rsid w:val="58CF2B1B"/>
    <w:rsid w:val="58D369B1"/>
    <w:rsid w:val="58EB1FE7"/>
    <w:rsid w:val="58EE5B9C"/>
    <w:rsid w:val="58FA716D"/>
    <w:rsid w:val="5939227D"/>
    <w:rsid w:val="593C0DD2"/>
    <w:rsid w:val="59574E03"/>
    <w:rsid w:val="5961161B"/>
    <w:rsid w:val="596D53E9"/>
    <w:rsid w:val="59815B6E"/>
    <w:rsid w:val="5992709A"/>
    <w:rsid w:val="59A961A9"/>
    <w:rsid w:val="59AF1775"/>
    <w:rsid w:val="59AF6154"/>
    <w:rsid w:val="59B87CBE"/>
    <w:rsid w:val="59CB452A"/>
    <w:rsid w:val="59D21B21"/>
    <w:rsid w:val="59D73AB0"/>
    <w:rsid w:val="59DF3249"/>
    <w:rsid w:val="59F63BD4"/>
    <w:rsid w:val="59F8769F"/>
    <w:rsid w:val="59F924DD"/>
    <w:rsid w:val="59FF18D3"/>
    <w:rsid w:val="5A0C6FE3"/>
    <w:rsid w:val="5A355FCD"/>
    <w:rsid w:val="5A383C0D"/>
    <w:rsid w:val="5A3F18E8"/>
    <w:rsid w:val="5A4123B6"/>
    <w:rsid w:val="5A4F0C15"/>
    <w:rsid w:val="5A562C27"/>
    <w:rsid w:val="5A5E243D"/>
    <w:rsid w:val="5A5F2D00"/>
    <w:rsid w:val="5A6046D6"/>
    <w:rsid w:val="5A6763C5"/>
    <w:rsid w:val="5A72324E"/>
    <w:rsid w:val="5A754FB4"/>
    <w:rsid w:val="5A8372BA"/>
    <w:rsid w:val="5A996CAC"/>
    <w:rsid w:val="5AA917D7"/>
    <w:rsid w:val="5AAB42BC"/>
    <w:rsid w:val="5ABF0703"/>
    <w:rsid w:val="5AC55459"/>
    <w:rsid w:val="5AE2605D"/>
    <w:rsid w:val="5B0651A3"/>
    <w:rsid w:val="5B0E22DC"/>
    <w:rsid w:val="5B1A0A41"/>
    <w:rsid w:val="5B313C78"/>
    <w:rsid w:val="5B485209"/>
    <w:rsid w:val="5B4C0F37"/>
    <w:rsid w:val="5B6A02B2"/>
    <w:rsid w:val="5B7627B2"/>
    <w:rsid w:val="5B897558"/>
    <w:rsid w:val="5B8B7FF4"/>
    <w:rsid w:val="5B9A2608"/>
    <w:rsid w:val="5BA97A87"/>
    <w:rsid w:val="5BAC179B"/>
    <w:rsid w:val="5BBA3F70"/>
    <w:rsid w:val="5BBB2362"/>
    <w:rsid w:val="5BBD3220"/>
    <w:rsid w:val="5BC16B6A"/>
    <w:rsid w:val="5BCC7B3B"/>
    <w:rsid w:val="5C1B7ACE"/>
    <w:rsid w:val="5C2445EC"/>
    <w:rsid w:val="5C2F2ED4"/>
    <w:rsid w:val="5C452BEC"/>
    <w:rsid w:val="5C4E3186"/>
    <w:rsid w:val="5C503753"/>
    <w:rsid w:val="5C7860B9"/>
    <w:rsid w:val="5C9C0DB5"/>
    <w:rsid w:val="5CB21386"/>
    <w:rsid w:val="5CBB33D2"/>
    <w:rsid w:val="5CE05CAB"/>
    <w:rsid w:val="5CE145B0"/>
    <w:rsid w:val="5CE93D29"/>
    <w:rsid w:val="5CF028A7"/>
    <w:rsid w:val="5D212A56"/>
    <w:rsid w:val="5D216030"/>
    <w:rsid w:val="5D3B4631"/>
    <w:rsid w:val="5D4412E1"/>
    <w:rsid w:val="5D5C12C9"/>
    <w:rsid w:val="5D83205C"/>
    <w:rsid w:val="5D9D1729"/>
    <w:rsid w:val="5DB32BCA"/>
    <w:rsid w:val="5DB76611"/>
    <w:rsid w:val="5DBC7A2C"/>
    <w:rsid w:val="5DC502CD"/>
    <w:rsid w:val="5DE13BCB"/>
    <w:rsid w:val="5DF06EE7"/>
    <w:rsid w:val="5DF221EE"/>
    <w:rsid w:val="5E1314B5"/>
    <w:rsid w:val="5E17784E"/>
    <w:rsid w:val="5E290595"/>
    <w:rsid w:val="5E2B658F"/>
    <w:rsid w:val="5E3742C6"/>
    <w:rsid w:val="5E3B7D9C"/>
    <w:rsid w:val="5E4E0484"/>
    <w:rsid w:val="5E5D3F0F"/>
    <w:rsid w:val="5E644C39"/>
    <w:rsid w:val="5E6A7E75"/>
    <w:rsid w:val="5E7842ED"/>
    <w:rsid w:val="5E7C1208"/>
    <w:rsid w:val="5E7C6BAD"/>
    <w:rsid w:val="5E8E0483"/>
    <w:rsid w:val="5E9139D8"/>
    <w:rsid w:val="5E963D2D"/>
    <w:rsid w:val="5E9B3A71"/>
    <w:rsid w:val="5EC072D0"/>
    <w:rsid w:val="5EC72C07"/>
    <w:rsid w:val="5ECC05A7"/>
    <w:rsid w:val="5ED21914"/>
    <w:rsid w:val="5EF41EB4"/>
    <w:rsid w:val="5F02023E"/>
    <w:rsid w:val="5F0E09BA"/>
    <w:rsid w:val="5F521626"/>
    <w:rsid w:val="5F5431FD"/>
    <w:rsid w:val="5F677515"/>
    <w:rsid w:val="5F70126F"/>
    <w:rsid w:val="5F894CC0"/>
    <w:rsid w:val="5FA465A8"/>
    <w:rsid w:val="5FA562D7"/>
    <w:rsid w:val="5FB94860"/>
    <w:rsid w:val="5FBE063B"/>
    <w:rsid w:val="5FBE2E1C"/>
    <w:rsid w:val="5FC4029A"/>
    <w:rsid w:val="5FCC1E1A"/>
    <w:rsid w:val="5FCE4030"/>
    <w:rsid w:val="5FE32B0F"/>
    <w:rsid w:val="5FF64D72"/>
    <w:rsid w:val="5FFC4D56"/>
    <w:rsid w:val="5FFF386C"/>
    <w:rsid w:val="60001E90"/>
    <w:rsid w:val="600E4D8F"/>
    <w:rsid w:val="6014187C"/>
    <w:rsid w:val="60296849"/>
    <w:rsid w:val="602C3EF0"/>
    <w:rsid w:val="6032315C"/>
    <w:rsid w:val="60373518"/>
    <w:rsid w:val="6042199C"/>
    <w:rsid w:val="604851EF"/>
    <w:rsid w:val="604F2C66"/>
    <w:rsid w:val="60773786"/>
    <w:rsid w:val="60830A30"/>
    <w:rsid w:val="609F5A8D"/>
    <w:rsid w:val="60A838E7"/>
    <w:rsid w:val="60B06263"/>
    <w:rsid w:val="60BA6579"/>
    <w:rsid w:val="60C2325A"/>
    <w:rsid w:val="60D242DA"/>
    <w:rsid w:val="60ED0609"/>
    <w:rsid w:val="60F522B8"/>
    <w:rsid w:val="61036F86"/>
    <w:rsid w:val="61203595"/>
    <w:rsid w:val="613D4689"/>
    <w:rsid w:val="61524C6B"/>
    <w:rsid w:val="616C67A5"/>
    <w:rsid w:val="6178368A"/>
    <w:rsid w:val="61AC12B9"/>
    <w:rsid w:val="61B30D48"/>
    <w:rsid w:val="61BC3D96"/>
    <w:rsid w:val="61BE5948"/>
    <w:rsid w:val="61C80D4C"/>
    <w:rsid w:val="61D02A43"/>
    <w:rsid w:val="61E36DD1"/>
    <w:rsid w:val="61E55B13"/>
    <w:rsid w:val="61E96BD8"/>
    <w:rsid w:val="620E2647"/>
    <w:rsid w:val="62135B13"/>
    <w:rsid w:val="621B3955"/>
    <w:rsid w:val="622D3D6B"/>
    <w:rsid w:val="622E0699"/>
    <w:rsid w:val="6247307A"/>
    <w:rsid w:val="62677987"/>
    <w:rsid w:val="626A0F27"/>
    <w:rsid w:val="626C0706"/>
    <w:rsid w:val="626E1165"/>
    <w:rsid w:val="6278625B"/>
    <w:rsid w:val="628610C6"/>
    <w:rsid w:val="62960D01"/>
    <w:rsid w:val="62C64FB8"/>
    <w:rsid w:val="62C66124"/>
    <w:rsid w:val="62C938BC"/>
    <w:rsid w:val="62DB7073"/>
    <w:rsid w:val="62F25821"/>
    <w:rsid w:val="62F872D7"/>
    <w:rsid w:val="6300241B"/>
    <w:rsid w:val="6328495B"/>
    <w:rsid w:val="632905AC"/>
    <w:rsid w:val="6334544E"/>
    <w:rsid w:val="633944CF"/>
    <w:rsid w:val="634B1EEF"/>
    <w:rsid w:val="635B7DD9"/>
    <w:rsid w:val="636E5E7C"/>
    <w:rsid w:val="63753D50"/>
    <w:rsid w:val="63767D3C"/>
    <w:rsid w:val="63860603"/>
    <w:rsid w:val="639C75E3"/>
    <w:rsid w:val="63A2715F"/>
    <w:rsid w:val="63C22D51"/>
    <w:rsid w:val="63E72774"/>
    <w:rsid w:val="63F05D84"/>
    <w:rsid w:val="63F37331"/>
    <w:rsid w:val="64174805"/>
    <w:rsid w:val="641D355E"/>
    <w:rsid w:val="643452A4"/>
    <w:rsid w:val="64355147"/>
    <w:rsid w:val="64357F88"/>
    <w:rsid w:val="64431AE7"/>
    <w:rsid w:val="6460617D"/>
    <w:rsid w:val="6472215F"/>
    <w:rsid w:val="64853363"/>
    <w:rsid w:val="64925366"/>
    <w:rsid w:val="64B3005B"/>
    <w:rsid w:val="64D01C8F"/>
    <w:rsid w:val="64DA623A"/>
    <w:rsid w:val="64DD553A"/>
    <w:rsid w:val="64F02F17"/>
    <w:rsid w:val="64FF2947"/>
    <w:rsid w:val="650F0F3A"/>
    <w:rsid w:val="651A119B"/>
    <w:rsid w:val="652A0D9A"/>
    <w:rsid w:val="652B736E"/>
    <w:rsid w:val="653C4D06"/>
    <w:rsid w:val="65424BE1"/>
    <w:rsid w:val="654A188C"/>
    <w:rsid w:val="6554368F"/>
    <w:rsid w:val="65555B43"/>
    <w:rsid w:val="6577254C"/>
    <w:rsid w:val="658D1759"/>
    <w:rsid w:val="65936103"/>
    <w:rsid w:val="659B5C1F"/>
    <w:rsid w:val="65BA339D"/>
    <w:rsid w:val="65C53446"/>
    <w:rsid w:val="65CD6276"/>
    <w:rsid w:val="65E53AB2"/>
    <w:rsid w:val="65E64443"/>
    <w:rsid w:val="65E772CB"/>
    <w:rsid w:val="65F76BD2"/>
    <w:rsid w:val="66053AAB"/>
    <w:rsid w:val="660672B9"/>
    <w:rsid w:val="6612338D"/>
    <w:rsid w:val="66173158"/>
    <w:rsid w:val="661B313B"/>
    <w:rsid w:val="663A2B3F"/>
    <w:rsid w:val="664170AA"/>
    <w:rsid w:val="664C49F8"/>
    <w:rsid w:val="66515606"/>
    <w:rsid w:val="66582FFA"/>
    <w:rsid w:val="665C7395"/>
    <w:rsid w:val="66665CE7"/>
    <w:rsid w:val="6669657C"/>
    <w:rsid w:val="666A3FF0"/>
    <w:rsid w:val="66743D3D"/>
    <w:rsid w:val="66750093"/>
    <w:rsid w:val="66796AF6"/>
    <w:rsid w:val="667C3F33"/>
    <w:rsid w:val="668C0D2B"/>
    <w:rsid w:val="66920435"/>
    <w:rsid w:val="66A32863"/>
    <w:rsid w:val="66C607C7"/>
    <w:rsid w:val="66CA64C4"/>
    <w:rsid w:val="66CF0B12"/>
    <w:rsid w:val="66F3111B"/>
    <w:rsid w:val="66F506B5"/>
    <w:rsid w:val="67157EAD"/>
    <w:rsid w:val="672556F7"/>
    <w:rsid w:val="67440E2E"/>
    <w:rsid w:val="674E2C6B"/>
    <w:rsid w:val="675462AF"/>
    <w:rsid w:val="675B09E4"/>
    <w:rsid w:val="675B609F"/>
    <w:rsid w:val="675E7CD3"/>
    <w:rsid w:val="6764444D"/>
    <w:rsid w:val="676609CF"/>
    <w:rsid w:val="677804E6"/>
    <w:rsid w:val="677B2F8E"/>
    <w:rsid w:val="6799301E"/>
    <w:rsid w:val="679C61FA"/>
    <w:rsid w:val="67AB0648"/>
    <w:rsid w:val="67AB0B36"/>
    <w:rsid w:val="67AC426E"/>
    <w:rsid w:val="67B44BEA"/>
    <w:rsid w:val="67B8789D"/>
    <w:rsid w:val="67D32A9B"/>
    <w:rsid w:val="67E22673"/>
    <w:rsid w:val="67F05771"/>
    <w:rsid w:val="67FC13A6"/>
    <w:rsid w:val="680222E1"/>
    <w:rsid w:val="68041FCF"/>
    <w:rsid w:val="68090890"/>
    <w:rsid w:val="68196AE6"/>
    <w:rsid w:val="6843108A"/>
    <w:rsid w:val="6849004A"/>
    <w:rsid w:val="68542A6E"/>
    <w:rsid w:val="68554535"/>
    <w:rsid w:val="686E0672"/>
    <w:rsid w:val="68773214"/>
    <w:rsid w:val="68775CEB"/>
    <w:rsid w:val="68883197"/>
    <w:rsid w:val="689A711D"/>
    <w:rsid w:val="689D2E52"/>
    <w:rsid w:val="68BC74C1"/>
    <w:rsid w:val="68BE70B5"/>
    <w:rsid w:val="68C05151"/>
    <w:rsid w:val="68C667B5"/>
    <w:rsid w:val="68C95777"/>
    <w:rsid w:val="68CB297C"/>
    <w:rsid w:val="68EB6024"/>
    <w:rsid w:val="68FB5E72"/>
    <w:rsid w:val="69015591"/>
    <w:rsid w:val="690D7E22"/>
    <w:rsid w:val="69187F3D"/>
    <w:rsid w:val="691C7707"/>
    <w:rsid w:val="69247249"/>
    <w:rsid w:val="692D6E74"/>
    <w:rsid w:val="6950241F"/>
    <w:rsid w:val="696A7E97"/>
    <w:rsid w:val="69754041"/>
    <w:rsid w:val="698D7C63"/>
    <w:rsid w:val="699C3C21"/>
    <w:rsid w:val="699E77CE"/>
    <w:rsid w:val="69A60E1F"/>
    <w:rsid w:val="69B861A5"/>
    <w:rsid w:val="69BA73E7"/>
    <w:rsid w:val="69C235AE"/>
    <w:rsid w:val="69CA7188"/>
    <w:rsid w:val="69D24FCB"/>
    <w:rsid w:val="69DB214B"/>
    <w:rsid w:val="69F02182"/>
    <w:rsid w:val="69F3466F"/>
    <w:rsid w:val="69FB1939"/>
    <w:rsid w:val="69FB3613"/>
    <w:rsid w:val="6A261844"/>
    <w:rsid w:val="6A2718E0"/>
    <w:rsid w:val="6A2815BF"/>
    <w:rsid w:val="6A2D1389"/>
    <w:rsid w:val="6A302AAF"/>
    <w:rsid w:val="6A314481"/>
    <w:rsid w:val="6A372389"/>
    <w:rsid w:val="6A4349CC"/>
    <w:rsid w:val="6A6144A4"/>
    <w:rsid w:val="6A6463AC"/>
    <w:rsid w:val="6A713DF5"/>
    <w:rsid w:val="6A831808"/>
    <w:rsid w:val="6AA50795"/>
    <w:rsid w:val="6AA53D6F"/>
    <w:rsid w:val="6AC76DA3"/>
    <w:rsid w:val="6AEF3C8F"/>
    <w:rsid w:val="6AF251FA"/>
    <w:rsid w:val="6AF8066D"/>
    <w:rsid w:val="6B06177C"/>
    <w:rsid w:val="6B3A5471"/>
    <w:rsid w:val="6B3E2637"/>
    <w:rsid w:val="6B406145"/>
    <w:rsid w:val="6B4A0837"/>
    <w:rsid w:val="6B4F10A1"/>
    <w:rsid w:val="6B5E4A76"/>
    <w:rsid w:val="6B852E37"/>
    <w:rsid w:val="6B871FE5"/>
    <w:rsid w:val="6B96617B"/>
    <w:rsid w:val="6BAA59A9"/>
    <w:rsid w:val="6BAC6665"/>
    <w:rsid w:val="6BC665E9"/>
    <w:rsid w:val="6BC91E41"/>
    <w:rsid w:val="6BD30124"/>
    <w:rsid w:val="6BD50354"/>
    <w:rsid w:val="6BD678A6"/>
    <w:rsid w:val="6BE256B2"/>
    <w:rsid w:val="6BE37807"/>
    <w:rsid w:val="6BF54621"/>
    <w:rsid w:val="6BF9053F"/>
    <w:rsid w:val="6C380394"/>
    <w:rsid w:val="6C431C6D"/>
    <w:rsid w:val="6C466CB1"/>
    <w:rsid w:val="6C5C77E0"/>
    <w:rsid w:val="6C5D58A5"/>
    <w:rsid w:val="6C650225"/>
    <w:rsid w:val="6C6B7E97"/>
    <w:rsid w:val="6C786A48"/>
    <w:rsid w:val="6C823A0D"/>
    <w:rsid w:val="6C840A14"/>
    <w:rsid w:val="6C8F5BAE"/>
    <w:rsid w:val="6C936121"/>
    <w:rsid w:val="6C9E7354"/>
    <w:rsid w:val="6C9F5CB9"/>
    <w:rsid w:val="6CA34583"/>
    <w:rsid w:val="6CA55FD2"/>
    <w:rsid w:val="6CB023E3"/>
    <w:rsid w:val="6CB41F78"/>
    <w:rsid w:val="6CB60CC2"/>
    <w:rsid w:val="6CCB4A45"/>
    <w:rsid w:val="6CD6140F"/>
    <w:rsid w:val="6CE77BA1"/>
    <w:rsid w:val="6CEB2BB1"/>
    <w:rsid w:val="6CFC17E4"/>
    <w:rsid w:val="6D023F01"/>
    <w:rsid w:val="6D1649E5"/>
    <w:rsid w:val="6D1677CB"/>
    <w:rsid w:val="6D1B34DA"/>
    <w:rsid w:val="6D1D3873"/>
    <w:rsid w:val="6D217574"/>
    <w:rsid w:val="6D2D6F33"/>
    <w:rsid w:val="6D48420E"/>
    <w:rsid w:val="6D556FB9"/>
    <w:rsid w:val="6D7F3E18"/>
    <w:rsid w:val="6D810A84"/>
    <w:rsid w:val="6D914FC1"/>
    <w:rsid w:val="6DA144C1"/>
    <w:rsid w:val="6DA25282"/>
    <w:rsid w:val="6DB20B0E"/>
    <w:rsid w:val="6DC82610"/>
    <w:rsid w:val="6DDE2C75"/>
    <w:rsid w:val="6DDF0CD5"/>
    <w:rsid w:val="6DE10AB3"/>
    <w:rsid w:val="6DE62D87"/>
    <w:rsid w:val="6DFA2276"/>
    <w:rsid w:val="6E0102F1"/>
    <w:rsid w:val="6E0A1AFD"/>
    <w:rsid w:val="6E1E0534"/>
    <w:rsid w:val="6E206234"/>
    <w:rsid w:val="6E230128"/>
    <w:rsid w:val="6E353E59"/>
    <w:rsid w:val="6E4455EC"/>
    <w:rsid w:val="6E446FBE"/>
    <w:rsid w:val="6E4A0F2E"/>
    <w:rsid w:val="6E4A61E5"/>
    <w:rsid w:val="6E5B5B95"/>
    <w:rsid w:val="6E903AE9"/>
    <w:rsid w:val="6EAC3949"/>
    <w:rsid w:val="6EAD5347"/>
    <w:rsid w:val="6EB578BD"/>
    <w:rsid w:val="6ED315FB"/>
    <w:rsid w:val="6EE40E3F"/>
    <w:rsid w:val="6F0D6C83"/>
    <w:rsid w:val="6F1D7242"/>
    <w:rsid w:val="6F3841EF"/>
    <w:rsid w:val="6F3E5F98"/>
    <w:rsid w:val="6F4F5458"/>
    <w:rsid w:val="6F55591C"/>
    <w:rsid w:val="6F5B39D5"/>
    <w:rsid w:val="6F5F5DC5"/>
    <w:rsid w:val="6F6D3D78"/>
    <w:rsid w:val="6F7B6C59"/>
    <w:rsid w:val="6F7E05D7"/>
    <w:rsid w:val="6F8B3039"/>
    <w:rsid w:val="6F9B276D"/>
    <w:rsid w:val="6F9E6639"/>
    <w:rsid w:val="6FB367ED"/>
    <w:rsid w:val="6FBA4F3D"/>
    <w:rsid w:val="6FBC61F1"/>
    <w:rsid w:val="6FC756EE"/>
    <w:rsid w:val="6FD15F70"/>
    <w:rsid w:val="6FDC7B51"/>
    <w:rsid w:val="70071F73"/>
    <w:rsid w:val="700E1700"/>
    <w:rsid w:val="70157E4E"/>
    <w:rsid w:val="701958BC"/>
    <w:rsid w:val="702002FE"/>
    <w:rsid w:val="70236935"/>
    <w:rsid w:val="70300A94"/>
    <w:rsid w:val="70334C1A"/>
    <w:rsid w:val="70424141"/>
    <w:rsid w:val="70627FCC"/>
    <w:rsid w:val="70703DC6"/>
    <w:rsid w:val="70756B49"/>
    <w:rsid w:val="70756CD5"/>
    <w:rsid w:val="70856EEF"/>
    <w:rsid w:val="70872EFB"/>
    <w:rsid w:val="70922767"/>
    <w:rsid w:val="70A22892"/>
    <w:rsid w:val="70A334CE"/>
    <w:rsid w:val="70AA73C2"/>
    <w:rsid w:val="70B041A5"/>
    <w:rsid w:val="70F11C2C"/>
    <w:rsid w:val="70F82053"/>
    <w:rsid w:val="710949B3"/>
    <w:rsid w:val="7119662D"/>
    <w:rsid w:val="712B2EF7"/>
    <w:rsid w:val="71465F97"/>
    <w:rsid w:val="71672A91"/>
    <w:rsid w:val="71831DFC"/>
    <w:rsid w:val="71B64E19"/>
    <w:rsid w:val="71BC27E8"/>
    <w:rsid w:val="71DB66AE"/>
    <w:rsid w:val="71E925EB"/>
    <w:rsid w:val="71EC551F"/>
    <w:rsid w:val="71EE77C5"/>
    <w:rsid w:val="71F24970"/>
    <w:rsid w:val="71F31172"/>
    <w:rsid w:val="71F627F1"/>
    <w:rsid w:val="720008FE"/>
    <w:rsid w:val="72265EB6"/>
    <w:rsid w:val="72292DF0"/>
    <w:rsid w:val="722D45D9"/>
    <w:rsid w:val="72314238"/>
    <w:rsid w:val="723D1A24"/>
    <w:rsid w:val="723E5D09"/>
    <w:rsid w:val="72466662"/>
    <w:rsid w:val="72606EBF"/>
    <w:rsid w:val="7268027A"/>
    <w:rsid w:val="72690561"/>
    <w:rsid w:val="72976E1E"/>
    <w:rsid w:val="729E2CE5"/>
    <w:rsid w:val="72B700F0"/>
    <w:rsid w:val="72C2096D"/>
    <w:rsid w:val="72E27715"/>
    <w:rsid w:val="72EE1217"/>
    <w:rsid w:val="72EE43D7"/>
    <w:rsid w:val="72FD6FF4"/>
    <w:rsid w:val="730E6C6D"/>
    <w:rsid w:val="734E2CD1"/>
    <w:rsid w:val="735A579A"/>
    <w:rsid w:val="735B6858"/>
    <w:rsid w:val="737D5B37"/>
    <w:rsid w:val="739C6B4F"/>
    <w:rsid w:val="73A62215"/>
    <w:rsid w:val="73D103CF"/>
    <w:rsid w:val="73D12A72"/>
    <w:rsid w:val="73D14206"/>
    <w:rsid w:val="740D10F9"/>
    <w:rsid w:val="74450E10"/>
    <w:rsid w:val="744537E7"/>
    <w:rsid w:val="746406BC"/>
    <w:rsid w:val="747F0B7B"/>
    <w:rsid w:val="74852F8D"/>
    <w:rsid w:val="74A2315F"/>
    <w:rsid w:val="74A972F8"/>
    <w:rsid w:val="74CD4414"/>
    <w:rsid w:val="74ED5895"/>
    <w:rsid w:val="74FA2091"/>
    <w:rsid w:val="74FA4661"/>
    <w:rsid w:val="74FB182B"/>
    <w:rsid w:val="751A7BD5"/>
    <w:rsid w:val="75226E79"/>
    <w:rsid w:val="75240C7B"/>
    <w:rsid w:val="75283F93"/>
    <w:rsid w:val="753857B5"/>
    <w:rsid w:val="755160FD"/>
    <w:rsid w:val="75537981"/>
    <w:rsid w:val="75705CA7"/>
    <w:rsid w:val="757361C5"/>
    <w:rsid w:val="75917133"/>
    <w:rsid w:val="75987FAA"/>
    <w:rsid w:val="75AA38D1"/>
    <w:rsid w:val="75BD5469"/>
    <w:rsid w:val="75C45EE0"/>
    <w:rsid w:val="75C67A10"/>
    <w:rsid w:val="75CE7CFE"/>
    <w:rsid w:val="75E34F94"/>
    <w:rsid w:val="75FE6BAD"/>
    <w:rsid w:val="76044A9C"/>
    <w:rsid w:val="76047A3B"/>
    <w:rsid w:val="7613389B"/>
    <w:rsid w:val="761A4097"/>
    <w:rsid w:val="762269F2"/>
    <w:rsid w:val="76423D8B"/>
    <w:rsid w:val="764B1990"/>
    <w:rsid w:val="76545FCD"/>
    <w:rsid w:val="765D2D23"/>
    <w:rsid w:val="765E560B"/>
    <w:rsid w:val="769A623C"/>
    <w:rsid w:val="76A27C63"/>
    <w:rsid w:val="76AF16F6"/>
    <w:rsid w:val="76BE661A"/>
    <w:rsid w:val="76BF6159"/>
    <w:rsid w:val="76C13173"/>
    <w:rsid w:val="76D923D8"/>
    <w:rsid w:val="76E46C6B"/>
    <w:rsid w:val="76FD2EC0"/>
    <w:rsid w:val="7701371A"/>
    <w:rsid w:val="77085BD8"/>
    <w:rsid w:val="77093907"/>
    <w:rsid w:val="770C067C"/>
    <w:rsid w:val="77100FD2"/>
    <w:rsid w:val="7723138A"/>
    <w:rsid w:val="7725283C"/>
    <w:rsid w:val="77325BCD"/>
    <w:rsid w:val="7752612E"/>
    <w:rsid w:val="775C0516"/>
    <w:rsid w:val="77617EF1"/>
    <w:rsid w:val="77684B95"/>
    <w:rsid w:val="77724FEB"/>
    <w:rsid w:val="77743A12"/>
    <w:rsid w:val="77914F8E"/>
    <w:rsid w:val="779641F3"/>
    <w:rsid w:val="77AE17D3"/>
    <w:rsid w:val="77D23CAE"/>
    <w:rsid w:val="77F61789"/>
    <w:rsid w:val="780C13A7"/>
    <w:rsid w:val="781061CE"/>
    <w:rsid w:val="78290609"/>
    <w:rsid w:val="784E0B8A"/>
    <w:rsid w:val="787634B6"/>
    <w:rsid w:val="788822F3"/>
    <w:rsid w:val="78AF5E63"/>
    <w:rsid w:val="78B1241B"/>
    <w:rsid w:val="78B6503E"/>
    <w:rsid w:val="78BB3DA5"/>
    <w:rsid w:val="78C2257F"/>
    <w:rsid w:val="78DB3430"/>
    <w:rsid w:val="78DB4550"/>
    <w:rsid w:val="78E80208"/>
    <w:rsid w:val="78F019EE"/>
    <w:rsid w:val="79064EF9"/>
    <w:rsid w:val="790E2297"/>
    <w:rsid w:val="79207C17"/>
    <w:rsid w:val="7921531C"/>
    <w:rsid w:val="7928382E"/>
    <w:rsid w:val="7929251A"/>
    <w:rsid w:val="793058D4"/>
    <w:rsid w:val="79311F28"/>
    <w:rsid w:val="7931558E"/>
    <w:rsid w:val="79340039"/>
    <w:rsid w:val="79356922"/>
    <w:rsid w:val="793A70B0"/>
    <w:rsid w:val="793B7D76"/>
    <w:rsid w:val="794B4953"/>
    <w:rsid w:val="796F7F5A"/>
    <w:rsid w:val="798361BB"/>
    <w:rsid w:val="79874C0E"/>
    <w:rsid w:val="798A5F35"/>
    <w:rsid w:val="79B559C6"/>
    <w:rsid w:val="79BE6E27"/>
    <w:rsid w:val="79DD2E7B"/>
    <w:rsid w:val="79DE22C0"/>
    <w:rsid w:val="79EC21CA"/>
    <w:rsid w:val="79EC4416"/>
    <w:rsid w:val="79ED3753"/>
    <w:rsid w:val="79FD12D4"/>
    <w:rsid w:val="79FD672D"/>
    <w:rsid w:val="7A030127"/>
    <w:rsid w:val="7A394412"/>
    <w:rsid w:val="7A433261"/>
    <w:rsid w:val="7A50610B"/>
    <w:rsid w:val="7A5878D6"/>
    <w:rsid w:val="7A673F60"/>
    <w:rsid w:val="7A8A73B5"/>
    <w:rsid w:val="7A8B341F"/>
    <w:rsid w:val="7A8C6206"/>
    <w:rsid w:val="7A8F1FFB"/>
    <w:rsid w:val="7A9179DB"/>
    <w:rsid w:val="7AAA723C"/>
    <w:rsid w:val="7AB43570"/>
    <w:rsid w:val="7AC21E66"/>
    <w:rsid w:val="7ACE3F6A"/>
    <w:rsid w:val="7ACF18DE"/>
    <w:rsid w:val="7AD70495"/>
    <w:rsid w:val="7AD757B9"/>
    <w:rsid w:val="7AD871F6"/>
    <w:rsid w:val="7AE2175D"/>
    <w:rsid w:val="7AE6748E"/>
    <w:rsid w:val="7AEB2212"/>
    <w:rsid w:val="7B2504CC"/>
    <w:rsid w:val="7B49688E"/>
    <w:rsid w:val="7B504C64"/>
    <w:rsid w:val="7B5B2E49"/>
    <w:rsid w:val="7B646ED0"/>
    <w:rsid w:val="7B6642C8"/>
    <w:rsid w:val="7B7849A6"/>
    <w:rsid w:val="7B7F4FF8"/>
    <w:rsid w:val="7B880563"/>
    <w:rsid w:val="7B9E5865"/>
    <w:rsid w:val="7BA74711"/>
    <w:rsid w:val="7BAD0FA0"/>
    <w:rsid w:val="7BB445FA"/>
    <w:rsid w:val="7BC61606"/>
    <w:rsid w:val="7BE07AF4"/>
    <w:rsid w:val="7BF37AAB"/>
    <w:rsid w:val="7BF41B6A"/>
    <w:rsid w:val="7BFE6B91"/>
    <w:rsid w:val="7C06750E"/>
    <w:rsid w:val="7C107A9F"/>
    <w:rsid w:val="7C1469AB"/>
    <w:rsid w:val="7C311723"/>
    <w:rsid w:val="7C336ECE"/>
    <w:rsid w:val="7C3E4915"/>
    <w:rsid w:val="7C4829B4"/>
    <w:rsid w:val="7C5E672E"/>
    <w:rsid w:val="7C5F2473"/>
    <w:rsid w:val="7C676D51"/>
    <w:rsid w:val="7C7C5D1C"/>
    <w:rsid w:val="7C964F13"/>
    <w:rsid w:val="7C9E120D"/>
    <w:rsid w:val="7CA74676"/>
    <w:rsid w:val="7CB24E68"/>
    <w:rsid w:val="7CB576BF"/>
    <w:rsid w:val="7CBD4D59"/>
    <w:rsid w:val="7CF74740"/>
    <w:rsid w:val="7CFA6EF3"/>
    <w:rsid w:val="7CFF32F3"/>
    <w:rsid w:val="7D01295E"/>
    <w:rsid w:val="7D052429"/>
    <w:rsid w:val="7D1552FA"/>
    <w:rsid w:val="7D2E3818"/>
    <w:rsid w:val="7D2F2396"/>
    <w:rsid w:val="7D340215"/>
    <w:rsid w:val="7D360421"/>
    <w:rsid w:val="7D38338C"/>
    <w:rsid w:val="7D3D5777"/>
    <w:rsid w:val="7D3E199A"/>
    <w:rsid w:val="7D4036B3"/>
    <w:rsid w:val="7D611690"/>
    <w:rsid w:val="7D6C51E6"/>
    <w:rsid w:val="7D8143AE"/>
    <w:rsid w:val="7D8657B3"/>
    <w:rsid w:val="7D9017E6"/>
    <w:rsid w:val="7D9C0668"/>
    <w:rsid w:val="7DAF62B0"/>
    <w:rsid w:val="7DBA3FDD"/>
    <w:rsid w:val="7DC3737C"/>
    <w:rsid w:val="7DE82141"/>
    <w:rsid w:val="7DF317E9"/>
    <w:rsid w:val="7E0754B0"/>
    <w:rsid w:val="7E1C1A46"/>
    <w:rsid w:val="7E366D69"/>
    <w:rsid w:val="7E526B83"/>
    <w:rsid w:val="7E530444"/>
    <w:rsid w:val="7E683272"/>
    <w:rsid w:val="7E6D7EB1"/>
    <w:rsid w:val="7E885E0F"/>
    <w:rsid w:val="7E8C7F2C"/>
    <w:rsid w:val="7E8D6FD0"/>
    <w:rsid w:val="7E8E3A1C"/>
    <w:rsid w:val="7EA71A98"/>
    <w:rsid w:val="7EAA548F"/>
    <w:rsid w:val="7EAB0416"/>
    <w:rsid w:val="7ED22385"/>
    <w:rsid w:val="7ED60CBD"/>
    <w:rsid w:val="7EE4694E"/>
    <w:rsid w:val="7EE6510D"/>
    <w:rsid w:val="7EF2583B"/>
    <w:rsid w:val="7EF5194D"/>
    <w:rsid w:val="7EF80D89"/>
    <w:rsid w:val="7F0B647D"/>
    <w:rsid w:val="7F547661"/>
    <w:rsid w:val="7F555F9D"/>
    <w:rsid w:val="7F580E6A"/>
    <w:rsid w:val="7F6854AD"/>
    <w:rsid w:val="7F8B063C"/>
    <w:rsid w:val="7F957227"/>
    <w:rsid w:val="7FA045F0"/>
    <w:rsid w:val="7FAD28BA"/>
    <w:rsid w:val="7FB02B50"/>
    <w:rsid w:val="7FB427C4"/>
    <w:rsid w:val="7FBA59E2"/>
    <w:rsid w:val="7FC04E85"/>
    <w:rsid w:val="7FDB00CF"/>
    <w:rsid w:val="7FE34FD5"/>
    <w:rsid w:val="7FF74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v:stroke color="#00000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lang w:val="en-US" w:eastAsia="zh-CN" w:bidi="ar-SA"/>
    </w:rPr>
  </w:style>
  <w:style w:type="paragraph" w:styleId="4">
    <w:name w:val="heading 1"/>
    <w:basedOn w:val="5"/>
    <w:next w:val="1"/>
    <w:link w:val="284"/>
    <w:qFormat/>
    <w:uiPriority w:val="0"/>
    <w:pPr>
      <w:numPr>
        <w:ilvl w:val="0"/>
        <w:numId w:val="1"/>
      </w:numPr>
      <w:autoSpaceDE w:val="0"/>
      <w:autoSpaceDN w:val="0"/>
      <w:adjustRightInd w:val="0"/>
      <w:jc w:val="left"/>
    </w:pPr>
    <w:rPr>
      <w:rFonts w:ascii="Times New Roman" w:hAnsi="Times New Roman" w:eastAsia="黑体"/>
      <w:kern w:val="0"/>
      <w:sz w:val="44"/>
      <w:lang w:val="zh-CN"/>
    </w:rPr>
  </w:style>
  <w:style w:type="paragraph" w:styleId="6">
    <w:name w:val="heading 2"/>
    <w:basedOn w:val="1"/>
    <w:next w:val="1"/>
    <w:link w:val="224"/>
    <w:qFormat/>
    <w:uiPriority w:val="0"/>
    <w:pPr>
      <w:keepNext/>
      <w:keepLines/>
      <w:numPr>
        <w:ilvl w:val="1"/>
        <w:numId w:val="1"/>
      </w:numPr>
      <w:adjustRightInd w:val="0"/>
      <w:snapToGrid w:val="0"/>
      <w:spacing w:before="156" w:beforeLines="50" w:after="120"/>
      <w:textAlignment w:val="baseline"/>
      <w:outlineLvl w:val="1"/>
    </w:pPr>
    <w:rPr>
      <w:rFonts w:ascii="黑体" w:hAnsi="Arial" w:eastAsia="黑体"/>
      <w:b/>
      <w:snapToGrid w:val="0"/>
      <w:spacing w:val="4"/>
    </w:rPr>
  </w:style>
  <w:style w:type="paragraph" w:styleId="7">
    <w:name w:val="heading 3"/>
    <w:basedOn w:val="1"/>
    <w:next w:val="1"/>
    <w:link w:val="242"/>
    <w:qFormat/>
    <w:uiPriority w:val="0"/>
    <w:pPr>
      <w:keepNext/>
      <w:keepLines/>
      <w:spacing w:before="260" w:after="260" w:line="413" w:lineRule="auto"/>
      <w:outlineLvl w:val="2"/>
    </w:pPr>
    <w:rPr>
      <w:rFonts w:ascii="宋体"/>
      <w:snapToGrid w:val="0"/>
      <w:spacing w:val="4"/>
    </w:rPr>
  </w:style>
  <w:style w:type="paragraph" w:styleId="8">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42">
    <w:name w:val="Default Paragraph Font"/>
    <w:semiHidden/>
    <w:unhideWhenUsed/>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link w:val="271"/>
    <w:qFormat/>
    <w:uiPriority w:val="0"/>
    <w:pPr>
      <w:spacing w:after="120" w:line="240" w:lineRule="auto"/>
      <w:ind w:left="420" w:leftChars="200" w:firstLine="420"/>
    </w:pPr>
    <w:rPr>
      <w:rFonts w:ascii="Times New Roman" w:hAnsi="Times New Roman"/>
      <w:color w:val="auto"/>
      <w:sz w:val="28"/>
    </w:rPr>
  </w:style>
  <w:style w:type="paragraph" w:styleId="3">
    <w:name w:val="Body Text Indent"/>
    <w:basedOn w:val="1"/>
    <w:link w:val="259"/>
    <w:qFormat/>
    <w:uiPriority w:val="0"/>
    <w:pPr>
      <w:ind w:firstLine="480" w:firstLineChars="200"/>
    </w:pPr>
    <w:rPr>
      <w:rFonts w:ascii="宋体" w:hAnsi="宋体"/>
      <w:color w:val="008000"/>
    </w:rPr>
  </w:style>
  <w:style w:type="paragraph" w:styleId="5">
    <w:name w:val="Title"/>
    <w:basedOn w:val="1"/>
    <w:next w:val="1"/>
    <w:link w:val="291"/>
    <w:qFormat/>
    <w:uiPriority w:val="0"/>
    <w:pPr>
      <w:spacing w:before="240" w:after="60"/>
      <w:jc w:val="center"/>
      <w:outlineLvl w:val="0"/>
    </w:pPr>
    <w:rPr>
      <w:rFonts w:ascii="Cambria" w:hAnsi="Cambria"/>
      <w:b/>
      <w:bCs/>
      <w:sz w:val="32"/>
      <w:szCs w:val="32"/>
    </w:rPr>
  </w:style>
  <w:style w:type="paragraph" w:styleId="9">
    <w:name w:val="toc 7"/>
    <w:basedOn w:val="1"/>
    <w:next w:val="1"/>
    <w:qFormat/>
    <w:uiPriority w:val="0"/>
    <w:pPr>
      <w:ind w:left="1680"/>
    </w:pPr>
    <w:rPr>
      <w:sz w:val="18"/>
      <w:szCs w:val="18"/>
    </w:rPr>
  </w:style>
  <w:style w:type="paragraph" w:styleId="10">
    <w:name w:val="Normal Indent"/>
    <w:basedOn w:val="1"/>
    <w:link w:val="223"/>
    <w:qFormat/>
    <w:uiPriority w:val="0"/>
    <w:pPr>
      <w:spacing w:before="120" w:line="500" w:lineRule="exact"/>
      <w:ind w:firstLine="420"/>
    </w:pPr>
  </w:style>
  <w:style w:type="paragraph" w:styleId="11">
    <w:name w:val="caption"/>
    <w:basedOn w:val="1"/>
    <w:next w:val="1"/>
    <w:qFormat/>
    <w:uiPriority w:val="0"/>
    <w:rPr>
      <w:rFonts w:ascii="Cambria" w:hAnsi="Cambria" w:eastAsia="黑体"/>
      <w:sz w:val="20"/>
    </w:rPr>
  </w:style>
  <w:style w:type="paragraph" w:styleId="12">
    <w:name w:val="Document Map"/>
    <w:basedOn w:val="1"/>
    <w:qFormat/>
    <w:uiPriority w:val="0"/>
    <w:pPr>
      <w:shd w:val="clear" w:color="auto" w:fill="000080"/>
    </w:pPr>
  </w:style>
  <w:style w:type="paragraph" w:styleId="13">
    <w:name w:val="annotation text"/>
    <w:basedOn w:val="1"/>
    <w:link w:val="235"/>
    <w:qFormat/>
    <w:uiPriority w:val="0"/>
  </w:style>
  <w:style w:type="paragraph" w:styleId="14">
    <w:name w:val="Body Text 3"/>
    <w:basedOn w:val="1"/>
    <w:qFormat/>
    <w:uiPriority w:val="0"/>
    <w:pPr>
      <w:spacing w:after="120"/>
    </w:pPr>
    <w:rPr>
      <w:sz w:val="16"/>
    </w:rPr>
  </w:style>
  <w:style w:type="paragraph" w:styleId="15">
    <w:name w:val="Body Text"/>
    <w:basedOn w:val="1"/>
    <w:link w:val="275"/>
    <w:qFormat/>
    <w:uiPriority w:val="0"/>
    <w:pPr>
      <w:adjustRightInd w:val="0"/>
      <w:ind w:firstLine="510"/>
      <w:textAlignment w:val="baseline"/>
    </w:pPr>
    <w:rPr>
      <w:rFonts w:ascii="宋体"/>
      <w:snapToGrid w:val="0"/>
      <w:spacing w:val="4"/>
      <w:kern w:val="18"/>
    </w:rPr>
  </w:style>
  <w:style w:type="paragraph" w:styleId="16">
    <w:name w:val="List 2"/>
    <w:basedOn w:val="1"/>
    <w:qFormat/>
    <w:uiPriority w:val="0"/>
    <w:pPr>
      <w:ind w:left="100" w:leftChars="200" w:hanging="200" w:hangingChars="200"/>
    </w:pPr>
    <w:rPr>
      <w:sz w:val="28"/>
    </w:rPr>
  </w:style>
  <w:style w:type="paragraph" w:styleId="17">
    <w:name w:val="Block Text"/>
    <w:basedOn w:val="1"/>
    <w:qFormat/>
    <w:uiPriority w:val="0"/>
    <w:pPr>
      <w:widowControl/>
      <w:spacing w:line="440" w:lineRule="exact"/>
      <w:ind w:left="113" w:right="113" w:firstLine="567"/>
    </w:pPr>
    <w:rPr>
      <w:rFonts w:ascii="仿宋_GB2312" w:eastAsia="仿宋_GB2312"/>
      <w:kern w:val="0"/>
      <w:sz w:val="28"/>
    </w:rPr>
  </w:style>
  <w:style w:type="paragraph" w:styleId="18">
    <w:name w:val="toc 5"/>
    <w:basedOn w:val="1"/>
    <w:next w:val="1"/>
    <w:qFormat/>
    <w:uiPriority w:val="0"/>
    <w:pPr>
      <w:ind w:left="1680" w:leftChars="800"/>
    </w:pPr>
  </w:style>
  <w:style w:type="paragraph" w:styleId="19">
    <w:name w:val="toc 3"/>
    <w:basedOn w:val="1"/>
    <w:next w:val="1"/>
    <w:qFormat/>
    <w:uiPriority w:val="0"/>
    <w:pPr>
      <w:ind w:left="560"/>
    </w:pPr>
    <w:rPr>
      <w:i/>
      <w:iCs/>
      <w:sz w:val="20"/>
    </w:rPr>
  </w:style>
  <w:style w:type="paragraph" w:styleId="20">
    <w:name w:val="Plain Text"/>
    <w:basedOn w:val="1"/>
    <w:link w:val="269"/>
    <w:qFormat/>
    <w:uiPriority w:val="0"/>
    <w:rPr>
      <w:rFonts w:ascii="宋体" w:hAnsi="Courier New"/>
    </w:rPr>
  </w:style>
  <w:style w:type="paragraph" w:styleId="21">
    <w:name w:val="toc 8"/>
    <w:basedOn w:val="1"/>
    <w:next w:val="1"/>
    <w:qFormat/>
    <w:uiPriority w:val="0"/>
    <w:pPr>
      <w:ind w:left="1960"/>
    </w:pPr>
    <w:rPr>
      <w:sz w:val="18"/>
      <w:szCs w:val="18"/>
    </w:rPr>
  </w:style>
  <w:style w:type="paragraph" w:styleId="22">
    <w:name w:val="Date"/>
    <w:basedOn w:val="1"/>
    <w:next w:val="1"/>
    <w:qFormat/>
    <w:uiPriority w:val="0"/>
    <w:pPr>
      <w:ind w:left="2500" w:leftChars="2500"/>
    </w:pPr>
    <w:rPr>
      <w:rFonts w:hint="eastAsia" w:ascii="仿宋_GB2312" w:hAnsi="Courier New" w:eastAsia="仿宋_GB2312"/>
      <w:sz w:val="32"/>
    </w:rPr>
  </w:style>
  <w:style w:type="paragraph" w:styleId="23">
    <w:name w:val="Body Text Indent 2"/>
    <w:basedOn w:val="1"/>
    <w:qFormat/>
    <w:uiPriority w:val="0"/>
    <w:pPr>
      <w:ind w:firstLine="447" w:firstLineChars="200"/>
    </w:pPr>
    <w:rPr>
      <w:rFonts w:ascii="宋体"/>
      <w:spacing w:val="4"/>
      <w:w w:val="90"/>
    </w:rPr>
  </w:style>
  <w:style w:type="paragraph" w:styleId="24">
    <w:name w:val="Balloon Text"/>
    <w:basedOn w:val="1"/>
    <w:qFormat/>
    <w:uiPriority w:val="0"/>
    <w:rPr>
      <w:sz w:val="18"/>
    </w:rPr>
  </w:style>
  <w:style w:type="paragraph" w:styleId="25">
    <w:name w:val="footer"/>
    <w:basedOn w:val="1"/>
    <w:link w:val="288"/>
    <w:qFormat/>
    <w:uiPriority w:val="99"/>
    <w:pPr>
      <w:tabs>
        <w:tab w:val="center" w:pos="4153"/>
        <w:tab w:val="right" w:pos="8306"/>
      </w:tabs>
      <w:snapToGrid w:val="0"/>
    </w:pPr>
    <w:rPr>
      <w:sz w:val="18"/>
    </w:rPr>
  </w:style>
  <w:style w:type="paragraph" w:styleId="26">
    <w:name w:val="header"/>
    <w:basedOn w:val="1"/>
    <w:link w:val="286"/>
    <w:qFormat/>
    <w:uiPriority w:val="0"/>
    <w:pPr>
      <w:pBdr>
        <w:bottom w:val="single" w:color="auto" w:sz="6" w:space="1"/>
      </w:pBdr>
      <w:tabs>
        <w:tab w:val="center" w:pos="4153"/>
        <w:tab w:val="right" w:pos="8306"/>
      </w:tabs>
      <w:snapToGrid w:val="0"/>
      <w:jc w:val="center"/>
    </w:pPr>
    <w:rPr>
      <w:sz w:val="18"/>
    </w:rPr>
  </w:style>
  <w:style w:type="paragraph" w:styleId="27">
    <w:name w:val="toc 1"/>
    <w:basedOn w:val="1"/>
    <w:next w:val="1"/>
    <w:qFormat/>
    <w:uiPriority w:val="39"/>
    <w:pPr>
      <w:adjustRightInd w:val="0"/>
      <w:snapToGrid w:val="0"/>
      <w:spacing w:before="120" w:after="120"/>
      <w:ind w:firstLine="510"/>
      <w:textAlignment w:val="baseline"/>
    </w:pPr>
    <w:rPr>
      <w:rFonts w:ascii="黑体" w:eastAsia="黑体"/>
      <w:b/>
      <w:caps/>
      <w:snapToGrid w:val="0"/>
      <w:spacing w:val="4"/>
      <w:kern w:val="0"/>
      <w:sz w:val="28"/>
    </w:rPr>
  </w:style>
  <w:style w:type="paragraph" w:styleId="28">
    <w:name w:val="toc 4"/>
    <w:basedOn w:val="1"/>
    <w:next w:val="1"/>
    <w:qFormat/>
    <w:uiPriority w:val="0"/>
    <w:pPr>
      <w:ind w:left="840"/>
    </w:pPr>
    <w:rPr>
      <w:sz w:val="18"/>
      <w:szCs w:val="18"/>
    </w:rPr>
  </w:style>
  <w:style w:type="paragraph" w:styleId="29">
    <w:name w:val="toc 6"/>
    <w:basedOn w:val="1"/>
    <w:next w:val="1"/>
    <w:qFormat/>
    <w:uiPriority w:val="0"/>
    <w:pPr>
      <w:ind w:left="1400"/>
    </w:pPr>
    <w:rPr>
      <w:sz w:val="18"/>
      <w:szCs w:val="18"/>
    </w:rPr>
  </w:style>
  <w:style w:type="paragraph" w:styleId="30">
    <w:name w:val="Body Text Indent 3"/>
    <w:basedOn w:val="1"/>
    <w:qFormat/>
    <w:uiPriority w:val="0"/>
    <w:pPr>
      <w:spacing w:after="120"/>
      <w:ind w:left="420"/>
    </w:pPr>
    <w:rPr>
      <w:sz w:val="16"/>
    </w:rPr>
  </w:style>
  <w:style w:type="paragraph" w:styleId="31">
    <w:name w:val="toc 2"/>
    <w:basedOn w:val="1"/>
    <w:next w:val="1"/>
    <w:qFormat/>
    <w:uiPriority w:val="0"/>
    <w:pPr>
      <w:ind w:left="280"/>
    </w:pPr>
    <w:rPr>
      <w:smallCaps/>
      <w:sz w:val="20"/>
    </w:rPr>
  </w:style>
  <w:style w:type="paragraph" w:styleId="32">
    <w:name w:val="toc 9"/>
    <w:basedOn w:val="1"/>
    <w:next w:val="1"/>
    <w:qFormat/>
    <w:uiPriority w:val="0"/>
    <w:pPr>
      <w:ind w:left="2240"/>
    </w:pPr>
    <w:rPr>
      <w:sz w:val="18"/>
      <w:szCs w:val="18"/>
    </w:rPr>
  </w:style>
  <w:style w:type="paragraph" w:styleId="33">
    <w:name w:val="Body Text 2"/>
    <w:basedOn w:val="1"/>
    <w:qFormat/>
    <w:uiPriority w:val="0"/>
    <w:pPr>
      <w:spacing w:after="120" w:line="480" w:lineRule="auto"/>
    </w:p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kern w:val="0"/>
      <w:szCs w:val="24"/>
    </w:rPr>
  </w:style>
  <w:style w:type="paragraph" w:styleId="35">
    <w:name w:val="Normal (Web)"/>
    <w:basedOn w:val="1"/>
    <w:qFormat/>
    <w:uiPriority w:val="99"/>
    <w:pPr>
      <w:widowControl/>
      <w:spacing w:before="100" w:beforeAutospacing="1" w:after="100" w:afterAutospacing="1"/>
    </w:pPr>
    <w:rPr>
      <w:rFonts w:ascii="宋体" w:hAnsi="宋体"/>
      <w:kern w:val="0"/>
      <w:szCs w:val="24"/>
    </w:rPr>
  </w:style>
  <w:style w:type="paragraph" w:styleId="36">
    <w:name w:val="index 1"/>
    <w:basedOn w:val="1"/>
    <w:next w:val="1"/>
    <w:qFormat/>
    <w:uiPriority w:val="0"/>
    <w:pPr>
      <w:jc w:val="center"/>
    </w:pPr>
    <w:rPr>
      <w:color w:val="000000"/>
      <w:kern w:val="44"/>
      <w:szCs w:val="21"/>
      <w:lang w:val="en-GB"/>
    </w:rPr>
  </w:style>
  <w:style w:type="paragraph" w:styleId="37">
    <w:name w:val="annotation subject"/>
    <w:basedOn w:val="13"/>
    <w:next w:val="13"/>
    <w:qFormat/>
    <w:uiPriority w:val="0"/>
    <w:rPr>
      <w:b/>
      <w:bCs/>
    </w:rPr>
  </w:style>
  <w:style w:type="paragraph" w:styleId="38">
    <w:name w:val="Body Text First Indent"/>
    <w:basedOn w:val="15"/>
    <w:qFormat/>
    <w:uiPriority w:val="0"/>
    <w:pPr>
      <w:adjustRightInd/>
      <w:spacing w:after="120" w:line="240" w:lineRule="auto"/>
      <w:ind w:firstLine="420" w:firstLineChars="100"/>
      <w:textAlignment w:val="auto"/>
    </w:pPr>
    <w:rPr>
      <w:rFonts w:ascii="Times New Roman"/>
      <w:snapToGrid/>
      <w:spacing w:val="0"/>
      <w:kern w:val="2"/>
      <w:sz w:val="21"/>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1">
    <w:name w:val="Light Shading Accent 3"/>
    <w:basedOn w:val="39"/>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character" w:styleId="43">
    <w:name w:val="Strong"/>
    <w:qFormat/>
    <w:uiPriority w:val="0"/>
    <w:rPr>
      <w:b/>
      <w:bCs/>
    </w:rPr>
  </w:style>
  <w:style w:type="character" w:styleId="44">
    <w:name w:val="page number"/>
    <w:basedOn w:val="42"/>
    <w:qFormat/>
    <w:uiPriority w:val="0"/>
  </w:style>
  <w:style w:type="character" w:styleId="45">
    <w:name w:val="FollowedHyperlink"/>
    <w:basedOn w:val="42"/>
    <w:qFormat/>
    <w:uiPriority w:val="0"/>
    <w:rPr>
      <w:color w:val="333333"/>
      <w:u w:val="none"/>
    </w:rPr>
  </w:style>
  <w:style w:type="character" w:styleId="46">
    <w:name w:val="Emphasis"/>
    <w:basedOn w:val="42"/>
    <w:qFormat/>
    <w:uiPriority w:val="0"/>
  </w:style>
  <w:style w:type="character" w:styleId="47">
    <w:name w:val="HTML Definition"/>
    <w:basedOn w:val="42"/>
    <w:qFormat/>
    <w:uiPriority w:val="0"/>
  </w:style>
  <w:style w:type="character" w:styleId="48">
    <w:name w:val="HTML Acronym"/>
    <w:basedOn w:val="42"/>
    <w:qFormat/>
    <w:uiPriority w:val="0"/>
  </w:style>
  <w:style w:type="character" w:styleId="49">
    <w:name w:val="HTML Variable"/>
    <w:basedOn w:val="42"/>
    <w:qFormat/>
    <w:uiPriority w:val="0"/>
  </w:style>
  <w:style w:type="character" w:styleId="50">
    <w:name w:val="Hyperlink"/>
    <w:qFormat/>
    <w:uiPriority w:val="99"/>
    <w:rPr>
      <w:color w:val="001D4C"/>
      <w:u w:val="none"/>
    </w:rPr>
  </w:style>
  <w:style w:type="character" w:styleId="51">
    <w:name w:val="HTML Code"/>
    <w:basedOn w:val="42"/>
    <w:qFormat/>
    <w:uiPriority w:val="0"/>
    <w:rPr>
      <w:rFonts w:ascii="Courier New" w:hAnsi="Courier New"/>
      <w:sz w:val="20"/>
    </w:rPr>
  </w:style>
  <w:style w:type="character" w:styleId="52">
    <w:name w:val="annotation reference"/>
    <w:qFormat/>
    <w:uiPriority w:val="0"/>
    <w:rPr>
      <w:sz w:val="21"/>
    </w:rPr>
  </w:style>
  <w:style w:type="character" w:styleId="53">
    <w:name w:val="HTML Cite"/>
    <w:basedOn w:val="42"/>
    <w:qFormat/>
    <w:uiPriority w:val="0"/>
  </w:style>
  <w:style w:type="character" w:styleId="54">
    <w:name w:val="HTML Keyboard"/>
    <w:basedOn w:val="42"/>
    <w:qFormat/>
    <w:uiPriority w:val="0"/>
    <w:rPr>
      <w:rFonts w:ascii="Courier New" w:hAnsi="Courier New"/>
      <w:sz w:val="20"/>
    </w:rPr>
  </w:style>
  <w:style w:type="character" w:styleId="55">
    <w:name w:val="HTML Sample"/>
    <w:basedOn w:val="42"/>
    <w:qFormat/>
    <w:uiPriority w:val="0"/>
    <w:rPr>
      <w:rFonts w:ascii="Courier New" w:hAnsi="Courier New"/>
    </w:rPr>
  </w:style>
  <w:style w:type="paragraph" w:customStyle="1" w:styleId="56">
    <w:name w:val="文章正文 Char"/>
    <w:basedOn w:val="10"/>
    <w:qFormat/>
    <w:uiPriority w:val="0"/>
    <w:pPr>
      <w:spacing w:before="0" w:line="520" w:lineRule="exact"/>
      <w:ind w:firstLine="200" w:firstLineChars="200"/>
    </w:pPr>
    <w:rPr>
      <w:rFonts w:ascii="宋体" w:hAnsi="宋体"/>
    </w:rPr>
  </w:style>
  <w:style w:type="paragraph" w:customStyle="1" w:styleId="57">
    <w:name w:val="样式1"/>
    <w:basedOn w:val="1"/>
    <w:qFormat/>
    <w:uiPriority w:val="0"/>
    <w:pPr>
      <w:ind w:firstLine="425"/>
    </w:pPr>
    <w:rPr>
      <w:kern w:val="44"/>
    </w:rPr>
  </w:style>
  <w:style w:type="paragraph" w:customStyle="1" w:styleId="58">
    <w:name w:val="_Style 52"/>
    <w:basedOn w:val="1"/>
    <w:uiPriority w:val="0"/>
    <w:pPr>
      <w:ind w:firstLine="200" w:firstLineChars="200"/>
    </w:pPr>
    <w:rPr>
      <w:sz w:val="28"/>
    </w:rPr>
  </w:style>
  <w:style w:type="paragraph" w:customStyle="1" w:styleId="59">
    <w:name w:val="Char Char Char"/>
    <w:basedOn w:val="1"/>
    <w:qFormat/>
    <w:uiPriority w:val="0"/>
    <w:rPr>
      <w:szCs w:val="24"/>
    </w:rPr>
  </w:style>
  <w:style w:type="paragraph" w:customStyle="1" w:styleId="60">
    <w:name w:val="xl24"/>
    <w:basedOn w:val="1"/>
    <w:qFormat/>
    <w:uiPriority w:val="0"/>
    <w:pPr>
      <w:widowControl/>
      <w:spacing w:before="100" w:beforeAutospacing="1" w:after="100" w:afterAutospacing="1"/>
      <w:jc w:val="center"/>
    </w:pPr>
    <w:rPr>
      <w:rFonts w:ascii="Arial Unicode MS" w:hAnsi="Arial Unicode MS" w:eastAsia="Arial Unicode MS" w:cs="Arial Unicode MS"/>
      <w:kern w:val="0"/>
      <w:szCs w:val="24"/>
    </w:rPr>
  </w:style>
  <w:style w:type="paragraph" w:customStyle="1" w:styleId="61">
    <w:name w:val="Char Char Char1 Char Char Char"/>
    <w:basedOn w:val="1"/>
    <w:autoRedefine/>
    <w:qFormat/>
    <w:uiPriority w:val="0"/>
  </w:style>
  <w:style w:type="paragraph" w:customStyle="1" w:styleId="62">
    <w:name w:val="1级标题"/>
    <w:basedOn w:val="1"/>
    <w:autoRedefine/>
    <w:qFormat/>
    <w:uiPriority w:val="0"/>
    <w:pPr>
      <w:spacing w:before="312" w:beforeLines="100" w:after="312" w:afterLines="100"/>
      <w:jc w:val="center"/>
      <w:outlineLvl w:val="0"/>
    </w:pPr>
    <w:rPr>
      <w:rFonts w:cs="宋体"/>
      <w:b/>
      <w:bCs/>
      <w:kern w:val="44"/>
      <w:sz w:val="30"/>
    </w:rPr>
  </w:style>
  <w:style w:type="paragraph" w:customStyle="1" w:styleId="63">
    <w:name w:val="Char Char Char Char Char Char Char"/>
    <w:basedOn w:val="1"/>
    <w:autoRedefine/>
    <w:qFormat/>
    <w:uiPriority w:val="0"/>
    <w:pPr>
      <w:widowControl/>
      <w:spacing w:after="160" w:line="240" w:lineRule="exact"/>
    </w:pPr>
    <w:rPr>
      <w:rFonts w:ascii="宋体"/>
      <w:spacing w:val="4"/>
    </w:rPr>
  </w:style>
  <w:style w:type="paragraph" w:customStyle="1" w:styleId="64">
    <w:name w:val="二级条标题"/>
    <w:basedOn w:val="65"/>
    <w:next w:val="1"/>
    <w:autoRedefine/>
    <w:qFormat/>
    <w:uiPriority w:val="0"/>
    <w:pPr>
      <w:tabs>
        <w:tab w:val="left" w:pos="360"/>
        <w:tab w:val="left" w:pos="903"/>
        <w:tab w:val="left" w:pos="2520"/>
      </w:tabs>
      <w:ind w:left="2520"/>
      <w:outlineLvl w:val="3"/>
    </w:pPr>
  </w:style>
  <w:style w:type="paragraph" w:customStyle="1" w:styleId="65">
    <w:name w:val="一级条标题"/>
    <w:basedOn w:val="66"/>
    <w:next w:val="1"/>
    <w:qFormat/>
    <w:uiPriority w:val="0"/>
    <w:pPr>
      <w:tabs>
        <w:tab w:val="left" w:pos="360"/>
        <w:tab w:val="left" w:pos="903"/>
      </w:tabs>
      <w:spacing w:before="0" w:after="0"/>
      <w:ind w:left="2100" w:hanging="420"/>
      <w:outlineLvl w:val="2"/>
    </w:pPr>
  </w:style>
  <w:style w:type="paragraph" w:customStyle="1" w:styleId="66">
    <w:name w:val="章标题"/>
    <w:next w:val="1"/>
    <w:autoRedefine/>
    <w:qFormat/>
    <w:uiPriority w:val="0"/>
    <w:pPr>
      <w:tabs>
        <w:tab w:val="left" w:pos="903"/>
      </w:tabs>
      <w:spacing w:before="50" w:after="50"/>
      <w:ind w:left="903" w:hanging="315"/>
      <w:jc w:val="both"/>
      <w:outlineLvl w:val="1"/>
    </w:pPr>
    <w:rPr>
      <w:rFonts w:ascii="黑体" w:hAnsi="Times New Roman" w:eastAsia="黑体" w:cs="Times New Roman"/>
      <w:sz w:val="21"/>
      <w:lang w:val="en-US" w:eastAsia="zh-CN" w:bidi="ar-SA"/>
    </w:rPr>
  </w:style>
  <w:style w:type="paragraph" w:customStyle="1" w:styleId="67">
    <w:name w:val="style41"/>
    <w:basedOn w:val="1"/>
    <w:autoRedefine/>
    <w:qFormat/>
    <w:uiPriority w:val="0"/>
    <w:pPr>
      <w:widowControl/>
      <w:spacing w:before="100" w:beforeAutospacing="1" w:after="100" w:afterAutospacing="1"/>
    </w:pPr>
    <w:rPr>
      <w:rFonts w:ascii="宋体" w:hAnsi="宋体" w:cs="宋体"/>
      <w:kern w:val="0"/>
      <w:sz w:val="20"/>
    </w:rPr>
  </w:style>
  <w:style w:type="paragraph" w:customStyle="1" w:styleId="68">
    <w:name w:val="标题 22"/>
    <w:basedOn w:val="4"/>
    <w:autoRedefine/>
    <w:qFormat/>
    <w:uiPriority w:val="0"/>
    <w:pPr>
      <w:keepNext/>
      <w:keepLines/>
      <w:pageBreakBefore/>
      <w:autoSpaceDE/>
      <w:autoSpaceDN/>
      <w:adjustRightInd/>
      <w:spacing w:before="156" w:beforeLines="50" w:after="156" w:afterLines="50"/>
      <w:jc w:val="both"/>
    </w:pPr>
    <w:rPr>
      <w:kern w:val="44"/>
      <w:sz w:val="24"/>
      <w:lang w:val="en-US"/>
    </w:rPr>
  </w:style>
  <w:style w:type="paragraph" w:customStyle="1" w:styleId="69">
    <w:name w:val="组工"/>
    <w:basedOn w:val="20"/>
    <w:autoRedefine/>
    <w:qFormat/>
    <w:uiPriority w:val="0"/>
    <w:pPr>
      <w:ind w:firstLine="630"/>
      <w:jc w:val="center"/>
    </w:pPr>
    <w:rPr>
      <w:b/>
      <w:sz w:val="36"/>
      <w:szCs w:val="24"/>
    </w:rPr>
  </w:style>
  <w:style w:type="paragraph" w:customStyle="1" w:styleId="70">
    <w:name w:val="样式 仿宋_GB2312 行距: 1.5 倍行距"/>
    <w:basedOn w:val="1"/>
    <w:qFormat/>
    <w:uiPriority w:val="0"/>
    <w:pPr>
      <w:ind w:firstLine="420" w:firstLineChars="200"/>
    </w:pPr>
    <w:rPr>
      <w:rFonts w:ascii="仿宋_GB2312" w:hAnsi="仿宋_GB2312" w:eastAsia="仿宋_GB2312" w:cs="宋体"/>
    </w:rPr>
  </w:style>
  <w:style w:type="paragraph" w:customStyle="1" w:styleId="71">
    <w:name w:val="3级标题"/>
    <w:basedOn w:val="1"/>
    <w:autoRedefine/>
    <w:qFormat/>
    <w:uiPriority w:val="0"/>
    <w:pPr>
      <w:spacing w:before="300" w:line="460" w:lineRule="exact"/>
      <w:outlineLvl w:val="2"/>
    </w:pPr>
    <w:rPr>
      <w:b/>
    </w:rPr>
  </w:style>
  <w:style w:type="paragraph" w:customStyle="1" w:styleId="72">
    <w:name w:val="5表头"/>
    <w:basedOn w:val="1"/>
    <w:autoRedefine/>
    <w:qFormat/>
    <w:uiPriority w:val="0"/>
    <w:pPr>
      <w:spacing w:before="156" w:beforeLines="50"/>
      <w:jc w:val="center"/>
    </w:pPr>
    <w:rPr>
      <w:rFonts w:eastAsia="黑体" w:cs="宋体"/>
    </w:rPr>
  </w:style>
  <w:style w:type="paragraph" w:customStyle="1" w:styleId="73">
    <w:name w:val="样式 文本正文 + 首行缩进:  2 字符3"/>
    <w:basedOn w:val="15"/>
    <w:qFormat/>
    <w:uiPriority w:val="0"/>
    <w:pPr>
      <w:autoSpaceDE w:val="0"/>
      <w:autoSpaceDN w:val="0"/>
      <w:ind w:firstLine="496" w:firstLineChars="200"/>
    </w:pPr>
    <w:rPr>
      <w:rFonts w:hAnsi="宋体"/>
      <w:color w:val="000000"/>
      <w:spacing w:val="0"/>
      <w:kern w:val="21"/>
    </w:rPr>
  </w:style>
  <w:style w:type="paragraph" w:customStyle="1" w:styleId="74">
    <w:name w:val="默认段落字体 Para Char Char Char Char"/>
    <w:basedOn w:val="1"/>
    <w:autoRedefine/>
    <w:qFormat/>
    <w:uiPriority w:val="0"/>
    <w:pPr>
      <w:spacing w:before="312" w:beforeLines="100" w:after="156" w:afterLines="50" w:line="600" w:lineRule="exact"/>
      <w:ind w:firstLine="200" w:firstLineChars="200"/>
    </w:pPr>
    <w:rPr>
      <w:rFonts w:eastAsia="黑体"/>
      <w:sz w:val="28"/>
    </w:rPr>
  </w:style>
  <w:style w:type="paragraph" w:customStyle="1" w:styleId="75">
    <w:name w:val="正文1"/>
    <w:basedOn w:val="1"/>
    <w:autoRedefine/>
    <w:qFormat/>
    <w:uiPriority w:val="0"/>
    <w:rPr>
      <w:rFonts w:ascii="仿宋_GB2312" w:eastAsia="仿宋_GB2312"/>
    </w:rPr>
  </w:style>
  <w:style w:type="paragraph" w:customStyle="1" w:styleId="76">
    <w:name w:val="环小四表内容"/>
    <w:basedOn w:val="1"/>
    <w:qFormat/>
    <w:uiPriority w:val="0"/>
    <w:pPr>
      <w:spacing w:line="240" w:lineRule="exact"/>
      <w:jc w:val="center"/>
    </w:pPr>
    <w:rPr>
      <w:rFonts w:ascii="宋体" w:hAnsi="宋体"/>
      <w:sz w:val="18"/>
      <w:szCs w:val="18"/>
    </w:rPr>
  </w:style>
  <w:style w:type="paragraph" w:customStyle="1" w:styleId="77">
    <w:name w:val="0正文"/>
    <w:basedOn w:val="3"/>
    <w:autoRedefine/>
    <w:qFormat/>
    <w:uiPriority w:val="0"/>
    <w:pPr>
      <w:adjustRightInd w:val="0"/>
      <w:snapToGrid w:val="0"/>
      <w:ind w:firstLine="200"/>
      <w:jc w:val="both"/>
    </w:pPr>
    <w:rPr>
      <w:rFonts w:ascii="Times New Roman" w:hAnsi="Times New Roman" w:cs="宋体"/>
      <w:color w:val="auto"/>
      <w:kern w:val="0"/>
    </w:rPr>
  </w:style>
  <w:style w:type="paragraph" w:customStyle="1" w:styleId="78">
    <w:name w:val="表格样式 Char"/>
    <w:basedOn w:val="1"/>
    <w:autoRedefine/>
    <w:qFormat/>
    <w:uiPriority w:val="0"/>
    <w:pPr>
      <w:adjustRightInd w:val="0"/>
      <w:snapToGrid w:val="0"/>
      <w:jc w:val="center"/>
      <w:textAlignment w:val="baseline"/>
    </w:pPr>
    <w:rPr>
      <w:rFonts w:ascii="宋体"/>
      <w:snapToGrid w:val="0"/>
      <w:spacing w:val="4"/>
      <w:w w:val="90"/>
      <w:szCs w:val="24"/>
    </w:rPr>
  </w:style>
  <w:style w:type="paragraph" w:customStyle="1" w:styleId="79">
    <w:name w:val="六表内容"/>
    <w:basedOn w:val="1"/>
    <w:autoRedefine/>
    <w:qFormat/>
    <w:uiPriority w:val="0"/>
    <w:pPr>
      <w:spacing w:line="340" w:lineRule="exact"/>
      <w:jc w:val="center"/>
    </w:pPr>
    <w:rPr>
      <w:szCs w:val="21"/>
    </w:rPr>
  </w:style>
  <w:style w:type="paragraph" w:customStyle="1" w:styleId="80">
    <w:name w:val="已有表格"/>
    <w:basedOn w:val="1"/>
    <w:autoRedefine/>
    <w:qFormat/>
    <w:uiPriority w:val="0"/>
    <w:pPr>
      <w:adjustRightInd w:val="0"/>
      <w:spacing w:before="40" w:after="40"/>
      <w:jc w:val="center"/>
      <w:textAlignment w:val="baseline"/>
    </w:pPr>
    <w:rPr>
      <w:b/>
      <w:kern w:val="0"/>
    </w:rPr>
  </w:style>
  <w:style w:type="paragraph" w:customStyle="1" w:styleId="81">
    <w:name w:val="表格1"/>
    <w:basedOn w:val="1"/>
    <w:autoRedefine/>
    <w:qFormat/>
    <w:uiPriority w:val="0"/>
    <w:pPr>
      <w:spacing w:line="360" w:lineRule="exact"/>
      <w:jc w:val="center"/>
    </w:pPr>
    <w:rPr>
      <w:rFonts w:ascii="仿宋_GB2312" w:hAnsi="宋体" w:eastAsia="仿宋_GB2312"/>
      <w:sz w:val="18"/>
    </w:rPr>
  </w:style>
  <w:style w:type="paragraph" w:customStyle="1" w:styleId="82">
    <w:name w:val="1表格"/>
    <w:basedOn w:val="1"/>
    <w:autoRedefine/>
    <w:qFormat/>
    <w:uiPriority w:val="0"/>
    <w:pPr>
      <w:spacing w:line="160" w:lineRule="atLeast"/>
      <w:jc w:val="center"/>
    </w:pPr>
    <w:rPr>
      <w:rFonts w:eastAsia="仿宋_GB2312"/>
    </w:rPr>
  </w:style>
  <w:style w:type="paragraph" w:customStyle="1" w:styleId="83">
    <w:name w:val="4"/>
    <w:basedOn w:val="1"/>
    <w:next w:val="3"/>
    <w:qFormat/>
    <w:uiPriority w:val="0"/>
    <w:pPr>
      <w:spacing w:after="120"/>
      <w:ind w:left="420" w:leftChars="200"/>
    </w:pPr>
    <w:rPr>
      <w:szCs w:val="24"/>
    </w:rPr>
  </w:style>
  <w:style w:type="paragraph" w:customStyle="1" w:styleId="84">
    <w:name w:val="表内容"/>
    <w:basedOn w:val="1"/>
    <w:next w:val="1"/>
    <w:autoRedefine/>
    <w:qFormat/>
    <w:uiPriority w:val="0"/>
    <w:pPr>
      <w:spacing w:line="320" w:lineRule="exact"/>
      <w:jc w:val="center"/>
    </w:pPr>
  </w:style>
  <w:style w:type="paragraph" w:customStyle="1" w:styleId="85">
    <w:name w:val="纯文本1"/>
    <w:basedOn w:val="1"/>
    <w:autoRedefine/>
    <w:qFormat/>
    <w:uiPriority w:val="0"/>
    <w:pPr>
      <w:autoSpaceDE w:val="0"/>
      <w:autoSpaceDN w:val="0"/>
      <w:adjustRightInd w:val="0"/>
      <w:textAlignment w:val="baseline"/>
    </w:pPr>
    <w:rPr>
      <w:rFonts w:ascii="Courier New" w:hAnsi="Courier New"/>
      <w:sz w:val="15"/>
    </w:rPr>
  </w:style>
  <w:style w:type="paragraph" w:customStyle="1" w:styleId="86">
    <w:name w:val="WPSOffice手动目录 1"/>
    <w:qFormat/>
    <w:uiPriority w:val="0"/>
    <w:rPr>
      <w:rFonts w:ascii="Times New Roman" w:hAnsi="Times New Roman" w:eastAsia="宋体" w:cs="Times New Roman"/>
      <w:lang w:val="en-US" w:eastAsia="zh-CN" w:bidi="ar-SA"/>
    </w:rPr>
  </w:style>
  <w:style w:type="paragraph" w:customStyle="1" w:styleId="87">
    <w:name w:val="样式 列表 2 + 华文仿宋 居中"/>
    <w:basedOn w:val="16"/>
    <w:autoRedefine/>
    <w:qFormat/>
    <w:uiPriority w:val="0"/>
    <w:pPr>
      <w:ind w:left="0" w:leftChars="0" w:firstLine="0" w:firstLineChars="0"/>
      <w:jc w:val="center"/>
    </w:pPr>
    <w:rPr>
      <w:sz w:val="18"/>
      <w:szCs w:val="18"/>
    </w:rPr>
  </w:style>
  <w:style w:type="paragraph" w:customStyle="1" w:styleId="88">
    <w:name w:val="p0"/>
    <w:basedOn w:val="1"/>
    <w:qFormat/>
    <w:uiPriority w:val="0"/>
    <w:pPr>
      <w:widowControl/>
    </w:pPr>
    <w:rPr>
      <w:kern w:val="0"/>
    </w:rPr>
  </w:style>
  <w:style w:type="paragraph" w:customStyle="1" w:styleId="89">
    <w:name w:val="xl49"/>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kern w:val="0"/>
      <w:sz w:val="28"/>
      <w:szCs w:val="28"/>
    </w:rPr>
  </w:style>
  <w:style w:type="paragraph" w:customStyle="1" w:styleId="90">
    <w:name w:val="Char1"/>
    <w:basedOn w:val="1"/>
    <w:autoRedefine/>
    <w:qFormat/>
    <w:uiPriority w:val="0"/>
    <w:rPr>
      <w:szCs w:val="24"/>
    </w:rPr>
  </w:style>
  <w:style w:type="paragraph" w:customStyle="1" w:styleId="91">
    <w:name w:val="样式 样式 样式 首行缩进:  1 字符 + 首行缩进:  2 字符1 + 首行缩进:  2 字符2"/>
    <w:basedOn w:val="1"/>
    <w:autoRedefine/>
    <w:qFormat/>
    <w:uiPriority w:val="0"/>
    <w:pPr>
      <w:ind w:firstLine="480" w:firstLineChars="200"/>
    </w:pPr>
    <w:rPr>
      <w:rFonts w:cs="宋体"/>
    </w:rPr>
  </w:style>
  <w:style w:type="paragraph" w:customStyle="1" w:styleId="92">
    <w:name w:val="表格内容"/>
    <w:basedOn w:val="1"/>
    <w:autoRedefine/>
    <w:qFormat/>
    <w:uiPriority w:val="0"/>
    <w:pPr>
      <w:overflowPunct w:val="0"/>
      <w:adjustRightInd w:val="0"/>
      <w:spacing w:before="40" w:after="60" w:line="200" w:lineRule="atLeast"/>
      <w:textAlignment w:val="baseline"/>
    </w:pPr>
    <w:rPr>
      <w:rFonts w:ascii="Arial" w:hAnsi="Arial" w:eastAsia="仿宋_GB2312"/>
      <w:kern w:val="0"/>
    </w:rPr>
  </w:style>
  <w:style w:type="paragraph" w:customStyle="1" w:styleId="93">
    <w:name w:val="标题02"/>
    <w:basedOn w:val="1"/>
    <w:next w:val="1"/>
    <w:autoRedefine/>
    <w:qFormat/>
    <w:uiPriority w:val="0"/>
    <w:pPr>
      <w:snapToGrid w:val="0"/>
      <w:spacing w:line="440" w:lineRule="atLeast"/>
      <w:outlineLvl w:val="1"/>
    </w:pPr>
    <w:rPr>
      <w:b/>
    </w:rPr>
  </w:style>
  <w:style w:type="paragraph" w:customStyle="1" w:styleId="94">
    <w:name w:val="表内格式"/>
    <w:basedOn w:val="1"/>
    <w:next w:val="95"/>
    <w:link w:val="265"/>
    <w:qFormat/>
    <w:uiPriority w:val="0"/>
    <w:pPr>
      <w:jc w:val="center"/>
    </w:pPr>
    <w:rPr>
      <w:rFonts w:eastAsia="楷体_GB2312"/>
      <w:kern w:val="0"/>
      <w:sz w:val="18"/>
      <w:szCs w:val="18"/>
    </w:rPr>
  </w:style>
  <w:style w:type="paragraph" w:customStyle="1" w:styleId="95">
    <w:name w:val="报告表正文"/>
    <w:basedOn w:val="1"/>
    <w:link w:val="238"/>
    <w:qFormat/>
    <w:uiPriority w:val="0"/>
    <w:pPr>
      <w:adjustRightInd w:val="0"/>
      <w:spacing w:line="312" w:lineRule="auto"/>
      <w:ind w:left="113" w:right="113" w:firstLine="482"/>
      <w:textAlignment w:val="baseline"/>
    </w:pPr>
    <w:rPr>
      <w:kern w:val="0"/>
    </w:rPr>
  </w:style>
  <w:style w:type="paragraph" w:customStyle="1" w:styleId="96">
    <w:name w:val="君邦正文"/>
    <w:link w:val="230"/>
    <w:autoRedefine/>
    <w:qFormat/>
    <w:uiPriority w:val="0"/>
    <w:pPr>
      <w:spacing w:line="360" w:lineRule="auto"/>
      <w:ind w:left="-4" w:leftChars="-2" w:firstLine="480" w:firstLineChars="200"/>
      <w:jc w:val="both"/>
    </w:pPr>
    <w:rPr>
      <w:rFonts w:ascii="宋体" w:hAnsi="宋体" w:eastAsia="宋体" w:cs="Times New Roman"/>
      <w:kern w:val="2"/>
      <w:sz w:val="24"/>
      <w:lang w:val="en-US" w:eastAsia="zh-CN" w:bidi="ar-SA"/>
    </w:rPr>
  </w:style>
  <w:style w:type="paragraph" w:customStyle="1" w:styleId="97">
    <w:name w:val="正文文本 21"/>
    <w:basedOn w:val="1"/>
    <w:autoRedefine/>
    <w:qFormat/>
    <w:uiPriority w:val="0"/>
    <w:pPr>
      <w:adjustRightInd w:val="0"/>
      <w:jc w:val="center"/>
      <w:textAlignment w:val="baseline"/>
    </w:pPr>
  </w:style>
  <w:style w:type="paragraph" w:customStyle="1" w:styleId="98">
    <w:name w:val="标准段落"/>
    <w:basedOn w:val="1"/>
    <w:next w:val="1"/>
    <w:autoRedefine/>
    <w:qFormat/>
    <w:uiPriority w:val="0"/>
    <w:pPr>
      <w:ind w:firstLine="480" w:firstLineChars="200"/>
    </w:pPr>
    <w:rPr>
      <w:rFonts w:ascii="宋体" w:hAnsi="宋体"/>
      <w:color w:val="000000"/>
      <w:kern w:val="0"/>
      <w:szCs w:val="24"/>
    </w:rPr>
  </w:style>
  <w:style w:type="paragraph" w:customStyle="1" w:styleId="99">
    <w:name w:val="五表头"/>
    <w:basedOn w:val="1"/>
    <w:qFormat/>
    <w:uiPriority w:val="0"/>
    <w:pPr>
      <w:spacing w:before="156" w:beforeLines="50"/>
      <w:jc w:val="center"/>
    </w:pPr>
    <w:rPr>
      <w:rFonts w:eastAsia="黑体"/>
      <w:szCs w:val="24"/>
    </w:rPr>
  </w:style>
  <w:style w:type="paragraph" w:customStyle="1" w:styleId="100">
    <w:name w:val="项目正文，无格式"/>
    <w:basedOn w:val="1"/>
    <w:link w:val="234"/>
    <w:autoRedefine/>
    <w:qFormat/>
    <w:uiPriority w:val="0"/>
    <w:pPr>
      <w:jc w:val="center"/>
    </w:pPr>
    <w:rPr>
      <w:kern w:val="0"/>
      <w:sz w:val="20"/>
      <w:szCs w:val="18"/>
    </w:rPr>
  </w:style>
  <w:style w:type="paragraph" w:customStyle="1" w:styleId="101">
    <w:name w:val="报告书表格"/>
    <w:basedOn w:val="1"/>
    <w:qFormat/>
    <w:uiPriority w:val="0"/>
    <w:pPr>
      <w:adjustRightInd w:val="0"/>
      <w:snapToGrid w:val="0"/>
      <w:jc w:val="center"/>
      <w:textAlignment w:val="baseline"/>
    </w:pPr>
    <w:rPr>
      <w:kern w:val="0"/>
    </w:rPr>
  </w:style>
  <w:style w:type="paragraph" w:customStyle="1" w:styleId="102">
    <w:name w:val="IDC A-Head (2nd Line)"/>
    <w:basedOn w:val="1"/>
    <w:next w:val="1"/>
    <w:qFormat/>
    <w:uiPriority w:val="0"/>
    <w:pPr>
      <w:widowControl/>
      <w:tabs>
        <w:tab w:val="left" w:pos="0"/>
      </w:tabs>
      <w:jc w:val="center"/>
    </w:pPr>
    <w:rPr>
      <w:caps/>
      <w:kern w:val="0"/>
    </w:rPr>
  </w:style>
  <w:style w:type="paragraph" w:customStyle="1" w:styleId="103">
    <w:name w:val="Char Char Char Char Char Char Char Char Char Char Char Char Char Char Char1 Char"/>
    <w:basedOn w:val="1"/>
    <w:autoRedefine/>
    <w:qFormat/>
    <w:uiPriority w:val="0"/>
  </w:style>
  <w:style w:type="paragraph" w:customStyle="1" w:styleId="104">
    <w:name w:val="列出段落1"/>
    <w:basedOn w:val="1"/>
    <w:qFormat/>
    <w:uiPriority w:val="99"/>
    <w:pPr>
      <w:ind w:firstLine="420" w:firstLineChars="200"/>
    </w:pPr>
  </w:style>
  <w:style w:type="paragraph" w:customStyle="1" w:styleId="105">
    <w:name w:val="2007正文"/>
    <w:autoRedefine/>
    <w:qFormat/>
    <w:uiPriority w:val="0"/>
    <w:pPr>
      <w:spacing w:line="500" w:lineRule="exact"/>
      <w:ind w:firstLine="560" w:firstLineChars="200"/>
      <w:jc w:val="both"/>
    </w:pPr>
    <w:rPr>
      <w:rFonts w:ascii="Times New Roman" w:hAnsi="Times New Roman" w:eastAsia="仿宋_GB2312" w:cs="Times New Roman"/>
      <w:kern w:val="2"/>
      <w:sz w:val="28"/>
      <w:lang w:val="en-GB" w:eastAsia="zh-CN" w:bidi="ar-SA"/>
    </w:rPr>
  </w:style>
  <w:style w:type="paragraph" w:customStyle="1" w:styleId="106">
    <w:name w:val="胡奔流-标题4"/>
    <w:basedOn w:val="1"/>
    <w:autoRedefine/>
    <w:qFormat/>
    <w:uiPriority w:val="0"/>
    <w:pPr>
      <w:adjustRightInd w:val="0"/>
      <w:spacing w:before="240" w:after="240"/>
      <w:textAlignment w:val="baseline"/>
    </w:pPr>
    <w:rPr>
      <w:rFonts w:ascii="宋体"/>
      <w:spacing w:val="10"/>
      <w:kern w:val="21"/>
    </w:rPr>
  </w:style>
  <w:style w:type="paragraph" w:customStyle="1" w:styleId="107">
    <w:name w:val="表格"/>
    <w:basedOn w:val="1"/>
    <w:qFormat/>
    <w:uiPriority w:val="0"/>
    <w:pPr>
      <w:spacing w:line="360" w:lineRule="exact"/>
      <w:jc w:val="center"/>
    </w:pPr>
    <w:rPr>
      <w:rFonts w:ascii="仿宋_GB2312" w:hAnsi="宋体" w:eastAsia="仿宋_GB2312"/>
      <w:color w:val="000000"/>
      <w:spacing w:val="-20"/>
      <w:kern w:val="0"/>
      <w:sz w:val="18"/>
      <w:szCs w:val="21"/>
    </w:rPr>
  </w:style>
  <w:style w:type="paragraph" w:customStyle="1" w:styleId="108">
    <w:name w:val="Char Char Char1 Char Char Char Char Char Char Char Char Char Char Char Char Char Char Char Char"/>
    <w:basedOn w:val="1"/>
    <w:autoRedefine/>
    <w:qFormat/>
    <w:uiPriority w:val="0"/>
  </w:style>
  <w:style w:type="paragraph" w:customStyle="1" w:styleId="109">
    <w:name w:val="Char2"/>
    <w:basedOn w:val="1"/>
    <w:qFormat/>
    <w:uiPriority w:val="0"/>
    <w:rPr>
      <w:szCs w:val="24"/>
    </w:rPr>
  </w:style>
  <w:style w:type="paragraph" w:customStyle="1" w:styleId="110">
    <w:name w:val="Char Char2 Char Char"/>
    <w:basedOn w:val="1"/>
    <w:autoRedefine/>
    <w:qFormat/>
    <w:uiPriority w:val="0"/>
  </w:style>
  <w:style w:type="paragraph" w:customStyle="1" w:styleId="111">
    <w:name w:val="样式 首行缩进:  0.77 厘米 行距: 固定值 20 磅"/>
    <w:basedOn w:val="1"/>
    <w:link w:val="249"/>
    <w:autoRedefine/>
    <w:qFormat/>
    <w:uiPriority w:val="0"/>
    <w:pPr>
      <w:ind w:firstLine="435"/>
    </w:pPr>
  </w:style>
  <w:style w:type="paragraph" w:customStyle="1" w:styleId="112">
    <w:name w:val="Char Char Char Char Char Char Char Char Char Char Char Char Char Char Char1 Char Char Char"/>
    <w:basedOn w:val="1"/>
    <w:qFormat/>
    <w:uiPriority w:val="0"/>
  </w:style>
  <w:style w:type="paragraph" w:customStyle="1" w:styleId="113">
    <w:name w:val="表格内正文 Char Char"/>
    <w:basedOn w:val="1"/>
    <w:link w:val="256"/>
    <w:autoRedefine/>
    <w:qFormat/>
    <w:uiPriority w:val="0"/>
    <w:pPr>
      <w:ind w:firstLine="493"/>
    </w:pPr>
    <w:rPr>
      <w:rFonts w:ascii="宋体" w:hAnsi="宋体"/>
      <w:spacing w:val="4"/>
      <w:kern w:val="18"/>
    </w:rPr>
  </w:style>
  <w:style w:type="paragraph" w:customStyle="1" w:styleId="114">
    <w:name w:val="HJN-ZZ"/>
    <w:basedOn w:val="1"/>
    <w:autoRedefine/>
    <w:qFormat/>
    <w:uiPriority w:val="0"/>
    <w:pPr>
      <w:adjustRightInd w:val="0"/>
      <w:ind w:firstLine="482"/>
      <w:textAlignment w:val="baseline"/>
    </w:pPr>
    <w:rPr>
      <w:rFonts w:ascii="宋体" w:hAnsi="宋体"/>
      <w:kern w:val="21"/>
    </w:rPr>
  </w:style>
  <w:style w:type="paragraph" w:customStyle="1" w:styleId="115">
    <w:name w:val="标题003"/>
    <w:basedOn w:val="1"/>
    <w:autoRedefine/>
    <w:qFormat/>
    <w:uiPriority w:val="0"/>
    <w:pPr>
      <w:spacing w:before="300" w:line="460" w:lineRule="exact"/>
      <w:outlineLvl w:val="2"/>
    </w:pPr>
    <w:rPr>
      <w:b/>
    </w:rPr>
  </w:style>
  <w:style w:type="paragraph" w:customStyle="1" w:styleId="116">
    <w:name w:val="xl37"/>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b/>
      <w:bCs/>
      <w:kern w:val="0"/>
      <w:sz w:val="28"/>
      <w:szCs w:val="28"/>
    </w:rPr>
  </w:style>
  <w:style w:type="paragraph" w:customStyle="1" w:styleId="117">
    <w:name w:val="Char Char Char Char"/>
    <w:basedOn w:val="1"/>
    <w:qFormat/>
    <w:uiPriority w:val="0"/>
    <w:pPr>
      <w:widowControl/>
      <w:spacing w:after="160" w:line="240" w:lineRule="exact"/>
    </w:pPr>
  </w:style>
  <w:style w:type="paragraph" w:customStyle="1" w:styleId="118">
    <w:name w:val="Char Char Char Char Char Char3 Char Char Char Char Char Char Char"/>
    <w:basedOn w:val="1"/>
    <w:next w:val="1"/>
    <w:qFormat/>
    <w:uiPriority w:val="0"/>
    <w:rPr>
      <w:szCs w:val="24"/>
    </w:rPr>
  </w:style>
  <w:style w:type="paragraph" w:customStyle="1" w:styleId="119">
    <w:name w:val="Char Char Char Char Char Char Char Char Char Char Char Char Char Char Char"/>
    <w:basedOn w:val="1"/>
    <w:autoRedefine/>
    <w:qFormat/>
    <w:uiPriority w:val="0"/>
  </w:style>
  <w:style w:type="paragraph" w:customStyle="1" w:styleId="120">
    <w:name w:val="小四+首行缩进"/>
    <w:basedOn w:val="1"/>
    <w:link w:val="257"/>
    <w:qFormat/>
    <w:uiPriority w:val="0"/>
    <w:pPr>
      <w:ind w:firstLine="482"/>
    </w:pPr>
    <w:rPr>
      <w:rFonts w:ascii="宋体" w:hAnsi="宋体"/>
    </w:rPr>
  </w:style>
  <w:style w:type="paragraph" w:customStyle="1" w:styleId="121">
    <w:name w:val="1表格头"/>
    <w:basedOn w:val="1"/>
    <w:autoRedefine/>
    <w:qFormat/>
    <w:uiPriority w:val="0"/>
    <w:pPr>
      <w:snapToGrid w:val="0"/>
      <w:spacing w:line="160" w:lineRule="atLeast"/>
      <w:jc w:val="center"/>
    </w:pPr>
    <w:rPr>
      <w:rFonts w:eastAsia="仿宋_GB2312"/>
    </w:rPr>
  </w:style>
  <w:style w:type="paragraph" w:customStyle="1" w:styleId="122">
    <w:name w:val="表格内正文"/>
    <w:basedOn w:val="1"/>
    <w:link w:val="298"/>
    <w:autoRedefine/>
    <w:qFormat/>
    <w:uiPriority w:val="0"/>
    <w:pPr>
      <w:ind w:firstLine="493"/>
    </w:pPr>
    <w:rPr>
      <w:rFonts w:ascii="宋体" w:hAnsi="宋体"/>
      <w:spacing w:val="4"/>
      <w:kern w:val="18"/>
    </w:rPr>
  </w:style>
  <w:style w:type="paragraph" w:customStyle="1" w:styleId="123">
    <w:name w:val="正文样式-yu"/>
    <w:basedOn w:val="1"/>
    <w:link w:val="232"/>
    <w:autoRedefine/>
    <w:qFormat/>
    <w:uiPriority w:val="0"/>
    <w:rPr>
      <w:rFonts w:ascii="宋体" w:hAnsi="宋体"/>
      <w:kern w:val="0"/>
      <w:sz w:val="28"/>
      <w:lang w:val="zh-CN"/>
    </w:rPr>
  </w:style>
  <w:style w:type="paragraph" w:customStyle="1" w:styleId="124">
    <w:name w:val="样式 表格 32 + 首行缩进:  2 字符"/>
    <w:basedOn w:val="1"/>
    <w:autoRedefine/>
    <w:qFormat/>
    <w:uiPriority w:val="0"/>
    <w:pPr>
      <w:autoSpaceDE w:val="0"/>
      <w:autoSpaceDN w:val="0"/>
      <w:adjustRightInd w:val="0"/>
      <w:spacing w:line="240" w:lineRule="atLeast"/>
      <w:jc w:val="center"/>
      <w:textAlignment w:val="baseline"/>
    </w:pPr>
    <w:rPr>
      <w:kern w:val="0"/>
      <w:szCs w:val="21"/>
    </w:rPr>
  </w:style>
  <w:style w:type="paragraph" w:customStyle="1" w:styleId="125">
    <w:name w:val="样式 样式 样式 样式 首行缩进:  1 字符 + 首行缩进:  2 字符2 + 首行缩进:  2 字符 +"/>
    <w:basedOn w:val="1"/>
    <w:qFormat/>
    <w:uiPriority w:val="99"/>
    <w:pPr>
      <w:ind w:firstLine="480" w:firstLineChars="200"/>
    </w:pPr>
    <w:rPr>
      <w:kern w:val="0"/>
      <w:sz w:val="20"/>
      <w:lang w:val="zh-CN"/>
    </w:rPr>
  </w:style>
  <w:style w:type="paragraph" w:customStyle="1" w:styleId="126">
    <w:name w:val="Char Char Char Char1"/>
    <w:basedOn w:val="1"/>
    <w:autoRedefine/>
    <w:qFormat/>
    <w:uiPriority w:val="0"/>
    <w:pPr>
      <w:ind w:firstLine="200" w:firstLineChars="200"/>
    </w:pPr>
    <w:rPr>
      <w:rFonts w:ascii="宋体" w:hAnsi="宋体" w:cs="宋体"/>
      <w:szCs w:val="24"/>
    </w:rPr>
  </w:style>
  <w:style w:type="paragraph" w:customStyle="1" w:styleId="127">
    <w:name w:val="居中正文"/>
    <w:basedOn w:val="38"/>
    <w:autoRedefine/>
    <w:qFormat/>
    <w:uiPriority w:val="0"/>
    <w:pPr>
      <w:adjustRightInd w:val="0"/>
      <w:spacing w:before="120" w:after="0" w:line="360" w:lineRule="auto"/>
      <w:ind w:firstLine="0" w:firstLineChars="0"/>
      <w:jc w:val="center"/>
      <w:textAlignment w:val="baseline"/>
    </w:pPr>
    <w:rPr>
      <w:rFonts w:ascii="宋体"/>
      <w:kern w:val="28"/>
      <w:sz w:val="24"/>
    </w:rPr>
  </w:style>
  <w:style w:type="paragraph" w:customStyle="1" w:styleId="128">
    <w:name w:val="表中文字"/>
    <w:basedOn w:val="14"/>
    <w:autoRedefine/>
    <w:qFormat/>
    <w:uiPriority w:val="0"/>
    <w:pPr>
      <w:spacing w:after="0"/>
      <w:jc w:val="center"/>
    </w:pPr>
    <w:rPr>
      <w:rFonts w:ascii="宋体"/>
      <w:spacing w:val="4"/>
      <w:w w:val="90"/>
      <w:sz w:val="24"/>
    </w:rPr>
  </w:style>
  <w:style w:type="paragraph" w:customStyle="1" w:styleId="129">
    <w:name w:val="七表后"/>
    <w:basedOn w:val="1"/>
    <w:autoRedefine/>
    <w:qFormat/>
    <w:uiPriority w:val="0"/>
    <w:pPr>
      <w:spacing w:line="240" w:lineRule="exact"/>
    </w:pPr>
    <w:rPr>
      <w:szCs w:val="24"/>
    </w:rPr>
  </w:style>
  <w:style w:type="paragraph" w:customStyle="1" w:styleId="130">
    <w:name w:val="Char Char Char Char Char Char Char Char Char Char Char Char Char Char Char Char Char Char Char Char Char"/>
    <w:basedOn w:val="1"/>
    <w:autoRedefine/>
    <w:qFormat/>
    <w:uiPriority w:val="0"/>
  </w:style>
  <w:style w:type="paragraph" w:customStyle="1" w:styleId="131">
    <w:name w:val="投标正文"/>
    <w:autoRedefine/>
    <w:qFormat/>
    <w:uiPriority w:val="0"/>
    <w:pPr>
      <w:widowControl w:val="0"/>
      <w:spacing w:line="360" w:lineRule="auto"/>
      <w:ind w:firstLine="480" w:firstLineChars="200"/>
      <w:jc w:val="both"/>
      <w:textAlignment w:val="center"/>
    </w:pPr>
    <w:rPr>
      <w:rFonts w:ascii="Times New Roman" w:hAnsi="Times New Roman" w:eastAsia="宋体" w:cs="Times New Roman"/>
      <w:bCs/>
      <w:color w:val="000000"/>
      <w:sz w:val="28"/>
      <w:szCs w:val="32"/>
      <w:lang w:val="en-US" w:eastAsia="zh-CN" w:bidi="ar-SA"/>
    </w:rPr>
  </w:style>
  <w:style w:type="paragraph" w:customStyle="1" w:styleId="132">
    <w:name w:val="Char Char Char Char Char Char Char Char Char Char Char Char Char Char Char1 Char Char Char Char"/>
    <w:basedOn w:val="1"/>
    <w:qFormat/>
    <w:uiPriority w:val="0"/>
  </w:style>
  <w:style w:type="paragraph" w:customStyle="1" w:styleId="133">
    <w:name w:val="表格标题"/>
    <w:basedOn w:val="1"/>
    <w:autoRedefine/>
    <w:qFormat/>
    <w:uiPriority w:val="0"/>
    <w:pPr>
      <w:spacing w:before="120"/>
      <w:jc w:val="center"/>
    </w:pPr>
  </w:style>
  <w:style w:type="paragraph" w:customStyle="1" w:styleId="134">
    <w:name w:val="Char"/>
    <w:basedOn w:val="1"/>
    <w:autoRedefine/>
    <w:qFormat/>
    <w:uiPriority w:val="0"/>
    <w:rPr>
      <w:szCs w:val="24"/>
    </w:rPr>
  </w:style>
  <w:style w:type="paragraph" w:customStyle="1" w:styleId="135">
    <w:name w:val="表格居中"/>
    <w:basedOn w:val="1"/>
    <w:link w:val="254"/>
    <w:qFormat/>
    <w:uiPriority w:val="0"/>
    <w:pPr>
      <w:jc w:val="center"/>
    </w:pPr>
    <w:rPr>
      <w:rFonts w:ascii="宋体" w:hAnsi="宋体"/>
      <w:snapToGrid w:val="0"/>
      <w:spacing w:val="-4"/>
      <w:w w:val="90"/>
      <w:kern w:val="0"/>
    </w:rPr>
  </w:style>
  <w:style w:type="paragraph" w:customStyle="1" w:styleId="136">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137">
    <w:name w:val="xl48"/>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38">
    <w:name w:val="Body Text 22"/>
    <w:basedOn w:val="1"/>
    <w:autoRedefine/>
    <w:qFormat/>
    <w:uiPriority w:val="0"/>
    <w:pPr>
      <w:adjustRightInd w:val="0"/>
      <w:spacing w:line="440" w:lineRule="atLeast"/>
      <w:ind w:firstLine="480"/>
      <w:textAlignment w:val="baseline"/>
    </w:pPr>
    <w:rPr>
      <w:rFonts w:eastAsia="仿宋_GB2312"/>
    </w:rPr>
  </w:style>
  <w:style w:type="paragraph" w:customStyle="1" w:styleId="139">
    <w:name w:val="表头字体宋"/>
    <w:basedOn w:val="1"/>
    <w:autoRedefine/>
    <w:qFormat/>
    <w:uiPriority w:val="0"/>
    <w:pPr>
      <w:spacing w:beforeLines="50"/>
      <w:jc w:val="center"/>
    </w:pPr>
    <w:rPr>
      <w:rFonts w:ascii="宋体" w:hAnsi="宋体" w:eastAsia="华文细黑" w:cs="宋体"/>
      <w:bCs/>
      <w:color w:val="000000"/>
      <w:spacing w:val="-20"/>
      <w:kern w:val="0"/>
      <w:szCs w:val="22"/>
    </w:rPr>
  </w:style>
  <w:style w:type="paragraph" w:customStyle="1" w:styleId="140">
    <w:name w:val="Char Char Char Char Char Char Char1"/>
    <w:basedOn w:val="1"/>
    <w:autoRedefine/>
    <w:qFormat/>
    <w:uiPriority w:val="0"/>
  </w:style>
  <w:style w:type="paragraph" w:customStyle="1" w:styleId="141">
    <w:name w:val="样式 正文文本缩进正文文字缩进正文文字缩进1 + 首行缩进:  0.98 厘米 Char"/>
    <w:basedOn w:val="3"/>
    <w:autoRedefine/>
    <w:qFormat/>
    <w:uiPriority w:val="0"/>
    <w:pPr>
      <w:snapToGrid w:val="0"/>
      <w:ind w:firstLine="0" w:firstLineChars="0"/>
      <w:jc w:val="center"/>
    </w:pPr>
    <w:rPr>
      <w:rFonts w:ascii="Times New Roman" w:hAnsi="Times New Roman"/>
      <w:b/>
      <w:color w:val="auto"/>
      <w:kern w:val="0"/>
      <w:szCs w:val="24"/>
    </w:rPr>
  </w:style>
  <w:style w:type="paragraph" w:customStyle="1" w:styleId="142">
    <w:name w:val="三级条标题"/>
    <w:basedOn w:val="64"/>
    <w:next w:val="1"/>
    <w:autoRedefine/>
    <w:qFormat/>
    <w:uiPriority w:val="0"/>
    <w:pPr>
      <w:tabs>
        <w:tab w:val="left" w:pos="2940"/>
        <w:tab w:val="clear" w:pos="2520"/>
      </w:tabs>
      <w:ind w:left="2940"/>
      <w:outlineLvl w:val="4"/>
    </w:pPr>
  </w:style>
  <w:style w:type="paragraph" w:customStyle="1" w:styleId="143">
    <w:name w:val="Char Char1 Char Char Char"/>
    <w:basedOn w:val="1"/>
    <w:autoRedefine/>
    <w:qFormat/>
    <w:uiPriority w:val="0"/>
  </w:style>
  <w:style w:type="paragraph" w:customStyle="1" w:styleId="144">
    <w:name w:val="正文首行缩进2个字"/>
    <w:basedOn w:val="1"/>
    <w:autoRedefine/>
    <w:qFormat/>
    <w:uiPriority w:val="0"/>
    <w:pPr>
      <w:ind w:firstLine="480" w:firstLineChars="200"/>
    </w:pPr>
    <w:rPr>
      <w:rFonts w:eastAsia="楷体"/>
    </w:rPr>
  </w:style>
  <w:style w:type="paragraph" w:customStyle="1" w:styleId="145">
    <w:name w:val="正文 + 小四"/>
    <w:basedOn w:val="1"/>
    <w:autoRedefine/>
    <w:qFormat/>
    <w:uiPriority w:val="0"/>
    <w:pPr>
      <w:spacing w:line="396" w:lineRule="auto"/>
      <w:ind w:firstLine="480" w:firstLineChars="200"/>
    </w:pPr>
    <w:rPr>
      <w:color w:val="FF0000"/>
      <w:kern w:val="0"/>
    </w:rPr>
  </w:style>
  <w:style w:type="paragraph" w:customStyle="1" w:styleId="146">
    <w:name w:val="_Style 27"/>
    <w:basedOn w:val="1"/>
    <w:autoRedefine/>
    <w:qFormat/>
    <w:uiPriority w:val="0"/>
    <w:pPr>
      <w:widowControl/>
      <w:spacing w:after="160" w:line="240" w:lineRule="exact"/>
    </w:pPr>
  </w:style>
  <w:style w:type="paragraph" w:customStyle="1" w:styleId="147">
    <w:name w:val="表格头"/>
    <w:basedOn w:val="1"/>
    <w:link w:val="233"/>
    <w:autoRedefine/>
    <w:qFormat/>
    <w:uiPriority w:val="0"/>
    <w:pPr>
      <w:spacing w:afterLines="50"/>
      <w:ind w:firstLine="200" w:firstLineChars="200"/>
      <w:jc w:val="center"/>
    </w:pPr>
    <w:rPr>
      <w:rFonts w:ascii="黑体" w:hAnsi="黑体" w:eastAsia="黑体"/>
      <w:b/>
      <w:szCs w:val="24"/>
    </w:rPr>
  </w:style>
  <w:style w:type="paragraph" w:customStyle="1" w:styleId="148">
    <w:name w:val="自定义缩进"/>
    <w:basedOn w:val="1"/>
    <w:autoRedefine/>
    <w:qFormat/>
    <w:uiPriority w:val="0"/>
    <w:pPr>
      <w:keepNext/>
      <w:spacing w:line="336" w:lineRule="auto"/>
      <w:ind w:firstLine="480" w:firstLineChars="200"/>
    </w:pPr>
    <w:rPr>
      <w:rFonts w:ascii="宋体" w:hAnsi="宋体"/>
      <w:kern w:val="0"/>
      <w:szCs w:val="24"/>
    </w:rPr>
  </w:style>
  <w:style w:type="paragraph" w:customStyle="1" w:styleId="149">
    <w:name w:val="表格01"/>
    <w:basedOn w:val="1"/>
    <w:autoRedefine/>
    <w:qFormat/>
    <w:uiPriority w:val="0"/>
    <w:pPr>
      <w:adjustRightInd w:val="0"/>
      <w:snapToGrid w:val="0"/>
      <w:jc w:val="center"/>
    </w:pPr>
  </w:style>
  <w:style w:type="paragraph" w:customStyle="1" w:styleId="150">
    <w:name w:val="正文2"/>
    <w:basedOn w:val="1"/>
    <w:link w:val="290"/>
    <w:autoRedefine/>
    <w:qFormat/>
    <w:uiPriority w:val="0"/>
    <w:pPr>
      <w:adjustRightInd w:val="0"/>
      <w:ind w:firstLine="480" w:firstLineChars="200"/>
      <w:textAlignment w:val="baseline"/>
    </w:pPr>
    <w:rPr>
      <w:rFonts w:ascii="宋体" w:hAnsi="宋体"/>
      <w:kern w:val="21"/>
    </w:rPr>
  </w:style>
  <w:style w:type="paragraph" w:customStyle="1" w:styleId="151">
    <w:name w:val="表格内表格正文"/>
    <w:basedOn w:val="1"/>
    <w:link w:val="225"/>
    <w:autoRedefine/>
    <w:qFormat/>
    <w:uiPriority w:val="0"/>
    <w:pPr>
      <w:jc w:val="center"/>
    </w:pPr>
    <w:rPr>
      <w:rFonts w:ascii="宋体" w:hAnsi="宋体"/>
      <w:w w:val="90"/>
    </w:rPr>
  </w:style>
  <w:style w:type="paragraph" w:customStyle="1" w:styleId="152">
    <w:name w:val="1 Char"/>
    <w:basedOn w:val="1"/>
    <w:autoRedefine/>
    <w:qFormat/>
    <w:uiPriority w:val="0"/>
    <w:pPr>
      <w:widowControl/>
      <w:spacing w:after="160" w:line="240" w:lineRule="exact"/>
    </w:pPr>
    <w:rPr>
      <w:rFonts w:ascii="Verdana" w:hAnsi="Verdana" w:eastAsia="仿宋_GB2312"/>
      <w:kern w:val="0"/>
      <w:lang w:eastAsia="en-US"/>
    </w:rPr>
  </w:style>
  <w:style w:type="paragraph" w:customStyle="1" w:styleId="153">
    <w:name w:val="2级标题"/>
    <w:basedOn w:val="1"/>
    <w:autoRedefine/>
    <w:qFormat/>
    <w:uiPriority w:val="0"/>
    <w:pPr>
      <w:spacing w:before="156" w:beforeLines="50" w:after="156" w:afterLines="50"/>
      <w:outlineLvl w:val="1"/>
    </w:pPr>
    <w:rPr>
      <w:rFonts w:cs="宋体"/>
      <w:b/>
      <w:bCs/>
      <w:sz w:val="28"/>
    </w:rPr>
  </w:style>
  <w:style w:type="paragraph" w:customStyle="1" w:styleId="154">
    <w:name w:val="Char Char Char Char Char2 Char Char Char Char"/>
    <w:basedOn w:val="1"/>
    <w:autoRedefine/>
    <w:qFormat/>
    <w:uiPriority w:val="0"/>
    <w:pPr>
      <w:adjustRightInd w:val="0"/>
      <w:snapToGrid w:val="0"/>
      <w:ind w:firstLine="200" w:firstLineChars="200"/>
    </w:pPr>
    <w:rPr>
      <w:rFonts w:ascii="宋体" w:hAnsi="宋体" w:cs="宋体"/>
      <w:szCs w:val="26"/>
    </w:rPr>
  </w:style>
  <w:style w:type="paragraph" w:customStyle="1" w:styleId="155">
    <w:name w:val="内容"/>
    <w:basedOn w:val="1"/>
    <w:autoRedefine/>
    <w:qFormat/>
    <w:uiPriority w:val="0"/>
    <w:pPr>
      <w:spacing w:line="240" w:lineRule="auto"/>
    </w:pPr>
  </w:style>
  <w:style w:type="paragraph" w:customStyle="1" w:styleId="156">
    <w:name w:val="表文字"/>
    <w:basedOn w:val="1"/>
    <w:autoRedefine/>
    <w:qFormat/>
    <w:uiPriority w:val="0"/>
    <w:pPr>
      <w:overflowPunct w:val="0"/>
      <w:autoSpaceDE w:val="0"/>
      <w:autoSpaceDN w:val="0"/>
      <w:adjustRightInd w:val="0"/>
      <w:spacing w:line="240" w:lineRule="atLeast"/>
      <w:jc w:val="center"/>
      <w:textAlignment w:val="baseline"/>
    </w:pPr>
    <w:rPr>
      <w:kern w:val="0"/>
    </w:rPr>
  </w:style>
  <w:style w:type="paragraph" w:customStyle="1" w:styleId="157">
    <w:name w:val="xl63"/>
    <w:basedOn w:val="1"/>
    <w:autoRedefine/>
    <w:qFormat/>
    <w:uiPriority w:val="0"/>
    <w:pPr>
      <w:widowControl/>
      <w:spacing w:before="100" w:after="100"/>
      <w:jc w:val="center"/>
      <w:textAlignment w:val="center"/>
    </w:pPr>
    <w:rPr>
      <w:rFonts w:hint="eastAsia" w:ascii="黑体" w:hAnsi="宋体" w:eastAsia="黑体"/>
      <w:kern w:val="0"/>
    </w:rPr>
  </w:style>
  <w:style w:type="paragraph" w:customStyle="1" w:styleId="158">
    <w:name w:val="样式 文本正文 + 仿宋_GB2312"/>
    <w:basedOn w:val="1"/>
    <w:autoRedefine/>
    <w:qFormat/>
    <w:uiPriority w:val="0"/>
    <w:pPr>
      <w:autoSpaceDE w:val="0"/>
      <w:autoSpaceDN w:val="0"/>
      <w:adjustRightInd w:val="0"/>
      <w:ind w:firstLine="200" w:firstLineChars="200"/>
      <w:textAlignment w:val="baseline"/>
    </w:pPr>
    <w:rPr>
      <w:rFonts w:ascii="仿宋_GB2312" w:hAnsi="仿宋_GB2312"/>
      <w:snapToGrid w:val="0"/>
      <w:color w:val="000000"/>
      <w:spacing w:val="4"/>
      <w:kern w:val="18"/>
    </w:rPr>
  </w:style>
  <w:style w:type="paragraph" w:customStyle="1" w:styleId="159">
    <w:name w:val="正文文本缩进[858D7CFB-ED40-4347-BF05-701D383B685F][858D7CFB-ED40-4347-BF05-701D383B685F]"/>
    <w:basedOn w:val="1"/>
    <w:autoRedefine/>
    <w:qFormat/>
    <w:uiPriority w:val="0"/>
    <w:pPr>
      <w:snapToGrid w:val="0"/>
      <w:ind w:firstLine="480"/>
    </w:pPr>
    <w:rPr>
      <w:rFonts w:hint="eastAsia"/>
    </w:rPr>
  </w:style>
  <w:style w:type="paragraph" w:customStyle="1" w:styleId="160">
    <w:name w:val="样式39"/>
    <w:basedOn w:val="155"/>
    <w:autoRedefine/>
    <w:qFormat/>
    <w:uiPriority w:val="0"/>
    <w:pPr>
      <w:jc w:val="center"/>
    </w:pPr>
    <w:rPr>
      <w:sz w:val="21"/>
    </w:rPr>
  </w:style>
  <w:style w:type="paragraph" w:customStyle="1" w:styleId="161">
    <w:name w:val="环科院表格标题"/>
    <w:basedOn w:val="1"/>
    <w:autoRedefine/>
    <w:qFormat/>
    <w:uiPriority w:val="0"/>
    <w:pPr>
      <w:adjustRightInd w:val="0"/>
      <w:snapToGrid w:val="0"/>
      <w:spacing w:before="156" w:beforeLines="50"/>
    </w:pPr>
    <w:rPr>
      <w:szCs w:val="24"/>
    </w:rPr>
  </w:style>
  <w:style w:type="paragraph" w:customStyle="1" w:styleId="162">
    <w:name w:val="表名"/>
    <w:basedOn w:val="1"/>
    <w:autoRedefine/>
    <w:qFormat/>
    <w:uiPriority w:val="0"/>
    <w:pPr>
      <w:spacing w:before="156" w:beforeLines="50"/>
      <w:jc w:val="center"/>
    </w:pPr>
    <w:rPr>
      <w:rFonts w:ascii="宋体"/>
      <w:b/>
      <w:color w:val="000000"/>
      <w:spacing w:val="4"/>
    </w:rPr>
  </w:style>
  <w:style w:type="paragraph" w:customStyle="1" w:styleId="163">
    <w:name w:val="样式 正文文本文本正文正文文字 Char Char Char Char + 居中 首行缩进:  0 厘米 段前: 6 磅"/>
    <w:basedOn w:val="15"/>
    <w:autoRedefine/>
    <w:qFormat/>
    <w:uiPriority w:val="0"/>
    <w:pPr>
      <w:spacing w:before="120" w:line="240" w:lineRule="auto"/>
      <w:ind w:firstLine="0"/>
      <w:jc w:val="center"/>
    </w:pPr>
    <w:rPr>
      <w:spacing w:val="0"/>
      <w:w w:val="90"/>
      <w:kern w:val="2"/>
    </w:rPr>
  </w:style>
  <w:style w:type="paragraph" w:customStyle="1" w:styleId="164">
    <w:name w:val="表格正文4"/>
    <w:basedOn w:val="165"/>
    <w:autoRedefine/>
    <w:qFormat/>
    <w:uiPriority w:val="0"/>
    <w:pPr>
      <w:jc w:val="both"/>
    </w:pPr>
    <w:rPr>
      <w:spacing w:val="0"/>
    </w:rPr>
  </w:style>
  <w:style w:type="paragraph" w:customStyle="1" w:styleId="165">
    <w:name w:val="表格正文"/>
    <w:basedOn w:val="1"/>
    <w:next w:val="1"/>
    <w:link w:val="287"/>
    <w:autoRedefine/>
    <w:qFormat/>
    <w:uiPriority w:val="0"/>
    <w:pPr>
      <w:adjustRightInd w:val="0"/>
      <w:snapToGrid w:val="0"/>
      <w:jc w:val="center"/>
      <w:textAlignment w:val="baseline"/>
    </w:pPr>
    <w:rPr>
      <w:rFonts w:ascii="宋体"/>
      <w:snapToGrid w:val="0"/>
      <w:spacing w:val="4"/>
      <w:w w:val="90"/>
      <w:kern w:val="0"/>
    </w:rPr>
  </w:style>
  <w:style w:type="paragraph" w:customStyle="1" w:styleId="166">
    <w:name w:val="6表内容"/>
    <w:basedOn w:val="1"/>
    <w:autoRedefine/>
    <w:qFormat/>
    <w:uiPriority w:val="0"/>
    <w:pPr>
      <w:spacing w:line="340" w:lineRule="exact"/>
      <w:jc w:val="center"/>
    </w:pPr>
    <w:rPr>
      <w:rFonts w:cs="宋体"/>
      <w:color w:val="000000"/>
    </w:rPr>
  </w:style>
  <w:style w:type="paragraph" w:customStyle="1" w:styleId="167">
    <w:name w:val="Char Char Char Char Char Char Char Char Char Char Char Char Char"/>
    <w:basedOn w:val="1"/>
    <w:autoRedefine/>
    <w:qFormat/>
    <w:uiPriority w:val="0"/>
  </w:style>
  <w:style w:type="paragraph" w:customStyle="1" w:styleId="168">
    <w:name w:val="正文样式1"/>
    <w:basedOn w:val="1"/>
    <w:autoRedefine/>
    <w:qFormat/>
    <w:uiPriority w:val="0"/>
    <w:pPr>
      <w:widowControl/>
      <w:ind w:firstLine="480" w:firstLineChars="200"/>
    </w:pPr>
    <w:rPr>
      <w:rFonts w:ascii="宋体" w:hAnsi="Courier New" w:cs="Courier New"/>
      <w:kern w:val="0"/>
      <w:szCs w:val="21"/>
    </w:rPr>
  </w:style>
  <w:style w:type="paragraph" w:customStyle="1" w:styleId="169">
    <w:name w:val="样式"/>
    <w:basedOn w:val="1"/>
    <w:link w:val="258"/>
    <w:autoRedefine/>
    <w:qFormat/>
    <w:uiPriority w:val="0"/>
    <w:pPr>
      <w:spacing w:beforeLines="30" w:line="500" w:lineRule="exact"/>
      <w:ind w:firstLine="473" w:firstLineChars="200"/>
      <w:outlineLvl w:val="0"/>
    </w:pPr>
    <w:rPr>
      <w:rFonts w:ascii="黑体" w:hAnsi="宋体" w:eastAsia="黑体"/>
      <w:b/>
      <w:kern w:val="0"/>
      <w:szCs w:val="24"/>
    </w:rPr>
  </w:style>
  <w:style w:type="paragraph" w:customStyle="1" w:styleId="170">
    <w:name w:val="Char Char Char Char11"/>
    <w:basedOn w:val="1"/>
    <w:autoRedefine/>
    <w:qFormat/>
    <w:uiPriority w:val="0"/>
    <w:pPr>
      <w:widowControl/>
      <w:spacing w:after="160" w:line="240" w:lineRule="exact"/>
    </w:pPr>
  </w:style>
  <w:style w:type="paragraph" w:customStyle="1" w:styleId="171">
    <w:name w:val="报告表格"/>
    <w:basedOn w:val="1"/>
    <w:autoRedefine/>
    <w:qFormat/>
    <w:uiPriority w:val="0"/>
    <w:pPr>
      <w:autoSpaceDE w:val="0"/>
      <w:autoSpaceDN w:val="0"/>
      <w:adjustRightInd w:val="0"/>
      <w:spacing w:before="40" w:after="40"/>
      <w:jc w:val="center"/>
      <w:textAlignment w:val="baseline"/>
    </w:pPr>
    <w:rPr>
      <w:kern w:val="0"/>
    </w:rPr>
  </w:style>
  <w:style w:type="paragraph" w:customStyle="1" w:styleId="172">
    <w:name w:val="标准正文"/>
    <w:basedOn w:val="1"/>
    <w:link w:val="281"/>
    <w:autoRedefine/>
    <w:qFormat/>
    <w:uiPriority w:val="0"/>
    <w:pPr>
      <w:ind w:firstLine="480" w:firstLineChars="200"/>
    </w:pPr>
    <w:rPr>
      <w:szCs w:val="22"/>
    </w:rPr>
  </w:style>
  <w:style w:type="paragraph" w:customStyle="1" w:styleId="173">
    <w:name w:val="无悬挂正文5号"/>
    <w:basedOn w:val="1"/>
    <w:autoRedefine/>
    <w:qFormat/>
    <w:uiPriority w:val="0"/>
    <w:pPr>
      <w:widowControl/>
      <w:jc w:val="center"/>
    </w:pPr>
    <w:rPr>
      <w:kern w:val="0"/>
      <w:sz w:val="20"/>
    </w:rPr>
  </w:style>
  <w:style w:type="paragraph" w:customStyle="1" w:styleId="174">
    <w:name w:val="前言、引言标题"/>
    <w:next w:val="1"/>
    <w:autoRedefine/>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lang w:val="en-US" w:eastAsia="zh-CN" w:bidi="ar-SA"/>
    </w:rPr>
  </w:style>
  <w:style w:type="paragraph" w:customStyle="1" w:styleId="175">
    <w:name w:val="样式 题注 + 首行缩进:  2 字符"/>
    <w:basedOn w:val="11"/>
    <w:autoRedefine/>
    <w:qFormat/>
    <w:uiPriority w:val="0"/>
    <w:pPr>
      <w:adjustRightInd w:val="0"/>
      <w:snapToGrid w:val="0"/>
      <w:spacing w:beforeLines="50"/>
      <w:jc w:val="center"/>
    </w:pPr>
    <w:rPr>
      <w:rFonts w:ascii="Times New Roman" w:hAnsi="Times New Roman" w:eastAsia="Times New Roman" w:cs="宋体"/>
      <w:sz w:val="24"/>
      <w:szCs w:val="24"/>
    </w:rPr>
  </w:style>
  <w:style w:type="paragraph" w:customStyle="1" w:styleId="176">
    <w:name w:val="表"/>
    <w:basedOn w:val="1"/>
    <w:link w:val="241"/>
    <w:autoRedefine/>
    <w:qFormat/>
    <w:uiPriority w:val="0"/>
    <w:pPr>
      <w:snapToGrid w:val="0"/>
      <w:jc w:val="center"/>
    </w:pPr>
    <w:rPr>
      <w:spacing w:val="2"/>
    </w:rPr>
  </w:style>
  <w:style w:type="paragraph" w:customStyle="1" w:styleId="177">
    <w:name w:val="报告"/>
    <w:basedOn w:val="1"/>
    <w:link w:val="229"/>
    <w:autoRedefine/>
    <w:qFormat/>
    <w:uiPriority w:val="0"/>
    <w:pPr>
      <w:adjustRightInd w:val="0"/>
      <w:ind w:firstLine="505"/>
      <w:textAlignment w:val="center"/>
    </w:pPr>
    <w:rPr>
      <w:rFonts w:ascii="TimesNewRoman" w:hAnsi="TimesNewRoman"/>
    </w:rPr>
  </w:style>
  <w:style w:type="paragraph" w:customStyle="1" w:styleId="178">
    <w:name w:val="表后文字"/>
    <w:next w:val="1"/>
    <w:autoRedefine/>
    <w:qFormat/>
    <w:uiPriority w:val="0"/>
    <w:pPr>
      <w:ind w:firstLine="493"/>
    </w:pPr>
    <w:rPr>
      <w:rFonts w:ascii="宋体" w:hAnsi="Times New Roman" w:eastAsia="宋体" w:cs="Times New Roman"/>
      <w:spacing w:val="4"/>
      <w:w w:val="80"/>
      <w:kern w:val="18"/>
      <w:sz w:val="24"/>
      <w:lang w:val="en-US" w:eastAsia="zh-CN" w:bidi="ar-SA"/>
    </w:rPr>
  </w:style>
  <w:style w:type="paragraph" w:customStyle="1" w:styleId="179">
    <w:name w:val="表格正文3 Char"/>
    <w:basedOn w:val="1"/>
    <w:link w:val="276"/>
    <w:autoRedefine/>
    <w:qFormat/>
    <w:uiPriority w:val="0"/>
    <w:pPr>
      <w:adjustRightInd w:val="0"/>
      <w:textAlignment w:val="baseline"/>
    </w:pPr>
    <w:rPr>
      <w:rFonts w:ascii="宋体" w:hAnsi="宋体"/>
      <w:spacing w:val="4"/>
    </w:rPr>
  </w:style>
  <w:style w:type="paragraph" w:customStyle="1" w:styleId="180">
    <w:name w:val="表头"/>
    <w:basedOn w:val="15"/>
    <w:link w:val="261"/>
    <w:autoRedefine/>
    <w:qFormat/>
    <w:uiPriority w:val="0"/>
    <w:pPr>
      <w:ind w:firstLine="0"/>
      <w:jc w:val="center"/>
    </w:pPr>
  </w:style>
  <w:style w:type="paragraph" w:customStyle="1" w:styleId="181">
    <w:name w:val="样式 样式 样式 首行缩进:  2 字符1 + 首行缩进:  2 字符 + 首行缩进:  2 字符"/>
    <w:basedOn w:val="1"/>
    <w:link w:val="255"/>
    <w:autoRedefine/>
    <w:qFormat/>
    <w:uiPriority w:val="0"/>
    <w:pPr>
      <w:widowControl/>
      <w:ind w:firstLine="200" w:firstLineChars="200"/>
    </w:pPr>
    <w:rPr>
      <w:kern w:val="0"/>
      <w:sz w:val="28"/>
    </w:rPr>
  </w:style>
  <w:style w:type="paragraph" w:customStyle="1" w:styleId="182">
    <w:name w:val="三级标题"/>
    <w:basedOn w:val="1"/>
    <w:next w:val="2"/>
    <w:autoRedefine/>
    <w:qFormat/>
    <w:uiPriority w:val="0"/>
    <w:pPr>
      <w:adjustRightInd w:val="0"/>
      <w:snapToGrid w:val="0"/>
      <w:spacing w:line="360" w:lineRule="exact"/>
      <w:jc w:val="center"/>
    </w:pPr>
    <w:rPr>
      <w:bCs/>
    </w:rPr>
  </w:style>
  <w:style w:type="paragraph" w:customStyle="1" w:styleId="183">
    <w:name w:val="胡奔流-标题6"/>
    <w:basedOn w:val="1"/>
    <w:autoRedefine/>
    <w:qFormat/>
    <w:uiPriority w:val="0"/>
    <w:pPr>
      <w:adjustRightInd w:val="0"/>
      <w:snapToGrid w:val="0"/>
      <w:textAlignment w:val="baseline"/>
    </w:pPr>
    <w:rPr>
      <w:rFonts w:ascii="宋体"/>
      <w:snapToGrid w:val="0"/>
      <w:spacing w:val="10"/>
      <w:kern w:val="0"/>
    </w:rPr>
  </w:style>
  <w:style w:type="paragraph" w:customStyle="1" w:styleId="184">
    <w:name w:val="正文缩近"/>
    <w:basedOn w:val="1"/>
    <w:autoRedefine/>
    <w:qFormat/>
    <w:uiPriority w:val="0"/>
    <w:pPr>
      <w:ind w:firstLine="560" w:firstLineChars="200"/>
    </w:pPr>
    <w:rPr>
      <w:sz w:val="28"/>
    </w:rPr>
  </w:style>
  <w:style w:type="paragraph" w:customStyle="1" w:styleId="185">
    <w:name w:val="表格文字"/>
    <w:basedOn w:val="1"/>
    <w:autoRedefine/>
    <w:qFormat/>
    <w:uiPriority w:val="0"/>
    <w:pPr>
      <w:adjustRightInd w:val="0"/>
      <w:snapToGrid w:val="0"/>
      <w:jc w:val="center"/>
    </w:pPr>
    <w:rPr>
      <w:rFonts w:hint="eastAsia" w:ascii="宋体"/>
    </w:rPr>
  </w:style>
  <w:style w:type="paragraph" w:customStyle="1" w:styleId="186">
    <w:name w:val="正文文本 (2)"/>
    <w:basedOn w:val="1"/>
    <w:link w:val="244"/>
    <w:autoRedefine/>
    <w:qFormat/>
    <w:uiPriority w:val="0"/>
    <w:pPr>
      <w:shd w:val="clear" w:color="auto" w:fill="FFFFFF"/>
      <w:spacing w:before="240" w:line="465" w:lineRule="exact"/>
      <w:ind w:hanging="520"/>
      <w:jc w:val="distribute"/>
    </w:pPr>
    <w:rPr>
      <w:rFonts w:ascii="宋体" w:hAnsi="宋体"/>
      <w:kern w:val="0"/>
      <w:sz w:val="22"/>
      <w:szCs w:val="22"/>
    </w:rPr>
  </w:style>
  <w:style w:type="paragraph" w:customStyle="1" w:styleId="187">
    <w:name w:val="Char3"/>
    <w:basedOn w:val="1"/>
    <w:link w:val="236"/>
    <w:autoRedefine/>
    <w:qFormat/>
    <w:uiPriority w:val="0"/>
    <w:rPr>
      <w:rFonts w:ascii="宋体"/>
      <w:snapToGrid w:val="0"/>
      <w:spacing w:val="4"/>
      <w:kern w:val="18"/>
    </w:rPr>
  </w:style>
  <w:style w:type="paragraph" w:customStyle="1" w:styleId="188">
    <w:name w:val="表格001"/>
    <w:basedOn w:val="1"/>
    <w:autoRedefine/>
    <w:qFormat/>
    <w:uiPriority w:val="0"/>
    <w:pPr>
      <w:jc w:val="center"/>
    </w:pPr>
  </w:style>
  <w:style w:type="paragraph" w:customStyle="1" w:styleId="189">
    <w:name w:val="Char Char Char Char Char Char1 Char Char Char Char Char Char Char Char Char Char Char Char Char Char Char Char Char Char Char Char Char Char Char Char Char"/>
    <w:basedOn w:val="1"/>
    <w:autoRedefine/>
    <w:qFormat/>
    <w:uiPriority w:val="0"/>
    <w:rPr>
      <w:szCs w:val="24"/>
    </w:rPr>
  </w:style>
  <w:style w:type="paragraph" w:customStyle="1" w:styleId="190">
    <w:name w:val="样式 正文 + 宋体 小四1"/>
    <w:basedOn w:val="1"/>
    <w:qFormat/>
    <w:uiPriority w:val="0"/>
    <w:pPr>
      <w:widowControl/>
      <w:ind w:firstLine="480" w:firstLineChars="200"/>
    </w:pPr>
    <w:rPr>
      <w:rFonts w:ascii="宋体" w:hAnsi="宋体"/>
      <w:kern w:val="0"/>
    </w:rPr>
  </w:style>
  <w:style w:type="paragraph" w:customStyle="1" w:styleId="191">
    <w:name w:val="4正文"/>
    <w:basedOn w:val="1"/>
    <w:link w:val="228"/>
    <w:autoRedefine/>
    <w:qFormat/>
    <w:uiPriority w:val="0"/>
    <w:pPr>
      <w:ind w:firstLine="480"/>
    </w:pPr>
    <w:rPr>
      <w:rFonts w:cs="宋体"/>
    </w:rPr>
  </w:style>
  <w:style w:type="paragraph" w:customStyle="1" w:styleId="192">
    <w:name w:val="简单回函地址"/>
    <w:basedOn w:val="1"/>
    <w:autoRedefine/>
    <w:qFormat/>
    <w:uiPriority w:val="0"/>
    <w:pPr>
      <w:adjustRightInd w:val="0"/>
      <w:spacing w:line="312" w:lineRule="atLeast"/>
      <w:textAlignment w:val="baseline"/>
    </w:pPr>
    <w:rPr>
      <w:kern w:val="0"/>
      <w:sz w:val="28"/>
    </w:rPr>
  </w:style>
  <w:style w:type="paragraph" w:customStyle="1" w:styleId="193">
    <w:name w:val="普通 (Web)"/>
    <w:basedOn w:val="1"/>
    <w:autoRedefine/>
    <w:qFormat/>
    <w:uiPriority w:val="0"/>
    <w:pPr>
      <w:widowControl/>
      <w:spacing w:before="100" w:beforeAutospacing="1" w:after="100" w:afterAutospacing="1"/>
    </w:pPr>
    <w:rPr>
      <w:rFonts w:hint="eastAsia" w:ascii="宋体" w:hAnsi="宋体"/>
      <w:kern w:val="0"/>
      <w:szCs w:val="24"/>
    </w:rPr>
  </w:style>
  <w:style w:type="paragraph" w:customStyle="1" w:styleId="194">
    <w:name w:val="Char Char Char Char Char Char Char Char Char Char Char Char Char1"/>
    <w:basedOn w:val="1"/>
    <w:qFormat/>
    <w:uiPriority w:val="0"/>
    <w:rPr>
      <w:szCs w:val="24"/>
    </w:rPr>
  </w:style>
  <w:style w:type="paragraph" w:customStyle="1" w:styleId="195">
    <w:name w:val="标题4"/>
    <w:basedOn w:val="1"/>
    <w:qFormat/>
    <w:uiPriority w:val="0"/>
    <w:pPr>
      <w:adjustRightInd w:val="0"/>
      <w:snapToGrid w:val="0"/>
      <w:ind w:left="496" w:leftChars="200"/>
    </w:pPr>
    <w:rPr>
      <w:rFonts w:ascii="宋体" w:hAnsi="宋体"/>
      <w:snapToGrid w:val="0"/>
      <w:spacing w:val="4"/>
      <w:kern w:val="0"/>
    </w:rPr>
  </w:style>
  <w:style w:type="paragraph" w:customStyle="1" w:styleId="196">
    <w:name w:val="Char Char2 Char Char Char Char Char Char Char Char"/>
    <w:basedOn w:val="1"/>
    <w:autoRedefine/>
    <w:qFormat/>
    <w:uiPriority w:val="0"/>
    <w:pPr>
      <w:ind w:firstLine="200" w:firstLineChars="200"/>
    </w:pPr>
    <w:rPr>
      <w:sz w:val="28"/>
    </w:rPr>
  </w:style>
  <w:style w:type="paragraph" w:customStyle="1" w:styleId="197">
    <w:name w:val="中文报告书样式"/>
    <w:basedOn w:val="1"/>
    <w:autoRedefine/>
    <w:qFormat/>
    <w:uiPriority w:val="0"/>
    <w:pPr>
      <w:adjustRightInd w:val="0"/>
      <w:spacing w:line="480" w:lineRule="atLeast"/>
      <w:ind w:firstLine="482"/>
      <w:textAlignment w:val="baseline"/>
    </w:pPr>
    <w:rPr>
      <w:kern w:val="24"/>
    </w:rPr>
  </w:style>
  <w:style w:type="paragraph" w:customStyle="1" w:styleId="198">
    <w:name w:val="样式 正文文本文本正文正文文字 Char Char Char Char + 居中 首行缩进:  0 厘米 字符缩放: 9..."/>
    <w:basedOn w:val="15"/>
    <w:autoRedefine/>
    <w:qFormat/>
    <w:uiPriority w:val="0"/>
    <w:pPr>
      <w:spacing w:line="240" w:lineRule="auto"/>
      <w:ind w:firstLine="0"/>
      <w:jc w:val="center"/>
    </w:pPr>
    <w:rPr>
      <w:spacing w:val="0"/>
      <w:w w:val="90"/>
      <w:kern w:val="0"/>
    </w:rPr>
  </w:style>
  <w:style w:type="paragraph" w:customStyle="1" w:styleId="199">
    <w:name w:val="报告书正文"/>
    <w:basedOn w:val="23"/>
    <w:qFormat/>
    <w:uiPriority w:val="0"/>
    <w:pPr>
      <w:adjustRightInd w:val="0"/>
      <w:snapToGrid w:val="0"/>
      <w:ind w:firstLine="425"/>
      <w:textAlignment w:val="baseline"/>
    </w:pPr>
    <w:rPr>
      <w:rFonts w:ascii="Arial" w:hAnsi="Arial"/>
      <w:kern w:val="0"/>
      <w:szCs w:val="24"/>
    </w:rPr>
  </w:style>
  <w:style w:type="paragraph" w:customStyle="1" w:styleId="200">
    <w:name w:val="1"/>
    <w:basedOn w:val="1"/>
    <w:next w:val="35"/>
    <w:autoRedefine/>
    <w:qFormat/>
    <w:uiPriority w:val="0"/>
    <w:pPr>
      <w:widowControl/>
      <w:spacing w:before="100" w:beforeAutospacing="1" w:after="100" w:afterAutospacing="1"/>
    </w:pPr>
    <w:rPr>
      <w:rFonts w:ascii="Verdana" w:hAnsi="Verdana"/>
      <w:color w:val="333333"/>
      <w:kern w:val="0"/>
    </w:rPr>
  </w:style>
  <w:style w:type="paragraph" w:customStyle="1" w:styleId="201">
    <w:name w:val="图表"/>
    <w:basedOn w:val="1"/>
    <w:link w:val="285"/>
    <w:qFormat/>
    <w:uiPriority w:val="0"/>
    <w:pPr>
      <w:autoSpaceDE w:val="0"/>
      <w:autoSpaceDN w:val="0"/>
      <w:spacing w:line="240" w:lineRule="auto"/>
      <w:jc w:val="center"/>
    </w:pPr>
    <w:rPr>
      <w:szCs w:val="24"/>
    </w:rPr>
  </w:style>
  <w:style w:type="paragraph" w:customStyle="1" w:styleId="202">
    <w:name w:val="l_text"/>
    <w:basedOn w:val="1"/>
    <w:qFormat/>
    <w:uiPriority w:val="0"/>
    <w:pPr>
      <w:widowControl/>
      <w:overflowPunct w:val="0"/>
      <w:autoSpaceDE w:val="0"/>
      <w:autoSpaceDN w:val="0"/>
      <w:adjustRightInd w:val="0"/>
      <w:ind w:firstLine="567"/>
      <w:textAlignment w:val="baseline"/>
    </w:pPr>
    <w:rPr>
      <w:kern w:val="0"/>
      <w:sz w:val="28"/>
      <w:lang w:val="en-GB"/>
    </w:rPr>
  </w:style>
  <w:style w:type="paragraph" w:customStyle="1" w:styleId="203">
    <w:name w:val="注释"/>
    <w:basedOn w:val="1"/>
    <w:link w:val="274"/>
    <w:qFormat/>
    <w:uiPriority w:val="0"/>
    <w:pPr>
      <w:adjustRightInd w:val="0"/>
      <w:snapToGrid w:val="0"/>
      <w:textAlignment w:val="baseline"/>
    </w:pPr>
    <w:rPr>
      <w:rFonts w:ascii="宋体"/>
      <w:snapToGrid w:val="0"/>
      <w:spacing w:val="4"/>
      <w:kern w:val="0"/>
    </w:rPr>
  </w:style>
  <w:style w:type="paragraph" w:customStyle="1" w:styleId="204">
    <w:name w:val="reader-word-layer"/>
    <w:basedOn w:val="1"/>
    <w:autoRedefine/>
    <w:qFormat/>
    <w:uiPriority w:val="0"/>
    <w:pPr>
      <w:widowControl/>
      <w:spacing w:before="100" w:beforeAutospacing="1" w:after="100" w:afterAutospacing="1"/>
    </w:pPr>
    <w:rPr>
      <w:rFonts w:ascii="宋体" w:hAnsi="宋体" w:cs="宋体"/>
      <w:kern w:val="0"/>
      <w:szCs w:val="24"/>
    </w:rPr>
  </w:style>
  <w:style w:type="paragraph" w:customStyle="1" w:styleId="205">
    <w:name w:val="Char Char Char Char2"/>
    <w:basedOn w:val="1"/>
    <w:autoRedefine/>
    <w:qFormat/>
    <w:uiPriority w:val="0"/>
    <w:pPr>
      <w:widowControl/>
      <w:spacing w:after="160" w:line="240" w:lineRule="exact"/>
    </w:pPr>
  </w:style>
  <w:style w:type="paragraph" w:customStyle="1" w:styleId="206">
    <w:name w:val="文本正文"/>
    <w:basedOn w:val="1"/>
    <w:qFormat/>
    <w:uiPriority w:val="0"/>
    <w:pPr>
      <w:autoSpaceDE w:val="0"/>
      <w:autoSpaceDN w:val="0"/>
      <w:adjustRightInd w:val="0"/>
      <w:ind w:firstLine="200" w:firstLineChars="200"/>
      <w:textAlignment w:val="baseline"/>
    </w:pPr>
    <w:rPr>
      <w:rFonts w:ascii="宋体" w:hAnsi="宋体"/>
      <w:snapToGrid w:val="0"/>
      <w:color w:val="000000"/>
      <w:spacing w:val="4"/>
      <w:kern w:val="18"/>
    </w:rPr>
  </w:style>
  <w:style w:type="paragraph" w:customStyle="1" w:styleId="207">
    <w:name w:val="图表标题"/>
    <w:basedOn w:val="1"/>
    <w:autoRedefine/>
    <w:qFormat/>
    <w:uiPriority w:val="0"/>
    <w:pPr>
      <w:spacing w:before="78" w:beforeLines="25" w:after="78" w:afterLines="25"/>
      <w:jc w:val="center"/>
      <w:outlineLvl w:val="4"/>
    </w:pPr>
    <w:rPr>
      <w:rFonts w:eastAsia="楷体"/>
      <w:b/>
    </w:rPr>
  </w:style>
  <w:style w:type="paragraph" w:customStyle="1" w:styleId="208">
    <w:name w:val="Char Char Char1 Char"/>
    <w:basedOn w:val="1"/>
    <w:autoRedefine/>
    <w:qFormat/>
    <w:uiPriority w:val="0"/>
  </w:style>
  <w:style w:type="paragraph" w:customStyle="1" w:styleId="209">
    <w:name w:val="p15"/>
    <w:basedOn w:val="1"/>
    <w:autoRedefine/>
    <w:qFormat/>
    <w:uiPriority w:val="0"/>
    <w:pPr>
      <w:widowControl/>
      <w:ind w:firstLine="480"/>
    </w:pPr>
    <w:rPr>
      <w:bCs/>
      <w:kern w:val="0"/>
      <w:sz w:val="28"/>
    </w:rPr>
  </w:style>
  <w:style w:type="paragraph" w:customStyle="1" w:styleId="210">
    <w:name w:val="xl31"/>
    <w:basedOn w:val="1"/>
    <w:qFormat/>
    <w:uiPriority w:val="0"/>
    <w:pPr>
      <w:widowControl/>
      <w:spacing w:before="100" w:beforeAutospacing="1" w:after="100" w:afterAutospacing="1"/>
      <w:jc w:val="center"/>
      <w:textAlignment w:val="center"/>
    </w:pPr>
    <w:rPr>
      <w:rFonts w:ascii="Arial Unicode MS" w:hAnsi="Arial Unicode MS" w:eastAsia="Arial Unicode MS"/>
      <w:kern w:val="0"/>
      <w:szCs w:val="24"/>
    </w:rPr>
  </w:style>
  <w:style w:type="paragraph" w:customStyle="1" w:styleId="211">
    <w:name w:val="标题03"/>
    <w:basedOn w:val="1"/>
    <w:qFormat/>
    <w:uiPriority w:val="0"/>
    <w:pPr>
      <w:tabs>
        <w:tab w:val="left" w:pos="860"/>
        <w:tab w:val="left" w:pos="960"/>
        <w:tab w:val="left" w:pos="1075"/>
      </w:tabs>
      <w:snapToGrid w:val="0"/>
      <w:spacing w:line="440" w:lineRule="atLeast"/>
      <w:ind w:left="960" w:hanging="720"/>
      <w:outlineLvl w:val="2"/>
    </w:pPr>
    <w:rPr>
      <w:b/>
    </w:rPr>
  </w:style>
  <w:style w:type="paragraph" w:customStyle="1" w:styleId="212">
    <w:name w:val="正文内容"/>
    <w:basedOn w:val="1"/>
    <w:autoRedefine/>
    <w:qFormat/>
    <w:uiPriority w:val="0"/>
    <w:pPr>
      <w:adjustRightInd w:val="0"/>
      <w:snapToGrid w:val="0"/>
      <w:ind w:firstLine="496" w:firstLineChars="200"/>
    </w:pPr>
    <w:rPr>
      <w:rFonts w:ascii="宋体" w:hAnsi="宋体"/>
      <w:snapToGrid w:val="0"/>
      <w:spacing w:val="4"/>
      <w:kern w:val="0"/>
    </w:rPr>
  </w:style>
  <w:style w:type="paragraph" w:customStyle="1" w:styleId="213">
    <w:name w:val="Char1 Char Char Char"/>
    <w:basedOn w:val="1"/>
    <w:autoRedefine/>
    <w:qFormat/>
    <w:uiPriority w:val="0"/>
  </w:style>
  <w:style w:type="paragraph" w:customStyle="1" w:styleId="214">
    <w:name w:val="图"/>
    <w:basedOn w:val="1"/>
    <w:autoRedefine/>
    <w:qFormat/>
    <w:uiPriority w:val="0"/>
    <w:pPr>
      <w:adjustRightInd w:val="0"/>
      <w:snapToGrid w:val="0"/>
      <w:jc w:val="center"/>
    </w:pPr>
    <w:rPr>
      <w:rFonts w:cs="宋体"/>
      <w:b/>
      <w:bCs/>
    </w:rPr>
  </w:style>
  <w:style w:type="paragraph" w:customStyle="1" w:styleId="215">
    <w:name w:val="reader-word-layer reader-word-s1-6"/>
    <w:basedOn w:val="1"/>
    <w:autoRedefine/>
    <w:qFormat/>
    <w:uiPriority w:val="0"/>
    <w:pPr>
      <w:widowControl/>
      <w:spacing w:before="100" w:beforeAutospacing="1" w:after="100" w:afterAutospacing="1"/>
    </w:pPr>
    <w:rPr>
      <w:rFonts w:ascii="宋体" w:hAnsi="宋体" w:cs="宋体"/>
      <w:kern w:val="0"/>
      <w:szCs w:val="24"/>
    </w:rPr>
  </w:style>
  <w:style w:type="paragraph" w:customStyle="1" w:styleId="216">
    <w:name w:val="样式 首行缩进:  2 字符1"/>
    <w:basedOn w:val="1"/>
    <w:link w:val="296"/>
    <w:autoRedefine/>
    <w:qFormat/>
    <w:uiPriority w:val="0"/>
    <w:pPr>
      <w:adjustRightInd w:val="0"/>
      <w:snapToGrid w:val="0"/>
      <w:ind w:firstLine="480" w:firstLineChars="200"/>
    </w:pPr>
  </w:style>
  <w:style w:type="paragraph" w:customStyle="1" w:styleId="2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18">
    <w:name w:val="hb1"/>
    <w:basedOn w:val="15"/>
    <w:link w:val="267"/>
    <w:autoRedefine/>
    <w:qFormat/>
    <w:uiPriority w:val="0"/>
    <w:pPr>
      <w:adjustRightInd/>
      <w:spacing w:line="460" w:lineRule="exact"/>
      <w:ind w:firstLine="482"/>
      <w:textAlignment w:val="auto"/>
    </w:pPr>
    <w:rPr>
      <w:rFonts w:hAnsi="宋体"/>
      <w:snapToGrid/>
      <w:color w:val="000000"/>
      <w:spacing w:val="0"/>
      <w:kern w:val="2"/>
    </w:rPr>
  </w:style>
  <w:style w:type="paragraph" w:customStyle="1" w:styleId="219">
    <w:name w:val="文章正文样式 Char Char Char Char"/>
    <w:basedOn w:val="1"/>
    <w:link w:val="245"/>
    <w:qFormat/>
    <w:uiPriority w:val="0"/>
    <w:pPr>
      <w:spacing w:line="520" w:lineRule="exact"/>
      <w:ind w:firstLine="480" w:firstLineChars="200"/>
    </w:pPr>
    <w:rPr>
      <w:rFonts w:ascii="宋体" w:hAnsi="宋体" w:cs="宋体"/>
    </w:rPr>
  </w:style>
  <w:style w:type="paragraph" w:customStyle="1" w:styleId="220">
    <w:name w:val="正文(首行缩进)"/>
    <w:basedOn w:val="1"/>
    <w:link w:val="250"/>
    <w:autoRedefine/>
    <w:qFormat/>
    <w:uiPriority w:val="0"/>
    <w:pPr>
      <w:ind w:firstLine="510"/>
    </w:pPr>
    <w:rPr>
      <w:rFonts w:ascii="宋体" w:hAnsi="宋体"/>
      <w:snapToGrid w:val="0"/>
      <w:kern w:val="0"/>
    </w:rPr>
  </w:style>
  <w:style w:type="paragraph" w:customStyle="1" w:styleId="221">
    <w:name w:val="默认段落字体 Para Char"/>
    <w:basedOn w:val="1"/>
    <w:next w:val="1"/>
    <w:autoRedefine/>
    <w:qFormat/>
    <w:uiPriority w:val="0"/>
    <w:pPr>
      <w:ind w:firstLine="200" w:firstLineChars="200"/>
    </w:pPr>
    <w:rPr>
      <w:rFonts w:ascii="宋体" w:hAnsi="宋体"/>
    </w:rPr>
  </w:style>
  <w:style w:type="paragraph" w:customStyle="1" w:styleId="222">
    <w:name w:val="表文"/>
    <w:basedOn w:val="15"/>
    <w:next w:val="10"/>
    <w:autoRedefine/>
    <w:qFormat/>
    <w:uiPriority w:val="0"/>
    <w:pPr>
      <w:adjustRightInd/>
      <w:spacing w:line="240" w:lineRule="auto"/>
      <w:ind w:firstLine="0"/>
      <w:jc w:val="center"/>
      <w:textAlignment w:val="auto"/>
    </w:pPr>
    <w:rPr>
      <w:rFonts w:ascii="仿宋_GB2312" w:eastAsia="仿宋_GB2312"/>
      <w:snapToGrid/>
      <w:spacing w:val="0"/>
      <w:kern w:val="2"/>
    </w:rPr>
  </w:style>
  <w:style w:type="character" w:customStyle="1" w:styleId="223">
    <w:name w:val="正文缩进 字符"/>
    <w:link w:val="10"/>
    <w:qFormat/>
    <w:uiPriority w:val="0"/>
    <w:rPr>
      <w:rFonts w:eastAsia="宋体"/>
      <w:kern w:val="2"/>
      <w:sz w:val="24"/>
      <w:lang w:val="en-US" w:eastAsia="zh-CN" w:bidi="ar-SA"/>
    </w:rPr>
  </w:style>
  <w:style w:type="character" w:customStyle="1" w:styleId="224">
    <w:name w:val="标题 2 字符"/>
    <w:link w:val="6"/>
    <w:qFormat/>
    <w:uiPriority w:val="0"/>
    <w:rPr>
      <w:rFonts w:ascii="黑体" w:hAnsi="Arial" w:eastAsia="黑体"/>
      <w:b/>
      <w:snapToGrid w:val="0"/>
      <w:spacing w:val="4"/>
      <w:kern w:val="2"/>
      <w:sz w:val="24"/>
    </w:rPr>
  </w:style>
  <w:style w:type="character" w:customStyle="1" w:styleId="225">
    <w:name w:val="表格内表格正文 Char Char"/>
    <w:link w:val="151"/>
    <w:autoRedefine/>
    <w:qFormat/>
    <w:uiPriority w:val="0"/>
    <w:rPr>
      <w:rFonts w:ascii="宋体" w:hAnsi="宋体" w:eastAsia="宋体"/>
      <w:w w:val="90"/>
      <w:kern w:val="2"/>
      <w:sz w:val="24"/>
      <w:lang w:val="en-US" w:eastAsia="zh-CN"/>
    </w:rPr>
  </w:style>
  <w:style w:type="character" w:customStyle="1" w:styleId="226">
    <w:name w:val="font21"/>
    <w:qFormat/>
    <w:uiPriority w:val="0"/>
    <w:rPr>
      <w:rFonts w:hint="default" w:ascii="Times New Roman" w:hAnsi="Times New Roman" w:cs="Times New Roman"/>
      <w:color w:val="000000"/>
      <w:sz w:val="21"/>
      <w:szCs w:val="21"/>
      <w:u w:val="none"/>
    </w:rPr>
  </w:style>
  <w:style w:type="character" w:customStyle="1" w:styleId="227">
    <w:name w:val="style81"/>
    <w:autoRedefine/>
    <w:qFormat/>
    <w:uiPriority w:val="0"/>
    <w:rPr>
      <w:color w:val="0000FF"/>
    </w:rPr>
  </w:style>
  <w:style w:type="character" w:customStyle="1" w:styleId="228">
    <w:name w:val="4正文 Char Char"/>
    <w:link w:val="191"/>
    <w:autoRedefine/>
    <w:qFormat/>
    <w:uiPriority w:val="0"/>
    <w:rPr>
      <w:rFonts w:eastAsia="宋体" w:cs="宋体"/>
      <w:kern w:val="2"/>
      <w:sz w:val="21"/>
      <w:lang w:val="en-US" w:eastAsia="zh-CN" w:bidi="ar-SA"/>
    </w:rPr>
  </w:style>
  <w:style w:type="character" w:customStyle="1" w:styleId="229">
    <w:name w:val="报告 Char"/>
    <w:link w:val="177"/>
    <w:autoRedefine/>
    <w:qFormat/>
    <w:uiPriority w:val="0"/>
    <w:rPr>
      <w:rFonts w:ascii="TimesNewRoman" w:hAnsi="TimesNewRoman"/>
      <w:kern w:val="2"/>
      <w:sz w:val="24"/>
    </w:rPr>
  </w:style>
  <w:style w:type="character" w:customStyle="1" w:styleId="230">
    <w:name w:val="君邦正文 Char"/>
    <w:link w:val="96"/>
    <w:autoRedefine/>
    <w:qFormat/>
    <w:uiPriority w:val="0"/>
    <w:rPr>
      <w:rFonts w:ascii="宋体" w:hAnsi="宋体"/>
      <w:kern w:val="2"/>
      <w:sz w:val="24"/>
      <w:lang w:val="en-US" w:eastAsia="zh-CN" w:bidi="ar-SA"/>
    </w:rPr>
  </w:style>
  <w:style w:type="character" w:customStyle="1" w:styleId="231">
    <w:name w:val="表格居中 Char"/>
    <w:qFormat/>
    <w:uiPriority w:val="0"/>
    <w:rPr>
      <w:rFonts w:ascii="宋体" w:hAnsi="宋体"/>
      <w:snapToGrid w:val="0"/>
      <w:spacing w:val="-4"/>
      <w:w w:val="90"/>
      <w:sz w:val="24"/>
    </w:rPr>
  </w:style>
  <w:style w:type="character" w:customStyle="1" w:styleId="232">
    <w:name w:val="正文样式-yu Char"/>
    <w:link w:val="123"/>
    <w:qFormat/>
    <w:uiPriority w:val="0"/>
    <w:rPr>
      <w:rFonts w:ascii="宋体" w:hAnsi="宋体"/>
      <w:sz w:val="28"/>
      <w:lang w:val="zh-CN"/>
    </w:rPr>
  </w:style>
  <w:style w:type="character" w:customStyle="1" w:styleId="233">
    <w:name w:val="表格头 Char"/>
    <w:link w:val="147"/>
    <w:qFormat/>
    <w:uiPriority w:val="0"/>
    <w:rPr>
      <w:rFonts w:ascii="黑体" w:hAnsi="黑体" w:eastAsia="黑体"/>
      <w:b/>
      <w:kern w:val="2"/>
      <w:sz w:val="24"/>
      <w:szCs w:val="24"/>
    </w:rPr>
  </w:style>
  <w:style w:type="character" w:customStyle="1" w:styleId="234">
    <w:name w:val="项目正文，无格式 Char"/>
    <w:link w:val="100"/>
    <w:autoRedefine/>
    <w:qFormat/>
    <w:uiPriority w:val="0"/>
    <w:rPr>
      <w:szCs w:val="18"/>
    </w:rPr>
  </w:style>
  <w:style w:type="character" w:customStyle="1" w:styleId="235">
    <w:name w:val="批注文字 字符"/>
    <w:link w:val="13"/>
    <w:autoRedefine/>
    <w:qFormat/>
    <w:uiPriority w:val="0"/>
    <w:rPr>
      <w:kern w:val="2"/>
      <w:sz w:val="21"/>
    </w:rPr>
  </w:style>
  <w:style w:type="character" w:customStyle="1" w:styleId="236">
    <w:name w:val="Char Char Char1"/>
    <w:link w:val="187"/>
    <w:qFormat/>
    <w:uiPriority w:val="0"/>
    <w:rPr>
      <w:rFonts w:ascii="宋体" w:eastAsia="宋体"/>
      <w:snapToGrid w:val="0"/>
      <w:spacing w:val="4"/>
      <w:kern w:val="18"/>
      <w:sz w:val="24"/>
      <w:lang w:val="en-US" w:eastAsia="zh-CN"/>
    </w:rPr>
  </w:style>
  <w:style w:type="character" w:customStyle="1" w:styleId="237">
    <w:name w:val="纯文本 Char1"/>
    <w:autoRedefine/>
    <w:qFormat/>
    <w:uiPriority w:val="0"/>
    <w:rPr>
      <w:rFonts w:ascii="宋体" w:hAnsi="Courier New" w:eastAsia="宋体" w:cs="Courier New"/>
      <w:kern w:val="2"/>
      <w:sz w:val="21"/>
      <w:szCs w:val="21"/>
      <w:lang w:val="en-US" w:eastAsia="zh-CN" w:bidi="ar-SA"/>
    </w:rPr>
  </w:style>
  <w:style w:type="character" w:customStyle="1" w:styleId="238">
    <w:name w:val="报告表正文 Char"/>
    <w:link w:val="95"/>
    <w:autoRedefine/>
    <w:qFormat/>
    <w:uiPriority w:val="0"/>
    <w:rPr>
      <w:sz w:val="24"/>
    </w:rPr>
  </w:style>
  <w:style w:type="character" w:customStyle="1" w:styleId="239">
    <w:name w:val="表格正文 Char1"/>
    <w:qFormat/>
    <w:uiPriority w:val="0"/>
    <w:rPr>
      <w:rFonts w:ascii="宋体" w:eastAsia="宋体"/>
      <w:snapToGrid w:val="0"/>
      <w:spacing w:val="4"/>
      <w:w w:val="90"/>
      <w:sz w:val="24"/>
      <w:lang w:val="en-US" w:eastAsia="zh-CN"/>
    </w:rPr>
  </w:style>
  <w:style w:type="character" w:customStyle="1" w:styleId="240">
    <w:name w:val="正文1 Char Char"/>
    <w:autoRedefine/>
    <w:qFormat/>
    <w:uiPriority w:val="0"/>
    <w:rPr>
      <w:rFonts w:ascii="宋体" w:hAnsi="宋体" w:eastAsia="宋体"/>
      <w:snapToGrid w:val="0"/>
      <w:color w:val="000000"/>
      <w:kern w:val="21"/>
      <w:sz w:val="24"/>
      <w:lang w:val="en-US" w:eastAsia="zh-CN"/>
    </w:rPr>
  </w:style>
  <w:style w:type="character" w:customStyle="1" w:styleId="241">
    <w:name w:val="表 Char"/>
    <w:link w:val="176"/>
    <w:qFormat/>
    <w:uiPriority w:val="0"/>
    <w:rPr>
      <w:spacing w:val="2"/>
      <w:kern w:val="2"/>
      <w:sz w:val="21"/>
    </w:rPr>
  </w:style>
  <w:style w:type="character" w:customStyle="1" w:styleId="242">
    <w:name w:val="标题 3 字符"/>
    <w:link w:val="7"/>
    <w:autoRedefine/>
    <w:qFormat/>
    <w:uiPriority w:val="0"/>
    <w:rPr>
      <w:rFonts w:ascii="宋体" w:eastAsia="宋体"/>
      <w:snapToGrid w:val="0"/>
      <w:spacing w:val="4"/>
      <w:kern w:val="2"/>
      <w:sz w:val="24"/>
      <w:lang w:val="en-US" w:eastAsia="zh-CN"/>
    </w:rPr>
  </w:style>
  <w:style w:type="character" w:customStyle="1" w:styleId="243">
    <w:name w:val="style51"/>
    <w:qFormat/>
    <w:uiPriority w:val="0"/>
    <w:rPr>
      <w:b/>
      <w:bCs/>
      <w:color w:val="FF9900"/>
      <w:sz w:val="21"/>
      <w:szCs w:val="21"/>
    </w:rPr>
  </w:style>
  <w:style w:type="character" w:customStyle="1" w:styleId="244">
    <w:name w:val="正文文本 (2)_"/>
    <w:link w:val="186"/>
    <w:autoRedefine/>
    <w:qFormat/>
    <w:uiPriority w:val="0"/>
    <w:rPr>
      <w:rFonts w:ascii="宋体" w:hAnsi="宋体" w:eastAsia="宋体" w:cs="宋体"/>
      <w:sz w:val="22"/>
      <w:szCs w:val="22"/>
      <w:shd w:val="clear" w:color="auto" w:fill="FFFFFF"/>
    </w:rPr>
  </w:style>
  <w:style w:type="character" w:customStyle="1" w:styleId="245">
    <w:name w:val="文章正文样式 Char Char Char Char Char Char"/>
    <w:link w:val="219"/>
    <w:autoRedefine/>
    <w:qFormat/>
    <w:uiPriority w:val="0"/>
    <w:rPr>
      <w:rFonts w:ascii="宋体" w:hAnsi="宋体" w:eastAsia="宋体" w:cs="宋体"/>
      <w:kern w:val="2"/>
      <w:sz w:val="24"/>
      <w:lang w:val="en-US" w:eastAsia="zh-CN" w:bidi="ar-SA"/>
    </w:rPr>
  </w:style>
  <w:style w:type="character" w:customStyle="1" w:styleId="246">
    <w:name w:val="quick"/>
    <w:basedOn w:val="42"/>
    <w:autoRedefine/>
    <w:qFormat/>
    <w:uiPriority w:val="0"/>
    <w:rPr>
      <w:color w:val="CCCCCC"/>
    </w:rPr>
  </w:style>
  <w:style w:type="character" w:customStyle="1" w:styleId="247">
    <w:name w:val="style71"/>
    <w:qFormat/>
    <w:uiPriority w:val="0"/>
    <w:rPr>
      <w:b/>
      <w:bCs/>
      <w:color w:val="D70703"/>
      <w:sz w:val="21"/>
      <w:szCs w:val="21"/>
    </w:rPr>
  </w:style>
  <w:style w:type="character" w:customStyle="1" w:styleId="248">
    <w:name w:val="样式 宋体 小四"/>
    <w:autoRedefine/>
    <w:qFormat/>
    <w:uiPriority w:val="0"/>
    <w:rPr>
      <w:rFonts w:ascii="宋体" w:hAnsi="宋体" w:eastAsia="宋体"/>
      <w:sz w:val="24"/>
    </w:rPr>
  </w:style>
  <w:style w:type="character" w:customStyle="1" w:styleId="249">
    <w:name w:val="样式 首行缩进:  0.77 厘米 行距: 固定值 20 磅 Char Char"/>
    <w:link w:val="111"/>
    <w:qFormat/>
    <w:uiPriority w:val="0"/>
    <w:rPr>
      <w:rFonts w:eastAsia="宋体"/>
      <w:kern w:val="2"/>
      <w:sz w:val="24"/>
      <w:lang w:val="en-US" w:eastAsia="zh-CN" w:bidi="ar-SA"/>
    </w:rPr>
  </w:style>
  <w:style w:type="character" w:customStyle="1" w:styleId="250">
    <w:name w:val="正文(首行缩进) Char Char"/>
    <w:link w:val="220"/>
    <w:autoRedefine/>
    <w:qFormat/>
    <w:uiPriority w:val="0"/>
    <w:rPr>
      <w:rFonts w:ascii="宋体" w:hAnsi="宋体"/>
      <w:snapToGrid w:val="0"/>
      <w:sz w:val="24"/>
    </w:rPr>
  </w:style>
  <w:style w:type="character" w:customStyle="1" w:styleId="251">
    <w:name w:val="页码1"/>
    <w:basedOn w:val="42"/>
    <w:qFormat/>
    <w:uiPriority w:val="0"/>
  </w:style>
  <w:style w:type="character" w:customStyle="1" w:styleId="252">
    <w:name w:val="标题1"/>
    <w:basedOn w:val="42"/>
    <w:autoRedefine/>
    <w:qFormat/>
    <w:uiPriority w:val="0"/>
  </w:style>
  <w:style w:type="character" w:customStyle="1" w:styleId="253">
    <w:name w:val="表头 Char3"/>
    <w:autoRedefine/>
    <w:qFormat/>
    <w:uiPriority w:val="0"/>
    <w:rPr>
      <w:rFonts w:ascii="宋体" w:hAnsi="宋体" w:eastAsia="宋体"/>
      <w:spacing w:val="4"/>
      <w:kern w:val="18"/>
      <w:sz w:val="24"/>
      <w:lang w:val="en-US" w:eastAsia="zh-CN"/>
    </w:rPr>
  </w:style>
  <w:style w:type="character" w:customStyle="1" w:styleId="254">
    <w:name w:val="表格居中 Char Char"/>
    <w:link w:val="135"/>
    <w:autoRedefine/>
    <w:qFormat/>
    <w:uiPriority w:val="0"/>
    <w:rPr>
      <w:rFonts w:ascii="宋体" w:hAnsi="宋体" w:eastAsia="宋体"/>
      <w:snapToGrid w:val="0"/>
      <w:spacing w:val="-4"/>
      <w:w w:val="90"/>
      <w:sz w:val="24"/>
      <w:lang w:val="en-US" w:eastAsia="zh-CN"/>
    </w:rPr>
  </w:style>
  <w:style w:type="character" w:customStyle="1" w:styleId="255">
    <w:name w:val="样式 样式 样式 首行缩进:  2 字符1 + 首行缩进:  2 字符 + 首行缩进:  2 字符 Char Char"/>
    <w:link w:val="181"/>
    <w:qFormat/>
    <w:uiPriority w:val="0"/>
    <w:rPr>
      <w:rFonts w:cs="宋体"/>
      <w:sz w:val="28"/>
    </w:rPr>
  </w:style>
  <w:style w:type="character" w:customStyle="1" w:styleId="256">
    <w:name w:val="表格内正文 Char Char Char Char"/>
    <w:link w:val="113"/>
    <w:qFormat/>
    <w:uiPriority w:val="0"/>
    <w:rPr>
      <w:rFonts w:ascii="宋体" w:hAnsi="宋体" w:eastAsia="宋体"/>
      <w:spacing w:val="4"/>
      <w:kern w:val="18"/>
      <w:sz w:val="24"/>
      <w:lang w:val="en-US" w:eastAsia="zh-CN"/>
    </w:rPr>
  </w:style>
  <w:style w:type="character" w:customStyle="1" w:styleId="257">
    <w:name w:val="小四+首行缩进 Char2"/>
    <w:link w:val="120"/>
    <w:qFormat/>
    <w:uiPriority w:val="0"/>
    <w:rPr>
      <w:rFonts w:ascii="宋体" w:hAnsi="宋体" w:eastAsia="宋体"/>
      <w:kern w:val="2"/>
      <w:sz w:val="24"/>
      <w:lang w:val="en-US" w:eastAsia="zh-CN"/>
    </w:rPr>
  </w:style>
  <w:style w:type="character" w:customStyle="1" w:styleId="258">
    <w:name w:val="样式 Char"/>
    <w:link w:val="169"/>
    <w:qFormat/>
    <w:uiPriority w:val="0"/>
    <w:rPr>
      <w:rFonts w:ascii="黑体" w:hAnsi="宋体" w:eastAsia="黑体"/>
      <w:b/>
      <w:sz w:val="24"/>
      <w:szCs w:val="24"/>
    </w:rPr>
  </w:style>
  <w:style w:type="character" w:customStyle="1" w:styleId="259">
    <w:name w:val="正文文本缩进 字符"/>
    <w:basedOn w:val="42"/>
    <w:link w:val="3"/>
    <w:qFormat/>
    <w:uiPriority w:val="0"/>
    <w:rPr>
      <w:rFonts w:hint="default" w:ascii="Calibri" w:hAnsi="Calibri" w:eastAsia="宋体" w:cs="Times New Roman"/>
      <w:kern w:val="2"/>
      <w:sz w:val="21"/>
      <w:szCs w:val="24"/>
    </w:rPr>
  </w:style>
  <w:style w:type="character" w:customStyle="1" w:styleId="260">
    <w:name w:val="fontstrikethrough"/>
    <w:basedOn w:val="42"/>
    <w:qFormat/>
    <w:uiPriority w:val="0"/>
    <w:rPr>
      <w:strike/>
    </w:rPr>
  </w:style>
  <w:style w:type="character" w:customStyle="1" w:styleId="261">
    <w:name w:val="表头 Char Char"/>
    <w:link w:val="180"/>
    <w:qFormat/>
    <w:uiPriority w:val="0"/>
    <w:rPr>
      <w:rFonts w:ascii="宋体" w:eastAsia="宋体"/>
      <w:snapToGrid w:val="0"/>
      <w:spacing w:val="4"/>
      <w:kern w:val="18"/>
      <w:sz w:val="24"/>
      <w:lang w:val="en-US" w:eastAsia="zh-CN"/>
    </w:rPr>
  </w:style>
  <w:style w:type="character" w:customStyle="1" w:styleId="262">
    <w:name w:val="p51"/>
    <w:qFormat/>
    <w:uiPriority w:val="0"/>
    <w:rPr>
      <w:rFonts w:hint="default"/>
      <w:sz w:val="21"/>
    </w:rPr>
  </w:style>
  <w:style w:type="character" w:customStyle="1" w:styleId="263">
    <w:name w:val="表格正文 Char Char"/>
    <w:qFormat/>
    <w:uiPriority w:val="0"/>
    <w:rPr>
      <w:rFonts w:ascii="宋体" w:eastAsia="宋体"/>
      <w:snapToGrid w:val="0"/>
      <w:spacing w:val="4"/>
      <w:w w:val="90"/>
      <w:kern w:val="2"/>
      <w:sz w:val="24"/>
      <w:lang w:val="en-US" w:eastAsia="zh-CN"/>
    </w:rPr>
  </w:style>
  <w:style w:type="character" w:customStyle="1" w:styleId="264">
    <w:name w:val="headline-content2"/>
    <w:basedOn w:val="42"/>
    <w:qFormat/>
    <w:uiPriority w:val="0"/>
  </w:style>
  <w:style w:type="character" w:customStyle="1" w:styleId="265">
    <w:name w:val="表内格式 Char"/>
    <w:link w:val="94"/>
    <w:qFormat/>
    <w:uiPriority w:val="0"/>
    <w:rPr>
      <w:rFonts w:eastAsia="楷体_GB2312"/>
      <w:sz w:val="18"/>
      <w:szCs w:val="18"/>
    </w:rPr>
  </w:style>
  <w:style w:type="character" w:customStyle="1" w:styleId="266">
    <w:name w:val="表格内正文 Char1"/>
    <w:qFormat/>
    <w:uiPriority w:val="0"/>
    <w:rPr>
      <w:rFonts w:ascii="宋体" w:hAnsi="宋体" w:eastAsia="宋体"/>
      <w:spacing w:val="4"/>
      <w:kern w:val="18"/>
      <w:sz w:val="24"/>
      <w:lang w:val="en-US" w:eastAsia="zh-CN"/>
    </w:rPr>
  </w:style>
  <w:style w:type="character" w:customStyle="1" w:styleId="267">
    <w:name w:val="hb1 Char Char"/>
    <w:link w:val="218"/>
    <w:qFormat/>
    <w:uiPriority w:val="0"/>
    <w:rPr>
      <w:rFonts w:ascii="宋体" w:hAnsi="宋体" w:eastAsia="宋体"/>
      <w:color w:val="000000"/>
      <w:kern w:val="2"/>
      <w:sz w:val="24"/>
      <w:lang w:val="en-US" w:eastAsia="zh-CN" w:bidi="ar-SA"/>
    </w:rPr>
  </w:style>
  <w:style w:type="character" w:customStyle="1" w:styleId="268">
    <w:name w:val="f241"/>
    <w:qFormat/>
    <w:uiPriority w:val="0"/>
    <w:rPr>
      <w:sz w:val="36"/>
    </w:rPr>
  </w:style>
  <w:style w:type="character" w:customStyle="1" w:styleId="269">
    <w:name w:val="纯文本 字符"/>
    <w:link w:val="20"/>
    <w:qFormat/>
    <w:uiPriority w:val="0"/>
    <w:rPr>
      <w:rFonts w:ascii="宋体" w:hAnsi="Courier New" w:eastAsia="宋体"/>
      <w:kern w:val="2"/>
      <w:sz w:val="21"/>
      <w:lang w:val="en-US" w:eastAsia="zh-CN" w:bidi="ar-SA"/>
    </w:rPr>
  </w:style>
  <w:style w:type="character" w:customStyle="1" w:styleId="270">
    <w:name w:val="文本正文 Char2"/>
    <w:qFormat/>
    <w:uiPriority w:val="0"/>
    <w:rPr>
      <w:rFonts w:ascii="宋体" w:eastAsia="宋体"/>
      <w:snapToGrid w:val="0"/>
      <w:spacing w:val="4"/>
      <w:kern w:val="18"/>
      <w:sz w:val="24"/>
      <w:lang w:val="en-US" w:eastAsia="zh-CN"/>
    </w:rPr>
  </w:style>
  <w:style w:type="character" w:customStyle="1" w:styleId="271">
    <w:name w:val="正文首行缩进 2 字符"/>
    <w:basedOn w:val="259"/>
    <w:link w:val="2"/>
    <w:qFormat/>
    <w:uiPriority w:val="0"/>
    <w:rPr>
      <w:rFonts w:hint="default" w:ascii="Calibri" w:hAnsi="Calibri" w:eastAsia="宋体" w:cs="Times New Roman"/>
      <w:kern w:val="2"/>
      <w:sz w:val="21"/>
      <w:szCs w:val="24"/>
    </w:rPr>
  </w:style>
  <w:style w:type="character" w:customStyle="1" w:styleId="272">
    <w:name w:val="正文文本 Char Char"/>
    <w:qFormat/>
    <w:uiPriority w:val="0"/>
    <w:rPr>
      <w:rFonts w:ascii="宋体" w:eastAsia="宋体"/>
      <w:snapToGrid w:val="0"/>
      <w:spacing w:val="4"/>
      <w:kern w:val="18"/>
      <w:sz w:val="24"/>
      <w:lang w:val="en-US" w:eastAsia="zh-CN"/>
    </w:rPr>
  </w:style>
  <w:style w:type="character" w:customStyle="1" w:styleId="273">
    <w:name w:val="文本正文 Char1"/>
    <w:qFormat/>
    <w:uiPriority w:val="0"/>
    <w:rPr>
      <w:rFonts w:ascii="宋体" w:eastAsia="宋体"/>
      <w:snapToGrid w:val="0"/>
      <w:spacing w:val="4"/>
      <w:kern w:val="18"/>
      <w:sz w:val="24"/>
      <w:lang w:val="en-US" w:eastAsia="zh-CN"/>
    </w:rPr>
  </w:style>
  <w:style w:type="character" w:customStyle="1" w:styleId="274">
    <w:name w:val="注释 Char Char"/>
    <w:link w:val="203"/>
    <w:qFormat/>
    <w:uiPriority w:val="0"/>
    <w:rPr>
      <w:rFonts w:ascii="宋体" w:eastAsia="宋体"/>
      <w:snapToGrid w:val="0"/>
      <w:spacing w:val="4"/>
      <w:sz w:val="21"/>
      <w:lang w:val="en-US" w:eastAsia="zh-CN" w:bidi="ar-SA"/>
    </w:rPr>
  </w:style>
  <w:style w:type="character" w:customStyle="1" w:styleId="275">
    <w:name w:val="正文文本 字符"/>
    <w:link w:val="15"/>
    <w:qFormat/>
    <w:uiPriority w:val="0"/>
    <w:rPr>
      <w:rFonts w:ascii="宋体" w:eastAsia="宋体"/>
      <w:snapToGrid w:val="0"/>
      <w:spacing w:val="4"/>
      <w:kern w:val="18"/>
      <w:sz w:val="24"/>
      <w:lang w:val="en-US" w:eastAsia="zh-CN"/>
    </w:rPr>
  </w:style>
  <w:style w:type="character" w:customStyle="1" w:styleId="276">
    <w:name w:val="表格正文3 Char Char Char"/>
    <w:link w:val="179"/>
    <w:qFormat/>
    <w:uiPriority w:val="0"/>
    <w:rPr>
      <w:rFonts w:ascii="宋体" w:hAnsi="宋体" w:eastAsia="宋体"/>
      <w:spacing w:val="4"/>
      <w:kern w:val="2"/>
      <w:sz w:val="24"/>
      <w:lang w:val="en-US" w:eastAsia="zh-CN"/>
    </w:rPr>
  </w:style>
  <w:style w:type="character" w:customStyle="1" w:styleId="277">
    <w:name w:val="fontstyle01"/>
    <w:basedOn w:val="42"/>
    <w:qFormat/>
    <w:uiPriority w:val="0"/>
    <w:rPr>
      <w:rFonts w:ascii="宋体" w:hAnsi="宋体" w:eastAsia="宋体" w:cs="宋体"/>
      <w:color w:val="333333"/>
      <w:sz w:val="28"/>
      <w:szCs w:val="28"/>
    </w:rPr>
  </w:style>
  <w:style w:type="character" w:customStyle="1" w:styleId="278">
    <w:name w:val="unnamed11"/>
    <w:qFormat/>
    <w:uiPriority w:val="0"/>
    <w:rPr>
      <w:sz w:val="21"/>
    </w:rPr>
  </w:style>
  <w:style w:type="character" w:customStyle="1" w:styleId="279">
    <w:name w:val="font11"/>
    <w:qFormat/>
    <w:uiPriority w:val="0"/>
    <w:rPr>
      <w:rFonts w:hint="default" w:ascii="Times New Roman" w:hAnsi="Times New Roman" w:cs="Times New Roman"/>
      <w:color w:val="000000"/>
      <w:sz w:val="21"/>
      <w:szCs w:val="21"/>
      <w:u w:val="none"/>
      <w:vertAlign w:val="subscript"/>
    </w:rPr>
  </w:style>
  <w:style w:type="character" w:customStyle="1" w:styleId="280">
    <w:name w:val="表格内正文 Char Char1"/>
    <w:qFormat/>
    <w:uiPriority w:val="0"/>
    <w:rPr>
      <w:rFonts w:ascii="宋体" w:hAnsi="宋体" w:eastAsia="宋体"/>
      <w:spacing w:val="4"/>
      <w:kern w:val="18"/>
      <w:sz w:val="24"/>
      <w:lang w:val="en-US" w:eastAsia="zh-CN"/>
    </w:rPr>
  </w:style>
  <w:style w:type="character" w:customStyle="1" w:styleId="281">
    <w:name w:val="标准正文 Char"/>
    <w:link w:val="172"/>
    <w:qFormat/>
    <w:uiPriority w:val="0"/>
    <w:rPr>
      <w:kern w:val="2"/>
      <w:sz w:val="24"/>
      <w:szCs w:val="22"/>
    </w:rPr>
  </w:style>
  <w:style w:type="character" w:customStyle="1" w:styleId="282">
    <w:name w:val="fontstyle21"/>
    <w:basedOn w:val="42"/>
    <w:qFormat/>
    <w:uiPriority w:val="0"/>
    <w:rPr>
      <w:rFonts w:ascii="TimesNewRomanPSMT" w:hAnsi="TimesNewRomanPSMT" w:eastAsia="TimesNewRomanPSMT" w:cs="TimesNewRomanPSMT"/>
      <w:color w:val="000000"/>
      <w:sz w:val="28"/>
      <w:szCs w:val="28"/>
    </w:rPr>
  </w:style>
  <w:style w:type="character" w:customStyle="1" w:styleId="283">
    <w:name w:val="正文文本2"/>
    <w:qFormat/>
    <w:uiPriority w:val="0"/>
    <w:rPr>
      <w:rFonts w:ascii="宋体" w:eastAsia="宋体"/>
      <w:snapToGrid w:val="0"/>
      <w:spacing w:val="4"/>
      <w:kern w:val="18"/>
      <w:sz w:val="24"/>
      <w:lang w:val="en-US" w:eastAsia="zh-CN"/>
    </w:rPr>
  </w:style>
  <w:style w:type="character" w:customStyle="1" w:styleId="284">
    <w:name w:val="标题 1 字符"/>
    <w:link w:val="4"/>
    <w:qFormat/>
    <w:uiPriority w:val="0"/>
    <w:rPr>
      <w:rFonts w:ascii="Times New Roman" w:hAnsi="Times New Roman" w:eastAsia="黑体"/>
      <w:sz w:val="44"/>
      <w:lang w:val="zh-CN"/>
    </w:rPr>
  </w:style>
  <w:style w:type="character" w:customStyle="1" w:styleId="285">
    <w:name w:val="图表 Char"/>
    <w:link w:val="201"/>
    <w:qFormat/>
    <w:uiPriority w:val="0"/>
    <w:rPr>
      <w:kern w:val="2"/>
      <w:sz w:val="21"/>
      <w:szCs w:val="24"/>
    </w:rPr>
  </w:style>
  <w:style w:type="character" w:customStyle="1" w:styleId="286">
    <w:name w:val="页眉 字符"/>
    <w:link w:val="26"/>
    <w:qFormat/>
    <w:uiPriority w:val="0"/>
    <w:rPr>
      <w:kern w:val="2"/>
      <w:sz w:val="18"/>
    </w:rPr>
  </w:style>
  <w:style w:type="character" w:customStyle="1" w:styleId="287">
    <w:name w:val="表格正文 Char Char Char"/>
    <w:link w:val="165"/>
    <w:qFormat/>
    <w:uiPriority w:val="0"/>
    <w:rPr>
      <w:rFonts w:ascii="宋体" w:eastAsia="宋体"/>
      <w:snapToGrid w:val="0"/>
      <w:spacing w:val="4"/>
      <w:w w:val="90"/>
      <w:sz w:val="24"/>
      <w:lang w:val="en-US" w:eastAsia="zh-CN"/>
    </w:rPr>
  </w:style>
  <w:style w:type="character" w:customStyle="1" w:styleId="288">
    <w:name w:val="页脚 字符"/>
    <w:link w:val="25"/>
    <w:qFormat/>
    <w:uiPriority w:val="99"/>
    <w:rPr>
      <w:kern w:val="2"/>
      <w:sz w:val="18"/>
    </w:rPr>
  </w:style>
  <w:style w:type="character" w:customStyle="1" w:styleId="289">
    <w:name w:val="文本正文 Char"/>
    <w:qFormat/>
    <w:uiPriority w:val="0"/>
    <w:rPr>
      <w:rFonts w:ascii="宋体" w:eastAsia="宋体"/>
      <w:snapToGrid w:val="0"/>
      <w:spacing w:val="4"/>
      <w:kern w:val="18"/>
      <w:sz w:val="24"/>
      <w:lang w:val="en-US" w:eastAsia="zh-CN"/>
    </w:rPr>
  </w:style>
  <w:style w:type="character" w:customStyle="1" w:styleId="290">
    <w:name w:val="正文2 Char Char"/>
    <w:link w:val="150"/>
    <w:qFormat/>
    <w:uiPriority w:val="0"/>
    <w:rPr>
      <w:rFonts w:ascii="宋体" w:hAnsi="宋体" w:eastAsia="宋体"/>
      <w:kern w:val="21"/>
      <w:sz w:val="24"/>
      <w:lang w:val="en-US" w:eastAsia="zh-CN"/>
    </w:rPr>
  </w:style>
  <w:style w:type="character" w:customStyle="1" w:styleId="291">
    <w:name w:val="标题 字符"/>
    <w:link w:val="5"/>
    <w:qFormat/>
    <w:uiPriority w:val="0"/>
    <w:rPr>
      <w:rFonts w:ascii="Cambria" w:hAnsi="Cambria" w:cs="Times New Roman"/>
      <w:b/>
      <w:bCs/>
      <w:kern w:val="2"/>
      <w:sz w:val="32"/>
      <w:szCs w:val="32"/>
    </w:rPr>
  </w:style>
  <w:style w:type="character" w:customStyle="1" w:styleId="292">
    <w:name w:val="正文缩进 Char1"/>
    <w:qFormat/>
    <w:uiPriority w:val="0"/>
    <w:rPr>
      <w:rFonts w:eastAsia="仿宋_GB2312"/>
      <w:kern w:val="2"/>
      <w:sz w:val="28"/>
      <w:lang w:val="en-US" w:eastAsia="zh-CN" w:bidi="ar-SA"/>
    </w:rPr>
  </w:style>
  <w:style w:type="character" w:customStyle="1" w:styleId="293">
    <w:name w:val="fontborder"/>
    <w:basedOn w:val="42"/>
    <w:qFormat/>
    <w:uiPriority w:val="0"/>
    <w:rPr>
      <w:bdr w:val="single" w:color="000000" w:sz="6" w:space="0"/>
    </w:rPr>
  </w:style>
  <w:style w:type="character" w:customStyle="1" w:styleId="294">
    <w:name w:val="表头 Char"/>
    <w:qFormat/>
    <w:uiPriority w:val="0"/>
    <w:rPr>
      <w:rFonts w:ascii="Times New Roman" w:hAnsi="Times New Roman" w:eastAsia="宋体" w:cs="宋体"/>
      <w:sz w:val="24"/>
      <w:szCs w:val="20"/>
    </w:rPr>
  </w:style>
  <w:style w:type="character" w:customStyle="1" w:styleId="295">
    <w:name w:val="表头 Char1"/>
    <w:qFormat/>
    <w:uiPriority w:val="0"/>
    <w:rPr>
      <w:rFonts w:ascii="宋体" w:hAnsi="宋体" w:eastAsia="宋体"/>
      <w:spacing w:val="4"/>
      <w:sz w:val="24"/>
      <w:lang w:val="en-US" w:eastAsia="zh-CN"/>
    </w:rPr>
  </w:style>
  <w:style w:type="character" w:customStyle="1" w:styleId="296">
    <w:name w:val="样式 首行缩进:  2 字符1 Char Char"/>
    <w:link w:val="216"/>
    <w:qFormat/>
    <w:uiPriority w:val="0"/>
    <w:rPr>
      <w:rFonts w:eastAsia="宋体"/>
      <w:kern w:val="2"/>
      <w:sz w:val="24"/>
      <w:lang w:val="en-US" w:eastAsia="zh-CN" w:bidi="ar-SA"/>
    </w:rPr>
  </w:style>
  <w:style w:type="character" w:customStyle="1" w:styleId="297">
    <w:name w:val="五号"/>
    <w:qFormat/>
    <w:uiPriority w:val="0"/>
    <w:rPr>
      <w:rFonts w:ascii="宋体" w:hAnsi="宋体" w:eastAsia="宋体"/>
      <w:kern w:val="18"/>
      <w:sz w:val="21"/>
    </w:rPr>
  </w:style>
  <w:style w:type="character" w:customStyle="1" w:styleId="298">
    <w:name w:val="表格内正文 Char Char Char Char Char"/>
    <w:link w:val="122"/>
    <w:qFormat/>
    <w:uiPriority w:val="0"/>
    <w:rPr>
      <w:rFonts w:ascii="宋体" w:hAnsi="宋体" w:eastAsia="宋体"/>
      <w:spacing w:val="4"/>
      <w:kern w:val="18"/>
      <w:sz w:val="24"/>
      <w:lang w:val="en-US" w:eastAsia="zh-CN"/>
    </w:rPr>
  </w:style>
  <w:style w:type="table" w:customStyle="1" w:styleId="299">
    <w:name w:val="浅色底纹1"/>
    <w:basedOn w:val="39"/>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character" w:customStyle="1" w:styleId="300">
    <w:name w:val="报告正文 Char"/>
    <w:link w:val="301"/>
    <w:qFormat/>
    <w:uiPriority w:val="0"/>
    <w:rPr>
      <w:rFonts w:ascii="宋体" w:hAnsi="宋体"/>
      <w:sz w:val="28"/>
    </w:rPr>
  </w:style>
  <w:style w:type="paragraph" w:customStyle="1" w:styleId="301">
    <w:name w:val="报告正文"/>
    <w:basedOn w:val="1"/>
    <w:link w:val="300"/>
    <w:qFormat/>
    <w:uiPriority w:val="0"/>
    <w:pPr>
      <w:snapToGrid w:val="0"/>
      <w:ind w:firstLine="200" w:firstLineChars="200"/>
    </w:pPr>
    <w:rPr>
      <w:rFonts w:ascii="宋体" w:hAnsi="宋体"/>
      <w:sz w:val="28"/>
    </w:rPr>
  </w:style>
  <w:style w:type="character" w:customStyle="1" w:styleId="302">
    <w:name w:val="prev"/>
    <w:basedOn w:val="42"/>
    <w:qFormat/>
    <w:uiPriority w:val="0"/>
  </w:style>
  <w:style w:type="character" w:customStyle="1" w:styleId="303">
    <w:name w:val="next"/>
    <w:basedOn w:val="42"/>
    <w:qFormat/>
    <w:uiPriority w:val="0"/>
  </w:style>
  <w:style w:type="character" w:customStyle="1" w:styleId="304">
    <w:name w:val="hover12"/>
    <w:basedOn w:val="42"/>
    <w:qFormat/>
    <w:uiPriority w:val="0"/>
    <w:rPr>
      <w:color w:val="007F63"/>
      <w:bdr w:val="single" w:color="007F63" w:sz="4" w:space="0"/>
    </w:rPr>
  </w:style>
  <w:style w:type="character" w:customStyle="1" w:styleId="305">
    <w:name w:val="hover11"/>
    <w:basedOn w:val="42"/>
    <w:qFormat/>
    <w:uiPriority w:val="0"/>
    <w:rPr>
      <w:color w:val="007F63"/>
      <w:bdr w:val="single" w:color="007F63" w:sz="4" w:space="0"/>
    </w:rPr>
  </w:style>
  <w:style w:type="paragraph" w:customStyle="1" w:styleId="306">
    <w:name w:val="表格3"/>
    <w:qFormat/>
    <w:uiPriority w:val="0"/>
    <w:pPr>
      <w:spacing w:line="240" w:lineRule="atLeast"/>
      <w:jc w:val="center"/>
    </w:pPr>
    <w:rPr>
      <w:rFonts w:ascii="Calibri" w:hAnsi="Calibri" w:eastAsia="宋体" w:cs="Times New Roman"/>
      <w:kern w:val="2"/>
      <w:sz w:val="21"/>
      <w:szCs w:val="21"/>
      <w:lang w:val="en-US" w:eastAsia="zh-CN" w:bidi="ar-SA"/>
    </w:rPr>
  </w:style>
  <w:style w:type="character" w:customStyle="1" w:styleId="307">
    <w:name w:val="hover32"/>
    <w:basedOn w:val="42"/>
    <w:qFormat/>
    <w:uiPriority w:val="0"/>
    <w:rPr>
      <w:color w:val="015293"/>
    </w:rPr>
  </w:style>
  <w:style w:type="character" w:customStyle="1" w:styleId="308">
    <w:name w:val="replayed"/>
    <w:basedOn w:val="42"/>
    <w:qFormat/>
    <w:uiPriority w:val="0"/>
    <w:rPr>
      <w:color w:val="5B7BC8"/>
    </w:rPr>
  </w:style>
  <w:style w:type="character" w:customStyle="1" w:styleId="309">
    <w:name w:val="font61"/>
    <w:qFormat/>
    <w:uiPriority w:val="0"/>
    <w:rPr>
      <w:rFonts w:hint="eastAsia" w:ascii="宋体" w:hAnsi="宋体" w:eastAsia="宋体" w:cs="宋体"/>
      <w:color w:val="000000"/>
      <w:sz w:val="22"/>
      <w:szCs w:val="22"/>
      <w:u w:val="none"/>
    </w:rPr>
  </w:style>
  <w:style w:type="character" w:customStyle="1" w:styleId="310">
    <w:name w:val="font41"/>
    <w:qFormat/>
    <w:uiPriority w:val="0"/>
    <w:rPr>
      <w:rFonts w:hint="eastAsia" w:ascii="宋体" w:hAnsi="宋体" w:eastAsia="宋体" w:cs="宋体"/>
      <w:color w:val="000000"/>
      <w:sz w:val="22"/>
      <w:szCs w:val="22"/>
      <w:u w:val="none"/>
      <w:vertAlign w:val="superscript"/>
    </w:rPr>
  </w:style>
  <w:style w:type="character" w:customStyle="1" w:styleId="311">
    <w:name w:val="font31"/>
    <w:qFormat/>
    <w:uiPriority w:val="0"/>
    <w:rPr>
      <w:rFonts w:hint="eastAsia" w:ascii="宋体" w:hAnsi="宋体" w:eastAsia="宋体" w:cs="宋体"/>
      <w:color w:val="000000"/>
      <w:sz w:val="22"/>
      <w:szCs w:val="22"/>
      <w:u w:val="none"/>
    </w:rPr>
  </w:style>
  <w:style w:type="paragraph" w:styleId="312">
    <w:name w:val="List Paragraph"/>
    <w:basedOn w:val="1"/>
    <w:unhideWhenUsed/>
    <w:qFormat/>
    <w:uiPriority w:val="99"/>
    <w:pPr>
      <w:ind w:firstLine="420" w:firstLineChars="200"/>
    </w:pPr>
  </w:style>
  <w:style w:type="paragraph" w:customStyle="1" w:styleId="313">
    <w:name w:val="正文-ls"/>
    <w:basedOn w:val="1"/>
    <w:link w:val="314"/>
    <w:qFormat/>
    <w:uiPriority w:val="0"/>
    <w:pPr>
      <w:ind w:firstLine="200" w:firstLineChars="200"/>
      <w:jc w:val="both"/>
    </w:pPr>
    <w:rPr>
      <w:rFonts w:hAnsi="宋体" w:cs="宋体"/>
    </w:rPr>
  </w:style>
  <w:style w:type="character" w:customStyle="1" w:styleId="314">
    <w:name w:val="正文-ls Char"/>
    <w:link w:val="313"/>
    <w:qFormat/>
    <w:uiPriority w:val="0"/>
    <w:rPr>
      <w:rFonts w:hAnsi="宋体" w:cs="宋体"/>
      <w:kern w:val="2"/>
      <w:sz w:val="24"/>
    </w:rPr>
  </w:style>
  <w:style w:type="paragraph" w:customStyle="1" w:styleId="315">
    <w:name w:val="Table Paragraph"/>
    <w:basedOn w:val="1"/>
    <w:qFormat/>
    <w:uiPriority w:val="1"/>
    <w:pPr>
      <w:autoSpaceDE w:val="0"/>
      <w:autoSpaceDN w:val="0"/>
      <w:spacing w:line="240" w:lineRule="auto"/>
    </w:pPr>
    <w:rPr>
      <w:rFonts w:ascii="宋体" w:hAnsi="宋体" w:cs="宋体"/>
      <w:kern w:val="0"/>
      <w:sz w:val="22"/>
      <w:szCs w:val="22"/>
      <w:lang w:eastAsia="en-US" w:bidi="en-US"/>
    </w:rPr>
  </w:style>
  <w:style w:type="paragraph" w:customStyle="1" w:styleId="316">
    <w:name w:val="表格2"/>
    <w:basedOn w:val="1"/>
    <w:qFormat/>
    <w:uiPriority w:val="0"/>
    <w:pPr>
      <w:spacing w:line="240" w:lineRule="auto"/>
      <w:jc w:val="center"/>
    </w:pPr>
    <w:rPr>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4A1632-C255-4473-9961-83CC787869C5}">
  <ds:schemaRefs/>
</ds:datastoreItem>
</file>

<file path=docProps/app.xml><?xml version="1.0" encoding="utf-8"?>
<Properties xmlns="http://schemas.openxmlformats.org/officeDocument/2006/extended-properties" xmlns:vt="http://schemas.openxmlformats.org/officeDocument/2006/docPropsVTypes">
  <Template>Normal.dotm</Template>
  <Company>南昌环境保护研究设计院有限公司</Company>
  <Pages>39</Pages>
  <Words>20848</Words>
  <Characters>5906</Characters>
  <Lines>49</Lines>
  <Paragraphs>53</Paragraphs>
  <TotalTime>41</TotalTime>
  <ScaleCrop>false</ScaleCrop>
  <LinksUpToDate>false</LinksUpToDate>
  <CharactersWithSpaces>26701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2020-05-28T03:51:00Z</dcterms:created>
  <dc:creator>福建高科设计院 朱传明</dc:creator>
  <cp:lastModifiedBy>❣阳 ❁҉҉҉҉҉҉҉҉</cp:lastModifiedBy>
  <cp:lastPrinted>2020-06-02T09:31:00Z</cp:lastPrinted>
  <dcterms:modified xsi:type="dcterms:W3CDTF">2024-03-19T06:50:59Z</dcterms:modified>
  <dc:title>建设项目环境影响报告表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22AB3B0722404B148D7051BF4F241932_13</vt:lpwstr>
  </property>
</Properties>
</file>