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wordWrap w:val="0"/>
        <w:spacing w:line="280" w:lineRule="exact"/>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5</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spacing w:line="640" w:lineRule="exact"/>
        <w:jc w:val="center"/>
        <w:rPr>
          <w:rFonts w:hint="eastAsia" w:eastAsia="仿宋_GB2312"/>
          <w:szCs w:val="21"/>
        </w:rPr>
      </w:pPr>
      <w:r>
        <w:rPr>
          <w:rFonts w:hint="eastAsia" w:ascii="方正小标宋简体" w:eastAsia="方正小标宋简体"/>
          <w:color w:val="000000"/>
          <w:sz w:val="44"/>
          <w:szCs w:val="44"/>
        </w:rPr>
        <w:t>关于周至丰融医院建设项目环境影响报告表的批复</w:t>
      </w:r>
    </w:p>
    <w:p>
      <w:pPr>
        <w:rPr>
          <w:rFonts w:hint="eastAsia" w:eastAsia="仿宋_GB2312"/>
          <w:szCs w:val="21"/>
        </w:rPr>
      </w:pPr>
    </w:p>
    <w:p>
      <w:pPr>
        <w:rPr>
          <w:rFonts w:hint="eastAsia" w:eastAsia="仿宋_GB2312"/>
          <w:szCs w:val="21"/>
        </w:rPr>
      </w:pPr>
    </w:p>
    <w:p>
      <w:pPr>
        <w:tabs>
          <w:tab w:val="left" w:pos="7560"/>
        </w:tabs>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周至丰融医院：</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你单位报送的《周至丰融医院建设项目环境影响报告表》（以下简称《报告表》）已收悉。根据《中华人民共和国环境影响评价法》等国家建设项目有关法律法规及相关技术规范，结合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eastAsia="zh-CN"/>
        </w:rPr>
        <w:t>环科院评估意见（市评估函〔2024〕6号）</w:t>
      </w:r>
      <w:r>
        <w:rPr>
          <w:rFonts w:hint="eastAsia" w:ascii="仿宋_GB2312" w:hAnsi="仿宋_GB2312" w:eastAsia="仿宋_GB2312" w:cs="仿宋_GB2312"/>
          <w:color w:val="000000"/>
          <w:sz w:val="32"/>
          <w:szCs w:val="32"/>
        </w:rPr>
        <w:t>，经我局对该《报告表》进行审查和集体审议后，批复如下：</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位于周至县富仁镇五合村辛家寨十字西北角，共租赁临街2间门面房和北侧41间房间，分为内科、外科、妇科、中医科、预防保健科、急诊科、医学影像科、医学检验科。主要为患者提供门诊临床诊疗、检验、住院等服务，项目设有住院床位70张。项目总投资为</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万元，其中环保投资</w:t>
      </w:r>
      <w:r>
        <w:rPr>
          <w:rFonts w:hint="eastAsia" w:ascii="仿宋_GB2312" w:hAnsi="仿宋_GB2312" w:eastAsia="仿宋_GB2312" w:cs="仿宋_GB2312"/>
          <w:color w:val="000000"/>
          <w:sz w:val="32"/>
          <w:szCs w:val="32"/>
          <w:lang w:val="en-US" w:eastAsia="zh-CN"/>
        </w:rPr>
        <w:t>25.2</w:t>
      </w:r>
      <w:r>
        <w:rPr>
          <w:rFonts w:hint="eastAsia" w:ascii="仿宋_GB2312" w:hAnsi="仿宋_GB2312" w:eastAsia="仿宋_GB2312" w:cs="仿宋_GB2312"/>
          <w:color w:val="000000"/>
          <w:sz w:val="32"/>
          <w:szCs w:val="32"/>
        </w:rPr>
        <w:t>万元。</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二、在项目营运过程中，应重点做好以下工作：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（一）严格落实各项水污染防治措施。项目生活污水、医疗废水、洗衣废水、煎药废水</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化粪池+一体化污水处理装置处理后</w:t>
      </w:r>
      <w:r>
        <w:rPr>
          <w:rFonts w:hint="eastAsia" w:ascii="仿宋_GB2312" w:hAnsi="仿宋_GB2312" w:eastAsia="仿宋_GB2312" w:cs="仿宋_GB2312"/>
          <w:color w:val="000000"/>
          <w:sz w:val="32"/>
          <w:szCs w:val="32"/>
          <w:lang w:eastAsia="zh-CN"/>
        </w:rPr>
        <w:t>，拉运</w:t>
      </w:r>
      <w:r>
        <w:rPr>
          <w:rFonts w:hint="eastAsia" w:ascii="仿宋_GB2312" w:hAnsi="仿宋_GB2312" w:eastAsia="仿宋_GB2312" w:cs="仿宋_GB2312"/>
          <w:color w:val="000000"/>
          <w:sz w:val="32"/>
          <w:szCs w:val="32"/>
        </w:rPr>
        <w:t>至陕西省水务集团周至县污水处理有限公司。</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（二）严格落实各项大气污染防治措施。</w:t>
      </w:r>
      <w:r>
        <w:rPr>
          <w:rFonts w:hint="eastAsia" w:ascii="仿宋_GB2312" w:hAnsi="仿宋_GB2312" w:eastAsia="仿宋_GB2312" w:cs="仿宋_GB2312"/>
          <w:color w:val="000000"/>
          <w:sz w:val="32"/>
          <w:szCs w:val="32"/>
          <w:lang w:eastAsia="zh-CN"/>
        </w:rPr>
        <w:t>煎药废气通过抽风装置后无组织排放；污水处理设施定期喷洒生物除臭剂，减少臭气产生量</w:t>
      </w:r>
      <w:r>
        <w:rPr>
          <w:rFonts w:hint="eastAsia" w:ascii="仿宋_GB2312" w:hAnsi="仿宋_GB2312" w:eastAsia="仿宋_GB2312" w:cs="仿宋_GB2312"/>
          <w:color w:val="000000"/>
          <w:sz w:val="32"/>
          <w:szCs w:val="32"/>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（三）强化声环境保护措施。</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采用低噪声设备，合理布局，设备减振、隔声等</w:t>
      </w:r>
      <w:r>
        <w:rPr>
          <w:rFonts w:hint="eastAsia" w:ascii="仿宋_GB2312" w:hAnsi="仿宋_GB2312" w:eastAsia="仿宋_GB2312" w:cs="仿宋_GB2312"/>
          <w:color w:val="000000"/>
          <w:sz w:val="32"/>
          <w:szCs w:val="32"/>
          <w:lang w:eastAsia="zh-CN"/>
        </w:rPr>
        <w:t>措施后</w:t>
      </w:r>
      <w:r>
        <w:rPr>
          <w:rFonts w:hint="eastAsia" w:ascii="仿宋_GB2312" w:hAnsi="仿宋_GB2312" w:eastAsia="仿宋_GB2312" w:cs="仿宋_GB2312"/>
          <w:color w:val="000000"/>
          <w:sz w:val="32"/>
          <w:szCs w:val="32"/>
        </w:rPr>
        <w:t>，东、西、北侧厂界噪声排放</w:t>
      </w:r>
      <w:r>
        <w:rPr>
          <w:rFonts w:hint="eastAsia" w:ascii="仿宋_GB2312" w:hAnsi="仿宋_GB2312" w:eastAsia="仿宋_GB2312" w:cs="仿宋_GB2312"/>
          <w:color w:val="000000"/>
          <w:sz w:val="32"/>
          <w:szCs w:val="32"/>
          <w:lang w:eastAsia="zh-CN"/>
        </w:rPr>
        <w:t>要满足</w:t>
      </w:r>
      <w:r>
        <w:rPr>
          <w:rFonts w:hint="eastAsia" w:ascii="仿宋_GB2312" w:hAnsi="仿宋_GB2312" w:eastAsia="仿宋_GB2312" w:cs="仿宋_GB2312"/>
          <w:color w:val="000000"/>
          <w:sz w:val="32"/>
          <w:szCs w:val="32"/>
        </w:rPr>
        <w:t>《工业企业厂界环境噪声排放标准》（GB12348-2008）中的2类标准；南侧厂界噪声</w:t>
      </w:r>
      <w:r>
        <w:rPr>
          <w:rFonts w:hint="eastAsia" w:ascii="仿宋_GB2312" w:hAnsi="仿宋_GB2312" w:eastAsia="仿宋_GB2312" w:cs="仿宋_GB2312"/>
          <w:color w:val="000000"/>
          <w:sz w:val="32"/>
          <w:szCs w:val="32"/>
          <w:lang w:eastAsia="zh-CN"/>
        </w:rPr>
        <w:t>要满足</w:t>
      </w:r>
      <w:r>
        <w:rPr>
          <w:rFonts w:hint="eastAsia" w:ascii="仿宋_GB2312" w:hAnsi="仿宋_GB2312" w:eastAsia="仿宋_GB2312" w:cs="仿宋_GB2312"/>
          <w:color w:val="000000"/>
          <w:sz w:val="32"/>
          <w:szCs w:val="32"/>
        </w:rPr>
        <w:t>《工业企业厂界环境噪声排放标准》（GB12348-2008）中的4类标准</w:t>
      </w:r>
      <w:r>
        <w:rPr>
          <w:rFonts w:hint="eastAsia" w:ascii="仿宋_GB2312" w:hAnsi="仿宋_GB2312" w:eastAsia="仿宋_GB2312" w:cs="仿宋_GB2312"/>
          <w:color w:val="000000"/>
          <w:sz w:val="32"/>
          <w:szCs w:val="32"/>
          <w:lang w:val="en-US" w:eastAsia="zh-CN"/>
        </w:rPr>
        <w:t>。</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（四）严格落实固体废物污染防治措施。按照“减量化、资源化、无害化”处置原则，对固体废物进行分类收集、处理和处置。</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生活垃圾日产日清，分类收集后交由环卫部门统一清运处理；医疗废物、废弃药品分类收集，暂存于医废暂存间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定期交给有资质单位处理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化粪池、污水处理站污泥和栅渣采用生石灰消毒后，交由有资质的单位进行处置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中药残渣集中收集，交由环卫部门进行处置；废包装材料外售。</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（一）如项目的性质、规模、地点和采用的生产工艺或污染防治措施、生态保护措施发生重大变动的，应重新报批环境影响评价文件。</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tabs>
          <w:tab w:val="left" w:pos="7560"/>
        </w:tabs>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tabs>
          <w:tab w:val="left" w:pos="7560"/>
        </w:tabs>
        <w:spacing w:line="560" w:lineRule="exact"/>
        <w:ind w:firstLine="640" w:firstLineChars="200"/>
        <w:rPr>
          <w:rFonts w:hint="eastAsia" w:eastAsia="仿宋_GB2312"/>
          <w:szCs w:val="21"/>
        </w:rPr>
      </w:pPr>
      <w:r>
        <w:rPr>
          <w:rFonts w:hint="eastAsia" w:ascii="仿宋_GB2312" w:hAnsi="仿宋_GB2312" w:eastAsia="仿宋_GB2312" w:cs="仿宋_GB2312"/>
          <w:color w:val="000000"/>
          <w:sz w:val="32"/>
          <w:szCs w:val="32"/>
        </w:rPr>
        <w:t>四、本项目建设和运行过程中如涉及规划、土地利用、建设、水务、</w:t>
      </w:r>
      <w:r>
        <w:rPr>
          <w:rFonts w:hint="eastAsia" w:ascii="仿宋_GB2312" w:hAnsi="仿宋_GB2312" w:eastAsia="仿宋_GB2312" w:cs="仿宋_GB2312"/>
          <w:color w:val="000000"/>
          <w:sz w:val="32"/>
          <w:szCs w:val="32"/>
          <w:lang w:eastAsia="zh-CN"/>
        </w:rPr>
        <w:t>秦岭保护、</w:t>
      </w:r>
      <w:r>
        <w:rPr>
          <w:rFonts w:hint="eastAsia" w:ascii="仿宋_GB2312" w:hAnsi="仿宋_GB2312" w:eastAsia="仿宋_GB2312" w:cs="仿宋_GB2312"/>
          <w:color w:val="000000"/>
          <w:sz w:val="32"/>
          <w:szCs w:val="32"/>
        </w:rPr>
        <w:t>消防、安全等问题，按相关部门规定和意见执行。</w:t>
      </w:r>
    </w:p>
    <w:p>
      <w:pPr>
        <w:tabs>
          <w:tab w:val="left" w:pos="7560"/>
        </w:tabs>
        <w:spacing w:line="540" w:lineRule="exact"/>
        <w:rPr>
          <w:rFonts w:hint="eastAsia" w:eastAsia="仿宋_GB2312"/>
          <w:szCs w:val="21"/>
        </w:rPr>
      </w:pPr>
    </w:p>
    <w:p>
      <w:pPr>
        <w:tabs>
          <w:tab w:val="left" w:pos="7560"/>
        </w:tabs>
        <w:spacing w:line="540" w:lineRule="exact"/>
        <w:rPr>
          <w:rFonts w:hint="eastAsia" w:eastAsia="仿宋_GB2312"/>
          <w:szCs w:val="21"/>
        </w:rPr>
      </w:pPr>
    </w:p>
    <w:p>
      <w:pPr>
        <w:spacing w:line="540" w:lineRule="exact"/>
        <w:ind w:firstLine="3840" w:firstLineChars="1200"/>
        <w:rPr>
          <w:rFonts w:hint="eastAsia" w:ascii="仿宋_GB2312" w:eastAsia="仿宋_GB2312"/>
          <w:sz w:val="32"/>
          <w:szCs w:val="32"/>
        </w:rPr>
      </w:pPr>
      <w:r>
        <w:rPr>
          <w:rFonts w:hint="eastAsia" w:ascii="仿宋_GB2312" w:eastAsia="仿宋_GB2312"/>
          <w:sz w:val="32"/>
          <w:szCs w:val="32"/>
        </w:rPr>
        <w:t>西安市周至县生态环境局</w:t>
      </w:r>
    </w:p>
    <w:p>
      <w:pPr>
        <w:spacing w:line="540" w:lineRule="exact"/>
        <w:ind w:firstLine="4304" w:firstLineChars="1345"/>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14</w:t>
      </w:r>
      <w:bookmarkStart w:id="0" w:name="_GoBack"/>
      <w:bookmarkEnd w:id="0"/>
      <w:r>
        <w:rPr>
          <w:rFonts w:hint="eastAsia" w:ascii="仿宋_GB2312" w:eastAsia="仿宋_GB2312"/>
          <w:sz w:val="32"/>
          <w:szCs w:val="32"/>
        </w:rPr>
        <w:t>日</w:t>
      </w: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rPr>
      </w:pPr>
    </w:p>
    <w:p>
      <w:pPr>
        <w:pStyle w:val="2"/>
        <w:ind w:left="0" w:leftChars="0" w:firstLine="0" w:firstLineChars="0"/>
        <w:rPr>
          <w:rFonts w:hint="eastAsia"/>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ind w:left="980" w:leftChars="67" w:hanging="840" w:hangingChars="300"/>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wehNYAAAAIAQAADwAAAAAAAAABACAAAAAiAAAAZHJzL2Rvd25yZXYueG1sUEsBAhQA&#10;FAAAAAgAh07iQActp/30AQAA5QMAAA4AAAAAAAAAAQAgAAAAJQEAAGRycy9lMm9Eb2MueG1sUEsF&#10;BgAAAAAGAAYAWQEAAIsFA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WPyn0wAAAAIBAAAPAAAAAAAAAAEAIAAAACIAAABkcnMvZG93bnJldi54bWxQSwECFAAUAAAA&#10;CACHTuJArODAQvMBAADlAwAADgAAAAAAAAABACAAAAAiAQAAZHJzL2Uyb0RvYy54bWxQSwUGAAAA&#10;AAYABgBZAQAAhwUAAAAA&#10;">
                <v:fill on="f" focussize="0,0"/>
                <v:stroke weight="1pt" color="#000000" joinstyle="round"/>
                <v:imagedata o:title=""/>
                <o:lock v:ext="edit" aspectratio="f"/>
              </v:line>
            </w:pict>
          </mc:Fallback>
        </mc:AlternateContent>
      </w:r>
      <w:r>
        <w:rPr>
          <w:rFonts w:hint="eastAsia" w:eastAsia="仿宋_GB2312"/>
          <w:sz w:val="28"/>
          <w:szCs w:val="28"/>
        </w:rPr>
        <w:t>抄送：本局局长、纪检组长、副局长、西安市生态环境保护综合执法支队周至大队、环境监测站</w:t>
      </w:r>
    </w:p>
    <w:sectPr>
      <w:headerReference r:id="rId3" w:type="default"/>
      <w:footerReference r:id="rId4" w:type="default"/>
      <w:footerReference r:id="rId5" w:type="even"/>
      <w:pgSz w:w="11906" w:h="16838"/>
      <w:pgMar w:top="1440" w:right="1418" w:bottom="1440" w:left="1797"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4FAADA18-DF4F-49E7-87E1-288F7B35E95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189DC99-69BA-4E0A-AC54-E35C242DFDB1}"/>
  </w:font>
  <w:font w:name="仿宋_GB2312">
    <w:panose1 w:val="02010609030101010101"/>
    <w:charset w:val="86"/>
    <w:family w:val="modern"/>
    <w:pitch w:val="default"/>
    <w:sig w:usb0="00000001" w:usb1="080E0000" w:usb2="00000000" w:usb3="00000000" w:csb0="00040000" w:csb1="00000000"/>
    <w:embedRegular r:id="rId3" w:fontKey="{C37839E3-0ED0-4488-AD20-DCD233BA2B41}"/>
  </w:font>
  <w:font w:name="方正小标宋简体">
    <w:panose1 w:val="02000000000000000000"/>
    <w:charset w:val="86"/>
    <w:family w:val="auto"/>
    <w:pitch w:val="default"/>
    <w:sig w:usb0="00000001" w:usb1="080E0000" w:usb2="00000000" w:usb3="00000000" w:csb0="00040000" w:csb1="00000000"/>
    <w:embedRegular r:id="rId4" w:fontKey="{6772DE67-915B-4C84-A092-D35A9F83DE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24"/>
        <w:szCs w:val="24"/>
      </w:rPr>
    </w:pPr>
    <w:r>
      <w:rPr>
        <w:rStyle w:val="8"/>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Style w:val="8"/>
        <w:rFonts w:hint="eastAsia" w:ascii="仿宋_GB2312" w:eastAsia="仿宋_GB2312"/>
        <w:sz w:val="24"/>
        <w:szCs w:val="24"/>
      </w:rPr>
      <w:fldChar w:fldCharType="separate"/>
    </w:r>
    <w:r>
      <w:rPr>
        <w:rStyle w:val="8"/>
        <w:rFonts w:ascii="仿宋_GB2312" w:eastAsia="仿宋_GB2312"/>
        <w:sz w:val="24"/>
        <w:szCs w:val="24"/>
      </w:rPr>
      <w:t>1</w:t>
    </w:r>
    <w:r>
      <w:rPr>
        <w:rStyle w:val="8"/>
        <w:rFonts w:hint="eastAsia" w:ascii="仿宋_GB2312" w:eastAsia="仿宋_GB2312"/>
        <w:sz w:val="24"/>
        <w:szCs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7EE10E3A"/>
    <w:rsid w:val="0DF659B4"/>
    <w:rsid w:val="1D3C3AC6"/>
    <w:rsid w:val="1E331BBA"/>
    <w:rsid w:val="1EF76F5D"/>
    <w:rsid w:val="35A81398"/>
    <w:rsid w:val="3DFE75F7"/>
    <w:rsid w:val="5434679A"/>
    <w:rsid w:val="593E4F53"/>
    <w:rsid w:val="5AB16C5B"/>
    <w:rsid w:val="7EE10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99"/>
    <w:pPr>
      <w:ind w:firstLine="420" w:firstLineChars="200"/>
    </w:pPr>
    <w:rPr>
      <w:kern w:val="2"/>
      <w:sz w:val="21"/>
      <w:szCs w:val="24"/>
    </w:rPr>
  </w:style>
  <w:style w:type="paragraph" w:styleId="3">
    <w:name w:val="Body Text Indent"/>
    <w:basedOn w:val="1"/>
    <w:autoRedefine/>
    <w:qFormat/>
    <w:uiPriority w:val="99"/>
    <w:pPr>
      <w:spacing w:after="120"/>
      <w:ind w:left="420" w:leftChars="200"/>
    </w:pPr>
    <w:rPr>
      <w:kern w:val="0"/>
      <w:sz w:val="24"/>
      <w:szCs w:val="20"/>
      <w:lang w:val="zh-CN"/>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2024-01-16T08:28:00Z</dcterms:created>
  <dc:creator>华图陈绪刚</dc:creator>
  <cp:lastModifiedBy>华图陈绪刚</cp:lastModifiedBy>
  <cp:lastPrinted>2024-03-13T01:54:00Z</cp:lastPrinted>
  <dcterms:modified xsi:type="dcterms:W3CDTF">2024-03-13T07:37:14Z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477DCC2E37FC49568476B30170F371A0_13</vt:lpwstr>
  </property>
</Properties>
</file>