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160"/>
        <w:jc w:val="right"/>
        <w:textAlignment w:val="auto"/>
        <w:outlineLvl w:val="9"/>
        <w:rPr>
          <w:rFonts w:hint="eastAsia" w:ascii="方正小标宋简体" w:hAnsi="方正小标宋简体" w:eastAsia="方正小标宋简体" w:cs="Times New Roman"/>
          <w:sz w:val="36"/>
          <w:szCs w:val="36"/>
          <w:lang w:val="en-US" w:eastAsia="zh-CN"/>
        </w:rPr>
      </w:pPr>
      <w:r>
        <w:rPr>
          <w:rFonts w:hint="eastAsia" w:ascii="方正小标宋简体" w:hAnsi="方正小标宋简体" w:eastAsia="方正小标宋简体" w:cs="Times New Roman"/>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160"/>
        <w:jc w:val="right"/>
        <w:textAlignment w:val="auto"/>
        <w:outlineLvl w:val="9"/>
        <w:rPr>
          <w:rFonts w:hint="eastAsia" w:ascii="方正小标宋简体" w:hAnsi="方正小标宋简体" w:eastAsia="方正小标宋简体"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160"/>
        <w:jc w:val="right"/>
        <w:textAlignment w:val="auto"/>
        <w:outlineLvl w:val="9"/>
        <w:rPr>
          <w:rFonts w:hint="eastAsia" w:ascii="方正小标宋简体" w:hAnsi="方正小标宋简体" w:eastAsia="方正小标宋简体"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160"/>
        <w:jc w:val="right"/>
        <w:textAlignment w:val="auto"/>
        <w:outlineLvl w:val="9"/>
        <w:rPr>
          <w:rFonts w:ascii="仿宋_GB2312" w:eastAsia="仿宋_GB2312"/>
          <w:b w:val="0"/>
          <w:bCs/>
          <w:sz w:val="32"/>
          <w:szCs w:val="32"/>
        </w:rPr>
      </w:pPr>
      <w:bookmarkStart w:id="0" w:name="_GoBack"/>
      <w:r>
        <w:rPr>
          <w:rFonts w:hint="eastAsia" w:ascii="仿宋_GB2312" w:eastAsia="仿宋_GB2312"/>
          <w:b w:val="0"/>
          <w:bCs/>
          <w:sz w:val="32"/>
          <w:szCs w:val="32"/>
        </w:rPr>
        <w:t>蓝环批复〔20</w:t>
      </w:r>
      <w:r>
        <w:rPr>
          <w:rFonts w:hint="eastAsia" w:ascii="仿宋_GB2312" w:eastAsia="仿宋_GB2312"/>
          <w:b w:val="0"/>
          <w:bCs/>
          <w:sz w:val="32"/>
          <w:szCs w:val="32"/>
          <w:lang w:val="en-US" w:eastAsia="zh-CN"/>
        </w:rPr>
        <w:t>24</w:t>
      </w:r>
      <w:r>
        <w:rPr>
          <w:rFonts w:hint="eastAsia" w:ascii="仿宋_GB2312" w:eastAsia="仿宋_GB2312"/>
          <w:b w:val="0"/>
          <w:bCs/>
          <w:sz w:val="32"/>
          <w:szCs w:val="32"/>
        </w:rPr>
        <w:t>〕</w:t>
      </w:r>
      <w:r>
        <w:rPr>
          <w:rFonts w:hint="eastAsia" w:ascii="仿宋_GB2312" w:eastAsia="仿宋_GB2312"/>
          <w:b w:val="0"/>
          <w:bCs/>
          <w:sz w:val="32"/>
          <w:szCs w:val="32"/>
          <w:lang w:val="en-US" w:eastAsia="zh-CN"/>
        </w:rPr>
        <w:t>01</w:t>
      </w:r>
      <w:r>
        <w:rPr>
          <w:rFonts w:hint="eastAsia" w:ascii="仿宋_GB2312" w:eastAsia="仿宋_GB2312"/>
          <w:b w:val="0"/>
          <w:bCs/>
          <w:sz w:val="32"/>
          <w:szCs w:val="32"/>
        </w:rPr>
        <w:t>号</w:t>
      </w:r>
      <w:bookmarkEnd w:id="0"/>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西安市蓝田县</w:t>
      </w:r>
      <w:r>
        <w:rPr>
          <w:rFonts w:hint="eastAsia" w:ascii="方正小标宋简体" w:hAnsi="方正小标宋简体" w:eastAsia="方正小标宋简体" w:cs="方正小标宋简体"/>
          <w:bCs/>
          <w:sz w:val="44"/>
          <w:szCs w:val="44"/>
          <w:lang w:val="en-US" w:eastAsia="zh-CN"/>
        </w:rPr>
        <w:t>生态环境</w:t>
      </w:r>
      <w:r>
        <w:rPr>
          <w:rFonts w:hint="eastAsia" w:ascii="方正小标宋简体" w:hAnsi="方正小标宋简体" w:eastAsia="方正小标宋简体" w:cs="方正小标宋简体"/>
          <w:bCs/>
          <w:sz w:val="44"/>
          <w:szCs w:val="44"/>
        </w:rPr>
        <w:t>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rPr>
        <w:t>关于</w:t>
      </w:r>
      <w:r>
        <w:rPr>
          <w:rFonts w:hint="eastAsia" w:ascii="方正小标宋简体" w:hAnsi="方正小标宋简体" w:eastAsia="方正小标宋简体" w:cs="方正小标宋简体"/>
          <w:color w:val="auto"/>
          <w:sz w:val="44"/>
          <w:szCs w:val="44"/>
        </w:rPr>
        <w:t>北望装配构件扩建项目</w:t>
      </w:r>
      <w:r>
        <w:rPr>
          <w:rFonts w:hint="eastAsia" w:ascii="方正小标宋简体" w:hAnsi="方正小标宋简体" w:eastAsia="方正小标宋简体" w:cs="方正小标宋简体"/>
          <w:bCs/>
          <w:sz w:val="44"/>
          <w:szCs w:val="44"/>
          <w:lang w:val="en-US" w:eastAsia="zh-CN"/>
        </w:rPr>
        <w:t>环境影响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报告表</w:t>
      </w:r>
      <w:r>
        <w:rPr>
          <w:rFonts w:hint="eastAsia" w:ascii="方正小标宋简体" w:hAnsi="方正小标宋简体" w:eastAsia="方正小标宋简体" w:cs="方正小标宋简体"/>
          <w:bCs/>
          <w:sz w:val="44"/>
          <w:szCs w:val="44"/>
        </w:rPr>
        <w:t>的</w:t>
      </w:r>
      <w:r>
        <w:rPr>
          <w:rFonts w:hint="eastAsia" w:ascii="方正小标宋简体" w:hAnsi="方正小标宋简体" w:eastAsia="方正小标宋简体" w:cs="方正小标宋简体"/>
          <w:bCs/>
          <w:sz w:val="44"/>
          <w:szCs w:val="44"/>
          <w:lang w:val="en-US" w:eastAsia="zh-CN"/>
        </w:rPr>
        <w:t>批复</w:t>
      </w:r>
    </w:p>
    <w:p>
      <w:pPr>
        <w:keepNext w:val="0"/>
        <w:keepLines w:val="0"/>
        <w:pageBreakBefore w:val="0"/>
        <w:widowControl w:val="0"/>
        <w:kinsoku/>
        <w:wordWrap/>
        <w:overflowPunct/>
        <w:topLinePunct w:val="0"/>
        <w:autoSpaceDE/>
        <w:autoSpaceDN/>
        <w:bidi w:val="0"/>
        <w:adjustRightInd/>
        <w:snapToGrid/>
        <w:spacing w:line="540" w:lineRule="exact"/>
        <w:ind w:left="0" w:leftChars="0"/>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eastAsia="zh-CN"/>
        </w:rPr>
        <w:t>西安北望建材有限公司</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你公司报审的《</w:t>
      </w:r>
      <w:r>
        <w:rPr>
          <w:rFonts w:hint="eastAsia" w:ascii="仿宋_GB2312" w:hAnsi="仿宋_GB2312" w:eastAsia="仿宋_GB2312" w:cs="仿宋_GB2312"/>
          <w:color w:val="auto"/>
          <w:sz w:val="32"/>
          <w:szCs w:val="32"/>
        </w:rPr>
        <w:t>北望装配构件扩建项目</w:t>
      </w:r>
      <w:r>
        <w:rPr>
          <w:rFonts w:hint="eastAsia" w:ascii="仿宋_GB2312" w:hAnsi="仿宋_GB2312" w:eastAsia="仿宋_GB2312" w:cs="仿宋_GB2312"/>
          <w:bCs/>
          <w:sz w:val="32"/>
          <w:szCs w:val="32"/>
          <w:lang w:val="en-US" w:eastAsia="zh-CN"/>
        </w:rPr>
        <w:t>环境影响报告表</w:t>
      </w:r>
      <w:r>
        <w:rPr>
          <w:rFonts w:hint="eastAsia" w:ascii="仿宋_GB2312" w:hAnsi="仿宋_GB2312" w:eastAsia="仿宋_GB2312" w:cs="仿宋_GB2312"/>
          <w:sz w:val="32"/>
          <w:szCs w:val="32"/>
          <w:lang w:val="en-US" w:eastAsia="zh-CN"/>
        </w:rPr>
        <w:t>》（以下简称“报告表”）收悉，根据</w:t>
      </w:r>
      <w:r>
        <w:rPr>
          <w:rFonts w:hint="eastAsia" w:ascii="仿宋_GB2312" w:hAnsi="仿宋_GB2312" w:eastAsia="仿宋_GB2312" w:cs="仿宋_GB2312"/>
          <w:sz w:val="32"/>
          <w:szCs w:val="32"/>
          <w:lang w:eastAsia="zh-CN"/>
        </w:rPr>
        <w:t>西安市环境保护科学研究院对《报告表》的技术评估意见（市评估函[</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color w:val="auto"/>
          <w:sz w:val="32"/>
          <w:szCs w:val="32"/>
          <w:lang w:val="en-US" w:eastAsia="zh-CN"/>
        </w:rPr>
        <w:t>123</w:t>
      </w:r>
      <w:r>
        <w:rPr>
          <w:rFonts w:hint="eastAsia" w:ascii="仿宋_GB2312" w:hAnsi="仿宋_GB2312" w:eastAsia="仿宋_GB2312" w:cs="仿宋_GB2312"/>
          <w:sz w:val="32"/>
          <w:szCs w:val="32"/>
          <w:lang w:val="en-US" w:eastAsia="zh-CN"/>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经我局建设项目环评审查委员会审查后，批复如下：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一、项目概况：</w:t>
      </w:r>
      <w:r>
        <w:rPr>
          <w:rFonts w:hint="eastAsia" w:ascii="仿宋_GB2312" w:hAnsi="仿宋_GB2312" w:eastAsia="仿宋_GB2312" w:cs="仿宋_GB2312"/>
          <w:bCs/>
          <w:color w:val="000000"/>
          <w:sz w:val="32"/>
          <w:szCs w:val="32"/>
        </w:rPr>
        <w:t>项目位于</w:t>
      </w:r>
      <w:r>
        <w:rPr>
          <w:rFonts w:hint="eastAsia" w:ascii="仿宋_GB2312" w:hAnsi="仿宋_GB2312" w:eastAsia="仿宋_GB2312" w:cs="仿宋_GB2312"/>
          <w:color w:val="auto"/>
          <w:spacing w:val="-6"/>
          <w:sz w:val="32"/>
          <w:szCs w:val="32"/>
        </w:rPr>
        <w:t>西安市蓝田县蓝关街办营上村</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eastAsia="zh-CN"/>
        </w:rPr>
        <w:t>在原有厂区建设北望装配构件</w:t>
      </w:r>
      <w:r>
        <w:rPr>
          <w:rFonts w:hint="eastAsia" w:ascii="仿宋_GB2312" w:hAnsi="仿宋_GB2312" w:eastAsia="仿宋_GB2312" w:cs="仿宋_GB2312"/>
          <w:color w:val="auto"/>
          <w:kern w:val="0"/>
          <w:sz w:val="32"/>
          <w:szCs w:val="32"/>
          <w:lang w:bidi="ar"/>
        </w:rPr>
        <w:t>扩建</w:t>
      </w:r>
      <w:r>
        <w:rPr>
          <w:rFonts w:hint="eastAsia" w:ascii="仿宋_GB2312" w:hAnsi="仿宋_GB2312" w:eastAsia="仿宋_GB2312" w:cs="仿宋_GB2312"/>
          <w:color w:val="auto"/>
          <w:kern w:val="0"/>
          <w:sz w:val="32"/>
          <w:szCs w:val="32"/>
          <w:lang w:eastAsia="zh-CN" w:bidi="ar"/>
        </w:rPr>
        <w:t>项目</w:t>
      </w:r>
      <w:r>
        <w:rPr>
          <w:rFonts w:hint="eastAsia" w:ascii="仿宋_GB2312" w:hAnsi="仿宋_GB2312" w:eastAsia="仿宋_GB2312" w:cs="仿宋_GB2312"/>
          <w:color w:val="auto"/>
          <w:kern w:val="0"/>
          <w:sz w:val="32"/>
          <w:szCs w:val="32"/>
          <w:lang w:bidi="ar"/>
        </w:rPr>
        <w:t>，购置混凝土搅拌站设备1套、自动化PC生产设备1套、钢筋桁架机1台、钢筋自动弯箍机1台、桥式行吊5台，配套水、电、监控等附属设施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建成后</w:t>
      </w:r>
      <w:r>
        <w:rPr>
          <w:rFonts w:hint="eastAsia" w:ascii="仿宋_GB2312" w:hAnsi="仿宋_GB2312" w:eastAsia="仿宋_GB2312" w:cs="仿宋_GB2312"/>
          <w:color w:val="auto"/>
          <w:sz w:val="32"/>
          <w:szCs w:val="32"/>
        </w:rPr>
        <w:t>年产</w:t>
      </w:r>
      <w:r>
        <w:rPr>
          <w:rFonts w:hint="eastAsia" w:ascii="仿宋_GB2312" w:hAnsi="仿宋_GB2312" w:eastAsia="仿宋_GB2312" w:cs="仿宋_GB2312"/>
          <w:color w:val="auto"/>
          <w:kern w:val="0"/>
          <w:sz w:val="32"/>
          <w:szCs w:val="32"/>
          <w:lang w:bidi="en-US"/>
        </w:rPr>
        <w:t>预制叠合板</w:t>
      </w:r>
      <w:r>
        <w:rPr>
          <w:rFonts w:hint="eastAsia" w:ascii="仿宋_GB2312" w:hAnsi="仿宋_GB2312" w:eastAsia="仿宋_GB2312" w:cs="仿宋_GB2312"/>
          <w:color w:val="auto"/>
          <w:kern w:val="0"/>
          <w:sz w:val="32"/>
          <w:szCs w:val="32"/>
          <w:lang w:val="en-US" w:eastAsia="zh-CN" w:bidi="en-US"/>
        </w:rPr>
        <w:t>6</w:t>
      </w:r>
      <w:r>
        <w:rPr>
          <w:rFonts w:hint="eastAsia" w:ascii="仿宋_GB2312" w:hAnsi="仿宋_GB2312" w:eastAsia="仿宋_GB2312" w:cs="仿宋_GB2312"/>
          <w:color w:val="auto"/>
          <w:kern w:val="0"/>
          <w:sz w:val="32"/>
          <w:szCs w:val="32"/>
          <w:lang w:bidi="en-US"/>
        </w:rPr>
        <w:t>万m³/a</w:t>
      </w:r>
      <w:r>
        <w:rPr>
          <w:rFonts w:hint="eastAsia" w:ascii="仿宋_GB2312" w:hAnsi="仿宋_GB2312" w:eastAsia="仿宋_GB2312" w:cs="仿宋_GB2312"/>
          <w:color w:val="auto"/>
          <w:kern w:val="0"/>
          <w:sz w:val="32"/>
          <w:szCs w:val="32"/>
          <w:lang w:eastAsia="zh-CN" w:bidi="en-US"/>
        </w:rPr>
        <w:t>（</w:t>
      </w:r>
      <w:r>
        <w:rPr>
          <w:rFonts w:hint="eastAsia" w:ascii="仿宋_GB2312" w:hAnsi="仿宋_GB2312" w:eastAsia="仿宋_GB2312" w:cs="仿宋_GB2312"/>
          <w:color w:val="auto"/>
          <w:kern w:val="0"/>
          <w:sz w:val="32"/>
          <w:szCs w:val="32"/>
          <w:lang w:val="en-US" w:eastAsia="zh-CN" w:bidi="en-US"/>
        </w:rPr>
        <w:t>约14.4万t/a</w:t>
      </w:r>
      <w:r>
        <w:rPr>
          <w:rFonts w:hint="eastAsia" w:ascii="仿宋_GB2312" w:hAnsi="仿宋_GB2312" w:eastAsia="仿宋_GB2312" w:cs="仿宋_GB2312"/>
          <w:color w:val="auto"/>
          <w:kern w:val="0"/>
          <w:sz w:val="32"/>
          <w:szCs w:val="32"/>
          <w:lang w:eastAsia="zh-CN" w:bidi="en-US"/>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lang w:bidi="en-US"/>
        </w:rPr>
        <w:t>预制楼梯</w:t>
      </w:r>
      <w:r>
        <w:rPr>
          <w:rFonts w:hint="eastAsia" w:ascii="仿宋_GB2312" w:hAnsi="仿宋_GB2312" w:eastAsia="仿宋_GB2312" w:cs="仿宋_GB2312"/>
          <w:color w:val="auto"/>
          <w:kern w:val="0"/>
          <w:sz w:val="32"/>
          <w:szCs w:val="32"/>
          <w:lang w:val="en-US" w:eastAsia="zh-CN" w:bidi="en-US"/>
        </w:rPr>
        <w:t>1</w:t>
      </w:r>
      <w:r>
        <w:rPr>
          <w:rFonts w:hint="eastAsia" w:ascii="仿宋_GB2312" w:hAnsi="仿宋_GB2312" w:eastAsia="仿宋_GB2312" w:cs="仿宋_GB2312"/>
          <w:color w:val="auto"/>
          <w:kern w:val="0"/>
          <w:sz w:val="32"/>
          <w:szCs w:val="32"/>
          <w:lang w:bidi="en-US"/>
        </w:rPr>
        <w:t>万m³/a</w:t>
      </w:r>
      <w:r>
        <w:rPr>
          <w:rFonts w:hint="eastAsia" w:ascii="仿宋_GB2312" w:hAnsi="仿宋_GB2312" w:eastAsia="仿宋_GB2312" w:cs="仿宋_GB2312"/>
          <w:color w:val="auto"/>
          <w:kern w:val="0"/>
          <w:sz w:val="32"/>
          <w:szCs w:val="32"/>
          <w:lang w:eastAsia="zh-CN" w:bidi="en-US"/>
        </w:rPr>
        <w:t>（</w:t>
      </w:r>
      <w:r>
        <w:rPr>
          <w:rFonts w:hint="eastAsia" w:ascii="仿宋_GB2312" w:hAnsi="仿宋_GB2312" w:eastAsia="仿宋_GB2312" w:cs="仿宋_GB2312"/>
          <w:color w:val="auto"/>
          <w:kern w:val="0"/>
          <w:sz w:val="32"/>
          <w:szCs w:val="32"/>
          <w:lang w:val="en-US" w:eastAsia="zh-CN" w:bidi="en-US"/>
        </w:rPr>
        <w:t>约2.4万t/a</w:t>
      </w:r>
      <w:r>
        <w:rPr>
          <w:rFonts w:hint="eastAsia" w:ascii="仿宋_GB2312" w:hAnsi="仿宋_GB2312" w:eastAsia="仿宋_GB2312" w:cs="仿宋_GB2312"/>
          <w:color w:val="auto"/>
          <w:kern w:val="0"/>
          <w:sz w:val="32"/>
          <w:szCs w:val="32"/>
          <w:lang w:eastAsia="zh-CN" w:bidi="en-US"/>
        </w:rPr>
        <w:t>）</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z w:val="32"/>
          <w:szCs w:val="32"/>
          <w:lang w:val="en-US" w:eastAsia="zh-CN"/>
        </w:rPr>
        <w:t>项目总投资2800万元，其中环保投资150万元。</w:t>
      </w:r>
    </w:p>
    <w:p>
      <w:pPr>
        <w:pageBreakBefore w:val="0"/>
        <w:kinsoku/>
        <w:wordWrap/>
        <w:overflowPunct/>
        <w:topLinePunct w:val="0"/>
        <w:bidi w:val="0"/>
        <w:snapToGrid/>
        <w:spacing w:line="56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eastAsia="zh-CN"/>
        </w:rPr>
        <w:t>二、经审查，</w:t>
      </w:r>
      <w:r>
        <w:rPr>
          <w:rFonts w:hint="eastAsia" w:ascii="仿宋_GB2312" w:hAnsi="仿宋_GB2312" w:eastAsia="仿宋_GB2312" w:cs="仿宋_GB2312"/>
          <w:sz w:val="32"/>
          <w:szCs w:val="32"/>
        </w:rPr>
        <w:t>项目在采取《报告表》所列的各项污染防治</w:t>
      </w:r>
      <w:r>
        <w:rPr>
          <w:rFonts w:hint="eastAsia" w:ascii="仿宋_GB2312" w:hAnsi="仿宋_GB2312" w:eastAsia="仿宋_GB2312" w:cs="仿宋_GB2312"/>
          <w:sz w:val="32"/>
          <w:szCs w:val="32"/>
          <w:lang w:eastAsia="zh-CN"/>
        </w:rPr>
        <w:t>及环境风险防范</w:t>
      </w:r>
      <w:r>
        <w:rPr>
          <w:rFonts w:hint="eastAsia" w:ascii="仿宋_GB2312" w:hAnsi="仿宋_GB2312" w:eastAsia="仿宋_GB2312" w:cs="仿宋_GB2312"/>
          <w:sz w:val="32"/>
          <w:szCs w:val="32"/>
        </w:rPr>
        <w:t>措施后，对环境的不利影响能够得到有效缓解和控制。</w:t>
      </w:r>
      <w:r>
        <w:rPr>
          <w:rFonts w:hint="eastAsia" w:ascii="仿宋_GB2312" w:hAnsi="仿宋_GB2312" w:eastAsia="仿宋_GB2312" w:cs="仿宋_GB2312"/>
          <w:bCs/>
          <w:color w:val="auto"/>
          <w:sz w:val="32"/>
          <w:szCs w:val="32"/>
        </w:rPr>
        <w:t>我局原则同意该项目的环境影响评价总体结论和各项生态环境保护措施。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项目运营中应重点做好以下工作：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一）落实水污染防治。</w:t>
      </w:r>
      <w:r>
        <w:rPr>
          <w:rFonts w:hint="eastAsia" w:ascii="仿宋_GB2312" w:hAnsi="仿宋_GB2312" w:eastAsia="仿宋_GB2312" w:cs="仿宋_GB2312"/>
          <w:color w:val="auto"/>
          <w:sz w:val="32"/>
          <w:szCs w:val="32"/>
        </w:rPr>
        <w:t>本项目不新增生活污水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搅拌机</w:t>
      </w:r>
      <w:r>
        <w:rPr>
          <w:rFonts w:hint="eastAsia" w:ascii="仿宋_GB2312" w:hAnsi="仿宋_GB2312" w:eastAsia="仿宋_GB2312" w:cs="仿宋_GB2312"/>
          <w:color w:val="auto"/>
          <w:kern w:val="0"/>
          <w:sz w:val="32"/>
          <w:szCs w:val="32"/>
          <w:lang w:bidi="ar"/>
        </w:rPr>
        <w:t>冲洗废水经三级沉淀池</w:t>
      </w:r>
      <w:r>
        <w:rPr>
          <w:rFonts w:hint="eastAsia" w:ascii="仿宋_GB2312" w:hAnsi="仿宋_GB2312" w:eastAsia="仿宋_GB2312" w:cs="仿宋_GB2312"/>
          <w:color w:val="auto"/>
          <w:kern w:val="0"/>
          <w:sz w:val="32"/>
          <w:szCs w:val="32"/>
          <w:lang w:val="en-US" w:eastAsia="zh-CN" w:bidi="ar"/>
        </w:rPr>
        <w:t>沉淀</w:t>
      </w:r>
      <w:r>
        <w:rPr>
          <w:rFonts w:hint="eastAsia" w:ascii="仿宋_GB2312" w:hAnsi="仿宋_GB2312" w:eastAsia="仿宋_GB2312" w:cs="仿宋_GB2312"/>
          <w:color w:val="auto"/>
          <w:kern w:val="0"/>
          <w:sz w:val="32"/>
          <w:szCs w:val="32"/>
          <w:lang w:bidi="ar"/>
        </w:rPr>
        <w:t>后全部回用</w:t>
      </w:r>
      <w:r>
        <w:rPr>
          <w:rFonts w:hint="eastAsia" w:ascii="仿宋_GB2312" w:hAnsi="仿宋_GB2312" w:eastAsia="仿宋_GB2312" w:cs="仿宋_GB2312"/>
          <w:color w:val="auto"/>
          <w:kern w:val="0"/>
          <w:sz w:val="32"/>
          <w:szCs w:val="32"/>
          <w:lang w:eastAsia="zh-CN" w:bidi="ar"/>
        </w:rPr>
        <w:t>于生产，</w:t>
      </w:r>
      <w:r>
        <w:rPr>
          <w:rFonts w:hint="eastAsia" w:ascii="仿宋_GB2312" w:hAnsi="仿宋_GB2312" w:eastAsia="仿宋_GB2312" w:cs="仿宋_GB2312"/>
          <w:color w:val="auto"/>
          <w:kern w:val="0"/>
          <w:sz w:val="32"/>
          <w:szCs w:val="32"/>
          <w:lang w:val="en-US" w:eastAsia="zh-CN" w:bidi="ar"/>
        </w:rPr>
        <w:t>车辆清洗水依托现有沉淀池处理后回用，生产废水不外排。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加强废气污染防治。</w:t>
      </w:r>
      <w:r>
        <w:rPr>
          <w:rFonts w:hint="eastAsia" w:ascii="仿宋_GB2312" w:hAnsi="仿宋_GB2312" w:eastAsia="仿宋_GB2312" w:cs="仿宋_GB2312"/>
          <w:bCs/>
          <w:color w:val="auto"/>
          <w:sz w:val="32"/>
          <w:szCs w:val="32"/>
          <w:lang w:val="en-US" w:eastAsia="zh-CN"/>
        </w:rPr>
        <w:t>项目对运输设清洗平台，并定期洒水抑尘。生产设施均设置于封闭车间内。</w:t>
      </w:r>
      <w:r>
        <w:rPr>
          <w:rFonts w:hint="eastAsia" w:ascii="仿宋_GB2312" w:hAnsi="仿宋_GB2312" w:eastAsia="仿宋_GB2312" w:cs="仿宋_GB2312"/>
          <w:color w:val="auto"/>
          <w:kern w:val="0"/>
          <w:sz w:val="32"/>
          <w:szCs w:val="32"/>
          <w:lang w:bidi="ar"/>
        </w:rPr>
        <w:t>料仓</w:t>
      </w:r>
      <w:r>
        <w:rPr>
          <w:rFonts w:hint="eastAsia" w:ascii="仿宋_GB2312" w:hAnsi="仿宋_GB2312" w:eastAsia="仿宋_GB2312" w:cs="仿宋_GB2312"/>
          <w:color w:val="auto"/>
          <w:kern w:val="0"/>
          <w:sz w:val="32"/>
          <w:szCs w:val="32"/>
          <w:lang w:eastAsia="zh-CN" w:bidi="ar"/>
        </w:rPr>
        <w:t>设置自动喷淋装置且砂石装卸过程设置洒水抑尘。</w:t>
      </w:r>
      <w:r>
        <w:rPr>
          <w:rFonts w:hint="eastAsia" w:ascii="仿宋_GB2312" w:hAnsi="仿宋_GB2312" w:eastAsia="仿宋_GB2312" w:cs="仿宋_GB2312"/>
          <w:color w:val="auto"/>
          <w:kern w:val="0"/>
          <w:sz w:val="32"/>
          <w:szCs w:val="32"/>
          <w:lang w:bidi="ar"/>
        </w:rPr>
        <w:t>砂石</w:t>
      </w:r>
      <w:r>
        <w:rPr>
          <w:rFonts w:hint="eastAsia" w:ascii="仿宋_GB2312" w:hAnsi="仿宋_GB2312" w:eastAsia="仿宋_GB2312" w:cs="仿宋_GB2312"/>
          <w:color w:val="auto"/>
          <w:kern w:val="0"/>
          <w:sz w:val="32"/>
          <w:szCs w:val="32"/>
          <w:lang w:eastAsia="zh-CN" w:bidi="ar"/>
        </w:rPr>
        <w:t>上</w:t>
      </w:r>
      <w:r>
        <w:rPr>
          <w:rFonts w:hint="eastAsia" w:ascii="仿宋_GB2312" w:hAnsi="仿宋_GB2312" w:eastAsia="仿宋_GB2312" w:cs="仿宋_GB2312"/>
          <w:color w:val="auto"/>
          <w:kern w:val="0"/>
          <w:sz w:val="32"/>
          <w:szCs w:val="32"/>
          <w:lang w:bidi="ar"/>
        </w:rPr>
        <w:t>料粉尘</w:t>
      </w:r>
      <w:r>
        <w:rPr>
          <w:rFonts w:hint="eastAsia" w:ascii="仿宋_GB2312" w:hAnsi="仿宋_GB2312" w:eastAsia="仿宋_GB2312" w:cs="仿宋_GB2312"/>
          <w:color w:val="auto"/>
          <w:kern w:val="0"/>
          <w:sz w:val="32"/>
          <w:szCs w:val="32"/>
          <w:lang w:eastAsia="zh-CN" w:bidi="ar"/>
        </w:rPr>
        <w:t>经</w:t>
      </w:r>
      <w:r>
        <w:rPr>
          <w:rFonts w:hint="eastAsia" w:ascii="仿宋_GB2312" w:hAnsi="仿宋_GB2312" w:eastAsia="仿宋_GB2312" w:cs="仿宋_GB2312"/>
          <w:color w:val="auto"/>
          <w:sz w:val="32"/>
          <w:szCs w:val="32"/>
          <w:vertAlign w:val="baseline"/>
          <w:lang w:val="en-US" w:eastAsia="zh-CN"/>
        </w:rPr>
        <w:t>集尘罩收集+布袋式除尘器</w:t>
      </w:r>
      <w:r>
        <w:rPr>
          <w:rFonts w:hint="eastAsia" w:ascii="仿宋_GB2312" w:hAnsi="仿宋_GB2312" w:eastAsia="仿宋_GB2312" w:cs="仿宋_GB2312"/>
          <w:color w:val="auto"/>
          <w:kern w:val="0"/>
          <w:sz w:val="32"/>
          <w:szCs w:val="32"/>
          <w:lang w:val="en-US" w:eastAsia="zh-CN" w:bidi="ar"/>
        </w:rPr>
        <w:t>处理后车间排放，</w:t>
      </w:r>
      <w:r>
        <w:rPr>
          <w:rFonts w:hint="eastAsia" w:ascii="仿宋_GB2312" w:hAnsi="仿宋_GB2312" w:eastAsia="仿宋_GB2312" w:cs="仿宋_GB2312"/>
          <w:sz w:val="32"/>
          <w:szCs w:val="32"/>
        </w:rPr>
        <w:t>物料输送应密闭进行</w:t>
      </w:r>
      <w:r>
        <w:rPr>
          <w:rFonts w:hint="eastAsia" w:ascii="仿宋_GB2312" w:hAnsi="仿宋_GB2312" w:eastAsia="仿宋_GB2312" w:cs="仿宋_GB2312"/>
          <w:color w:val="auto"/>
          <w:kern w:val="0"/>
          <w:sz w:val="32"/>
          <w:szCs w:val="32"/>
          <w:lang w:val="en-US" w:eastAsia="zh-CN" w:bidi="ar"/>
        </w:rPr>
        <w:t>。</w:t>
      </w:r>
      <w:r>
        <w:rPr>
          <w:rFonts w:hint="eastAsia" w:ascii="仿宋_GB2312" w:hAnsi="仿宋_GB2312" w:eastAsia="仿宋_GB2312" w:cs="仿宋_GB2312"/>
          <w:color w:val="auto"/>
          <w:kern w:val="0"/>
          <w:sz w:val="32"/>
          <w:szCs w:val="32"/>
          <w:lang w:bidi="ar"/>
        </w:rPr>
        <w:t>搅拌</w:t>
      </w:r>
      <w:r>
        <w:rPr>
          <w:rFonts w:hint="eastAsia" w:ascii="仿宋_GB2312" w:hAnsi="仿宋_GB2312" w:eastAsia="仿宋_GB2312" w:cs="仿宋_GB2312"/>
          <w:color w:val="auto"/>
          <w:kern w:val="0"/>
          <w:sz w:val="32"/>
          <w:szCs w:val="32"/>
          <w:lang w:eastAsia="zh-CN" w:bidi="ar"/>
        </w:rPr>
        <w:t>机密闭设置，</w:t>
      </w:r>
      <w:r>
        <w:rPr>
          <w:rFonts w:hint="eastAsia" w:ascii="仿宋_GB2312" w:hAnsi="仿宋_GB2312" w:eastAsia="仿宋_GB2312" w:cs="仿宋_GB2312"/>
          <w:color w:val="auto"/>
          <w:kern w:val="0"/>
          <w:sz w:val="32"/>
          <w:szCs w:val="32"/>
          <w:lang w:bidi="ar"/>
        </w:rPr>
        <w:t>搅拌粉尘</w:t>
      </w:r>
      <w:r>
        <w:rPr>
          <w:rFonts w:hint="eastAsia" w:ascii="仿宋_GB2312" w:hAnsi="仿宋_GB2312" w:eastAsia="仿宋_GB2312" w:cs="仿宋_GB2312"/>
          <w:color w:val="auto"/>
          <w:kern w:val="0"/>
          <w:sz w:val="32"/>
          <w:szCs w:val="32"/>
          <w:lang w:eastAsia="zh-CN" w:bidi="ar"/>
        </w:rPr>
        <w:t>、</w:t>
      </w:r>
      <w:r>
        <w:rPr>
          <w:rFonts w:hint="eastAsia" w:ascii="仿宋_GB2312" w:hAnsi="仿宋_GB2312" w:eastAsia="仿宋_GB2312" w:cs="仿宋_GB2312"/>
          <w:color w:val="auto"/>
          <w:kern w:val="0"/>
          <w:sz w:val="32"/>
          <w:szCs w:val="32"/>
          <w:lang w:val="en-US" w:eastAsia="zh-CN" w:bidi="ar"/>
        </w:rPr>
        <w:t>筒仓粉尘均经</w:t>
      </w:r>
      <w:r>
        <w:rPr>
          <w:rFonts w:hint="eastAsia" w:ascii="仿宋_GB2312" w:hAnsi="仿宋_GB2312" w:eastAsia="仿宋_GB2312" w:cs="仿宋_GB2312"/>
          <w:color w:val="auto"/>
          <w:kern w:val="0"/>
          <w:sz w:val="32"/>
          <w:szCs w:val="32"/>
          <w:lang w:bidi="ar"/>
        </w:rPr>
        <w:t>自带布袋除尘器处理后车间内</w:t>
      </w:r>
      <w:r>
        <w:rPr>
          <w:rFonts w:hint="eastAsia" w:ascii="仿宋_GB2312" w:hAnsi="仿宋_GB2312" w:eastAsia="仿宋_GB2312" w:cs="仿宋_GB2312"/>
          <w:color w:val="auto"/>
          <w:kern w:val="0"/>
          <w:sz w:val="32"/>
          <w:szCs w:val="32"/>
          <w:lang w:val="en-US" w:eastAsia="zh-CN" w:bidi="ar"/>
        </w:rPr>
        <w:t>沉降</w:t>
      </w:r>
      <w:r>
        <w:rPr>
          <w:rFonts w:hint="eastAsia" w:ascii="仿宋_GB2312" w:hAnsi="仿宋_GB2312" w:eastAsia="仿宋_GB2312" w:cs="仿宋_GB2312"/>
          <w:color w:val="auto"/>
          <w:kern w:val="0"/>
          <w:sz w:val="32"/>
          <w:szCs w:val="32"/>
          <w:lang w:bidi="ar"/>
        </w:rPr>
        <w:t>。</w:t>
      </w:r>
      <w:r>
        <w:rPr>
          <w:rFonts w:hint="eastAsia" w:ascii="仿宋_GB2312" w:hAnsi="仿宋_GB2312" w:eastAsia="仿宋_GB2312" w:cs="仿宋_GB2312"/>
          <w:color w:val="auto"/>
          <w:kern w:val="2"/>
          <w:sz w:val="32"/>
          <w:szCs w:val="32"/>
          <w:lang w:val="en-US" w:eastAsia="zh-CN" w:bidi="ar-SA"/>
        </w:rPr>
        <w:t>满足</w:t>
      </w:r>
      <w:r>
        <w:rPr>
          <w:rFonts w:hint="eastAsia" w:ascii="仿宋_GB2312" w:hAnsi="仿宋_GB2312" w:eastAsia="仿宋_GB2312" w:cs="仿宋_GB2312"/>
          <w:color w:val="auto"/>
          <w:kern w:val="0"/>
          <w:sz w:val="32"/>
          <w:szCs w:val="32"/>
          <w:lang w:val="en-US" w:eastAsia="zh-CN" w:bidi="ar"/>
        </w:rPr>
        <w:t>《水泥工业大气污染物排放标准》（GB 4915-2013）中相关标准要求。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）强化声环境保护措施。选用低噪声设备，</w:t>
      </w:r>
      <w:r>
        <w:rPr>
          <w:rFonts w:hint="eastAsia" w:ascii="仿宋_GB2312" w:hAnsi="仿宋_GB2312" w:eastAsia="仿宋_GB2312" w:cs="仿宋_GB2312"/>
          <w:sz w:val="32"/>
          <w:szCs w:val="32"/>
          <w:lang w:eastAsia="zh-CN"/>
        </w:rPr>
        <w:t>合理布局、</w:t>
      </w:r>
      <w:r>
        <w:rPr>
          <w:rFonts w:hint="eastAsia" w:ascii="仿宋_GB2312" w:hAnsi="仿宋_GB2312" w:eastAsia="仿宋_GB2312" w:cs="仿宋_GB2312"/>
          <w:color w:val="000000"/>
          <w:sz w:val="32"/>
          <w:szCs w:val="32"/>
        </w:rPr>
        <w:t>基础减振、</w:t>
      </w:r>
      <w:r>
        <w:rPr>
          <w:rFonts w:hint="eastAsia" w:ascii="仿宋_GB2312" w:hAnsi="仿宋_GB2312" w:eastAsia="仿宋_GB2312" w:cs="仿宋_GB2312"/>
          <w:sz w:val="32"/>
          <w:szCs w:val="32"/>
          <w:lang w:eastAsia="zh-CN"/>
        </w:rPr>
        <w:t>厂房</w:t>
      </w:r>
      <w:r>
        <w:rPr>
          <w:rFonts w:hint="eastAsia" w:ascii="仿宋_GB2312" w:hAnsi="仿宋_GB2312" w:eastAsia="仿宋_GB2312" w:cs="仿宋_GB2312"/>
          <w:sz w:val="32"/>
          <w:szCs w:val="32"/>
        </w:rPr>
        <w:t>隔声等降噪措施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确保厂界噪声符合《工业企业厂界环境噪声排放标准》（GB12348-2008）</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类标准要求</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z w:val="32"/>
          <w:szCs w:val="32"/>
        </w:rPr>
        <w:t>敏感点</w:t>
      </w:r>
      <w:r>
        <w:rPr>
          <w:rFonts w:hint="eastAsia" w:ascii="仿宋_GB2312" w:hAnsi="仿宋_GB2312" w:eastAsia="仿宋_GB2312" w:cs="仿宋_GB2312"/>
          <w:color w:val="auto"/>
          <w:sz w:val="32"/>
          <w:szCs w:val="32"/>
          <w:lang w:eastAsia="zh-CN"/>
        </w:rPr>
        <w:t>噪声</w:t>
      </w:r>
      <w:r>
        <w:rPr>
          <w:rFonts w:hint="eastAsia" w:ascii="仿宋_GB2312" w:hAnsi="仿宋_GB2312" w:eastAsia="仿宋_GB2312" w:cs="仿宋_GB2312"/>
          <w:color w:val="auto"/>
          <w:sz w:val="32"/>
          <w:szCs w:val="32"/>
        </w:rPr>
        <w:t>符合《声环境质量标准》（GB3096-2008）中的2类标准值</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合规处置各类固体废物。</w:t>
      </w:r>
      <w:r>
        <w:rPr>
          <w:rFonts w:hint="eastAsia" w:ascii="仿宋_GB2312" w:hAnsi="仿宋_GB2312" w:eastAsia="仿宋_GB2312" w:cs="仿宋_GB2312"/>
          <w:color w:val="auto"/>
          <w:kern w:val="0"/>
          <w:sz w:val="32"/>
          <w:szCs w:val="32"/>
          <w:lang w:bidi="ar"/>
        </w:rPr>
        <w:t>钢筋边角料分类收集后外售综合利用</w:t>
      </w:r>
      <w:r>
        <w:rPr>
          <w:rFonts w:hint="eastAsia" w:ascii="仿宋_GB2312" w:hAnsi="仿宋_GB2312" w:eastAsia="仿宋_GB2312" w:cs="仿宋_GB2312"/>
          <w:color w:val="auto"/>
          <w:kern w:val="0"/>
          <w:sz w:val="32"/>
          <w:szCs w:val="32"/>
          <w:lang w:eastAsia="zh-CN" w:bidi="ar"/>
        </w:rPr>
        <w:t>。</w:t>
      </w:r>
      <w:r>
        <w:rPr>
          <w:rFonts w:hint="eastAsia" w:ascii="仿宋_GB2312" w:hAnsi="仿宋_GB2312" w:eastAsia="仿宋_GB2312" w:cs="仿宋_GB2312"/>
          <w:color w:val="auto"/>
          <w:kern w:val="0"/>
          <w:sz w:val="32"/>
          <w:szCs w:val="32"/>
          <w:lang w:bidi="ar"/>
        </w:rPr>
        <w:t>除尘器收集粉尘回用于生产</w:t>
      </w:r>
      <w:r>
        <w:rPr>
          <w:rFonts w:hint="eastAsia" w:ascii="仿宋_GB2312" w:hAnsi="仿宋_GB2312" w:eastAsia="仿宋_GB2312" w:cs="仿宋_GB2312"/>
          <w:color w:val="auto"/>
          <w:kern w:val="0"/>
          <w:sz w:val="32"/>
          <w:szCs w:val="32"/>
          <w:lang w:eastAsia="zh-CN" w:bidi="ar"/>
        </w:rPr>
        <w:t>。</w:t>
      </w:r>
      <w:r>
        <w:rPr>
          <w:rFonts w:hint="eastAsia" w:ascii="仿宋_GB2312" w:hAnsi="仿宋_GB2312" w:eastAsia="仿宋_GB2312" w:cs="仿宋_GB2312"/>
          <w:color w:val="auto"/>
          <w:kern w:val="0"/>
          <w:sz w:val="32"/>
          <w:szCs w:val="32"/>
          <w:lang w:bidi="ar"/>
        </w:rPr>
        <w:t>沉淀池沉渣</w:t>
      </w:r>
      <w:r>
        <w:rPr>
          <w:rFonts w:hint="eastAsia" w:ascii="仿宋_GB2312" w:hAnsi="仿宋_GB2312" w:eastAsia="仿宋_GB2312" w:cs="仿宋_GB2312"/>
          <w:color w:val="auto"/>
          <w:kern w:val="0"/>
          <w:sz w:val="32"/>
          <w:szCs w:val="32"/>
          <w:lang w:eastAsia="zh-CN" w:bidi="ar"/>
        </w:rPr>
        <w:t>、</w:t>
      </w:r>
      <w:r>
        <w:rPr>
          <w:rFonts w:hint="eastAsia" w:ascii="仿宋_GB2312" w:hAnsi="仿宋_GB2312" w:eastAsia="仿宋_GB2312" w:cs="仿宋_GB2312"/>
          <w:color w:val="auto"/>
          <w:kern w:val="0"/>
          <w:sz w:val="32"/>
          <w:szCs w:val="32"/>
          <w:lang w:val="en-US" w:eastAsia="zh-CN" w:bidi="ar"/>
        </w:rPr>
        <w:t>车辆冲洗</w:t>
      </w:r>
      <w:r>
        <w:rPr>
          <w:rFonts w:hint="eastAsia" w:ascii="仿宋_GB2312" w:hAnsi="仿宋_GB2312" w:eastAsia="仿宋_GB2312" w:cs="仿宋_GB2312"/>
          <w:color w:val="auto"/>
          <w:kern w:val="0"/>
          <w:sz w:val="32"/>
          <w:szCs w:val="32"/>
          <w:lang w:bidi="ar"/>
        </w:rPr>
        <w:t>池沉渣收集作为建筑材料外售。</w:t>
      </w:r>
      <w:r>
        <w:rPr>
          <w:rFonts w:hint="eastAsia" w:ascii="仿宋_GB2312" w:hAnsi="仿宋_GB2312" w:eastAsia="仿宋_GB2312" w:cs="仿宋_GB2312"/>
          <w:color w:val="auto"/>
          <w:sz w:val="32"/>
          <w:szCs w:val="32"/>
        </w:rPr>
        <w:t>废润滑油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废润滑油桶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废含油手套和抹布分类</w:t>
      </w:r>
      <w:r>
        <w:rPr>
          <w:rFonts w:hint="eastAsia" w:ascii="仿宋_GB2312" w:hAnsi="仿宋_GB2312" w:eastAsia="仿宋_GB2312" w:cs="仿宋_GB2312"/>
          <w:snapToGrid w:val="0"/>
          <w:color w:val="auto"/>
          <w:kern w:val="0"/>
          <w:sz w:val="32"/>
          <w:szCs w:val="32"/>
        </w:rPr>
        <w:t>收集</w:t>
      </w:r>
      <w:r>
        <w:rPr>
          <w:rFonts w:hint="eastAsia" w:ascii="仿宋_GB2312" w:hAnsi="仿宋_GB2312" w:eastAsia="仿宋_GB2312" w:cs="仿宋_GB2312"/>
          <w:color w:val="auto"/>
          <w:sz w:val="32"/>
          <w:szCs w:val="32"/>
        </w:rPr>
        <w:t>暂存于现有危险废物</w:t>
      </w:r>
      <w:r>
        <w:rPr>
          <w:rFonts w:hint="eastAsia" w:ascii="仿宋_GB2312" w:hAnsi="仿宋_GB2312" w:eastAsia="仿宋_GB2312" w:cs="仿宋_GB2312"/>
          <w:color w:val="auto"/>
          <w:sz w:val="32"/>
          <w:szCs w:val="32"/>
          <w:lang w:eastAsia="zh-CN"/>
        </w:rPr>
        <w:t>贮存点</w:t>
      </w:r>
      <w:r>
        <w:rPr>
          <w:rFonts w:hint="eastAsia" w:ascii="仿宋_GB2312" w:hAnsi="仿宋_GB2312" w:eastAsia="仿宋_GB2312" w:cs="仿宋_GB2312"/>
          <w:color w:val="auto"/>
          <w:sz w:val="32"/>
          <w:szCs w:val="32"/>
        </w:rPr>
        <w:t>内定期由有处理资质单位处置</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增强环境风险防范意识。严格落实《报告表》提出的环境风险防范措施，按要求</w:t>
      </w:r>
      <w:r>
        <w:rPr>
          <w:rFonts w:hint="eastAsia" w:ascii="仿宋_GB2312" w:hAnsi="仿宋_GB2312" w:eastAsia="仿宋_GB2312" w:cs="仿宋_GB2312"/>
          <w:color w:val="auto"/>
          <w:sz w:val="32"/>
          <w:szCs w:val="32"/>
          <w:lang w:eastAsia="zh-CN"/>
        </w:rPr>
        <w:t>修订</w:t>
      </w:r>
      <w:r>
        <w:rPr>
          <w:rFonts w:hint="eastAsia" w:ascii="仿宋_GB2312" w:hAnsi="仿宋_GB2312" w:eastAsia="仿宋_GB2312" w:cs="仿宋_GB2312"/>
          <w:color w:val="auto"/>
          <w:sz w:val="32"/>
          <w:szCs w:val="32"/>
        </w:rPr>
        <w:t>环境风险应急预案，</w:t>
      </w:r>
      <w:r>
        <w:rPr>
          <w:rFonts w:hint="eastAsia" w:ascii="仿宋_GB2312" w:hAnsi="仿宋_GB2312" w:eastAsia="仿宋_GB2312" w:cs="仿宋_GB2312"/>
          <w:color w:val="auto"/>
          <w:sz w:val="32"/>
          <w:szCs w:val="32"/>
          <w:lang w:eastAsia="zh-CN"/>
        </w:rPr>
        <w:t>报我局备案。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做好源头控制和分区防渗工作，防止污染土壤、地下水环境。</w:t>
      </w:r>
    </w:p>
    <w:p>
      <w:pPr>
        <w:pStyle w:val="13"/>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rPr>
        <w:t>四、</w:t>
      </w:r>
      <w:r>
        <w:rPr>
          <w:rFonts w:hint="eastAsia" w:ascii="仿宋_GB2312" w:hAnsi="仿宋_GB2312" w:eastAsia="仿宋_GB2312" w:cs="仿宋_GB2312"/>
          <w:bCs/>
          <w:sz w:val="32"/>
          <w:szCs w:val="32"/>
        </w:rPr>
        <w:t>项目应按照重点行业企业环保绩效引领性进行建设和运营。</w:t>
      </w:r>
      <w:r>
        <w:rPr>
          <w:rFonts w:hint="eastAsia" w:ascii="仿宋_GB2312" w:hAnsi="仿宋_GB2312" w:eastAsia="仿宋_GB2312" w:cs="仿宋_GB2312"/>
          <w:bCs/>
          <w:color w:val="auto"/>
          <w:sz w:val="32"/>
          <w:szCs w:val="32"/>
        </w:rPr>
        <w:t>项目建设过程中，你</w:t>
      </w:r>
      <w:r>
        <w:rPr>
          <w:rFonts w:hint="eastAsia" w:ascii="仿宋_GB2312" w:hAnsi="仿宋_GB2312" w:eastAsia="仿宋_GB2312" w:cs="仿宋_GB2312"/>
          <w:bCs/>
          <w:color w:val="auto"/>
          <w:sz w:val="32"/>
          <w:szCs w:val="32"/>
          <w:lang w:eastAsia="zh-CN"/>
        </w:rPr>
        <w:t>单位</w:t>
      </w:r>
      <w:r>
        <w:rPr>
          <w:rFonts w:hint="eastAsia" w:ascii="仿宋_GB2312" w:hAnsi="仿宋_GB2312" w:eastAsia="仿宋_GB2312" w:cs="仿宋_GB2312"/>
          <w:bCs/>
          <w:color w:val="auto"/>
          <w:sz w:val="32"/>
          <w:szCs w:val="32"/>
        </w:rPr>
        <w:t>应严格执行环保“三同时”制度。项目建成后，应按要求和规定程序</w:t>
      </w:r>
      <w:r>
        <w:rPr>
          <w:rFonts w:hint="eastAsia" w:ascii="仿宋_GB2312" w:hAnsi="仿宋_GB2312" w:eastAsia="仿宋_GB2312" w:cs="仿宋_GB2312"/>
          <w:bCs/>
          <w:color w:val="auto"/>
          <w:sz w:val="32"/>
          <w:szCs w:val="32"/>
          <w:lang w:eastAsia="zh-CN"/>
        </w:rPr>
        <w:t>变更</w:t>
      </w:r>
      <w:r>
        <w:rPr>
          <w:rFonts w:hint="eastAsia" w:ascii="仿宋_GB2312" w:hAnsi="仿宋_GB2312" w:eastAsia="仿宋_GB2312" w:cs="仿宋_GB2312"/>
          <w:bCs/>
          <w:color w:val="auto"/>
          <w:sz w:val="32"/>
          <w:szCs w:val="32"/>
        </w:rPr>
        <w:t>排污许可手续和开展竣工环境保护验收</w:t>
      </w:r>
      <w:r>
        <w:rPr>
          <w:rFonts w:hint="eastAsia" w:ascii="仿宋_GB2312" w:hAnsi="仿宋_GB2312" w:eastAsia="仿宋_GB2312" w:cs="仿宋_GB2312"/>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按照大气污染防治法相关规定，在重污染天气应急响应期间，应按照省市重污染天气应急预案和减排要求，停止相关施工活动。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本项目建设和运行过程中如涉及规划、土地利用、建设、消防、安全等问题，按相关部门规定和意见执行。</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bidi w:val="0"/>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bidi w:val="0"/>
        <w:snapToGrid/>
        <w:spacing w:line="560" w:lineRule="exact"/>
        <w:textAlignment w:val="auto"/>
        <w:rPr>
          <w:rFonts w:hint="eastAsia" w:ascii="仿宋_GB2312" w:hAnsi="仿宋_GB2312" w:eastAsia="仿宋_GB2312" w:cs="仿宋_GB2312"/>
          <w:sz w:val="32"/>
          <w:szCs w:val="32"/>
          <w:lang w:val="en-US" w:eastAsia="zh-CN"/>
        </w:rPr>
      </w:pPr>
    </w:p>
    <w:p>
      <w:pPr>
        <w:pStyle w:val="2"/>
        <w:pageBreakBefore w:val="0"/>
        <w:kinsoku/>
        <w:wordWrap/>
        <w:overflowPunct/>
        <w:topLinePunct w:val="0"/>
        <w:bidi w:val="0"/>
        <w:snapToGrid/>
        <w:spacing w:line="560" w:lineRule="exact"/>
        <w:rPr>
          <w:rFonts w:hint="eastAsia" w:ascii="仿宋_GB2312" w:hAnsi="仿宋_GB2312" w:eastAsia="仿宋_GB2312" w:cs="仿宋_GB2312"/>
          <w:sz w:val="32"/>
          <w:szCs w:val="32"/>
          <w:lang w:val="en-US" w:eastAsia="zh-CN"/>
        </w:rPr>
      </w:pPr>
    </w:p>
    <w:p>
      <w:pPr>
        <w:pStyle w:val="2"/>
        <w:pageBreakBefore w:val="0"/>
        <w:kinsoku/>
        <w:wordWrap/>
        <w:overflowPunct/>
        <w:topLinePunct w:val="0"/>
        <w:bidi w:val="0"/>
        <w:snapToGrid/>
        <w:spacing w:line="560" w:lineRule="exact"/>
        <w:rPr>
          <w:rFonts w:hint="eastAsia" w:ascii="仿宋_GB2312" w:hAnsi="仿宋_GB2312" w:eastAsia="仿宋_GB2312" w:cs="仿宋_GB2312"/>
          <w:sz w:val="32"/>
          <w:szCs w:val="32"/>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bidi w:val="0"/>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抄送：西安市生态环境保护综合执法支队蓝田大队</w:t>
      </w:r>
    </w:p>
    <w:p>
      <w:pPr>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342900</wp:posOffset>
                </wp:positionV>
                <wp:extent cx="5419725" cy="635"/>
                <wp:effectExtent l="0" t="0" r="0" b="0"/>
                <wp:wrapNone/>
                <wp:docPr id="1" name="Line 2"/>
                <wp:cNvGraphicFramePr/>
                <a:graphic xmlns:a="http://schemas.openxmlformats.org/drawingml/2006/main">
                  <a:graphicData uri="http://schemas.microsoft.com/office/word/2010/wordprocessingShape">
                    <wps:wsp>
                      <wps:cNvCnPr/>
                      <wps:spPr>
                        <a:xfrm>
                          <a:off x="0" y="0"/>
                          <a:ext cx="541972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0pt;margin-top:27pt;height:0.05pt;width:426.75pt;z-index:251660288;mso-width-relative:page;mso-height-relative:page;" filled="f" stroked="t" coordsize="21600,21600" o:gfxdata="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ROaIPVAAAABgEAAA8AAAAAAAAA&#10;AQAgAAAAIgAAAGRycy9kb3ducmV2LnhtbFBLAQIUABQAAAAIAIdO4kB4qJJo2wEAANsDAAAOAAAA&#10;AAAAAAEAIAAAACQBAABkcnMvZTJvRG9jLnhtbFBLBQYAAAAABgAGAFkBAABxBQ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7620</wp:posOffset>
                </wp:positionV>
                <wp:extent cx="5419725" cy="635"/>
                <wp:effectExtent l="0" t="0" r="0" b="0"/>
                <wp:wrapNone/>
                <wp:docPr id="2" name="Line 3"/>
                <wp:cNvGraphicFramePr/>
                <a:graphic xmlns:a="http://schemas.openxmlformats.org/drawingml/2006/main">
                  <a:graphicData uri="http://schemas.microsoft.com/office/word/2010/wordprocessingShape">
                    <wps:wsp>
                      <wps:cNvCnPr/>
                      <wps:spPr>
                        <a:xfrm>
                          <a:off x="0" y="0"/>
                          <a:ext cx="541972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0.05pt;margin-top:0.6pt;height:0.05pt;width:426.75pt;z-index:251659264;mso-width-relative:page;mso-height-relative:page;" filled="f" stroked="t" coordsize="21600,21600" o:gfxdata="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GWPFz0gAAAAUBAAAPAAAAAAAAAAEA&#10;IAAAACIAAABkcnMvZG93bnJldi54bWxQSwECFAAUAAAACACHTuJApjglVtwBAADbAwAADgAAAAAA&#10;AAABACAAAAAhAQAAZHJzL2Uyb0RvYy54bWxQSwUGAAAAAAYABgBZAQAAbwU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w:t xml:space="preserve"> 西安市蓝田县生态环境局办公室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印发</w:t>
      </w:r>
    </w:p>
    <w:sectPr>
      <w:headerReference r:id="rId5" w:type="first"/>
      <w:footerReference r:id="rId8" w:type="first"/>
      <w:headerReference r:id="rId3" w:type="default"/>
      <w:footerReference r:id="rId6" w:type="default"/>
      <w:headerReference r:id="rId4" w:type="even"/>
      <w:footerReference r:id="rId7" w:type="even"/>
      <w:pgSz w:w="11906" w:h="16838"/>
      <w:pgMar w:top="1383" w:right="1633" w:bottom="1327" w:left="1800"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CuSp2zRAQAAogMAAA4AAAAAAAAAAQAgAAAAHgEAAGRy&#10;cy9lMm9Eb2MueG1sUEsFBgAAAAAGAAYAWQEAAGE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27F86E"/>
    <w:multiLevelType w:val="singleLevel"/>
    <w:tmpl w:val="AA27F86E"/>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mNmI5YmMwOTMzMmNlZDNiMTVhOGZiYjRiZWVkYjAifQ=="/>
  </w:docVars>
  <w:rsids>
    <w:rsidRoot w:val="6292361B"/>
    <w:rsid w:val="000E7541"/>
    <w:rsid w:val="00976F0C"/>
    <w:rsid w:val="00AE1A18"/>
    <w:rsid w:val="00C7045B"/>
    <w:rsid w:val="014E4F70"/>
    <w:rsid w:val="02A2078B"/>
    <w:rsid w:val="03545D45"/>
    <w:rsid w:val="036D56F7"/>
    <w:rsid w:val="03757891"/>
    <w:rsid w:val="03CC61C6"/>
    <w:rsid w:val="041A6DEB"/>
    <w:rsid w:val="04D15375"/>
    <w:rsid w:val="05294DA5"/>
    <w:rsid w:val="0583051C"/>
    <w:rsid w:val="059A1916"/>
    <w:rsid w:val="069579E4"/>
    <w:rsid w:val="069D00FA"/>
    <w:rsid w:val="06DE308C"/>
    <w:rsid w:val="07176A1C"/>
    <w:rsid w:val="07210F97"/>
    <w:rsid w:val="07636416"/>
    <w:rsid w:val="0831349D"/>
    <w:rsid w:val="08A142CB"/>
    <w:rsid w:val="08E80479"/>
    <w:rsid w:val="09251011"/>
    <w:rsid w:val="09A01CC8"/>
    <w:rsid w:val="09BD7C1D"/>
    <w:rsid w:val="09F4172B"/>
    <w:rsid w:val="0AD03C9D"/>
    <w:rsid w:val="0AF37899"/>
    <w:rsid w:val="0B0D786E"/>
    <w:rsid w:val="0B403D2E"/>
    <w:rsid w:val="0B636337"/>
    <w:rsid w:val="0BA31BBF"/>
    <w:rsid w:val="0BC24ED4"/>
    <w:rsid w:val="0C354CBC"/>
    <w:rsid w:val="0D03378E"/>
    <w:rsid w:val="0D191A2C"/>
    <w:rsid w:val="0D7417EB"/>
    <w:rsid w:val="0DD53DFB"/>
    <w:rsid w:val="0E462753"/>
    <w:rsid w:val="0E811936"/>
    <w:rsid w:val="0EBB46D1"/>
    <w:rsid w:val="0FE91EB9"/>
    <w:rsid w:val="11396640"/>
    <w:rsid w:val="119044B9"/>
    <w:rsid w:val="12707C4A"/>
    <w:rsid w:val="12786081"/>
    <w:rsid w:val="13BB0BD8"/>
    <w:rsid w:val="14001FAF"/>
    <w:rsid w:val="14004BFF"/>
    <w:rsid w:val="14195FAD"/>
    <w:rsid w:val="141E5DD9"/>
    <w:rsid w:val="1451109F"/>
    <w:rsid w:val="14780D0C"/>
    <w:rsid w:val="148F2B11"/>
    <w:rsid w:val="14E216CA"/>
    <w:rsid w:val="15F608ED"/>
    <w:rsid w:val="16310FAC"/>
    <w:rsid w:val="16531B87"/>
    <w:rsid w:val="16EC64FD"/>
    <w:rsid w:val="1705570D"/>
    <w:rsid w:val="171719E0"/>
    <w:rsid w:val="17177668"/>
    <w:rsid w:val="17206769"/>
    <w:rsid w:val="17364AE5"/>
    <w:rsid w:val="185A6E22"/>
    <w:rsid w:val="18815AB4"/>
    <w:rsid w:val="190F2F53"/>
    <w:rsid w:val="197F325E"/>
    <w:rsid w:val="19FE2259"/>
    <w:rsid w:val="1A4B4D70"/>
    <w:rsid w:val="1A540E9D"/>
    <w:rsid w:val="1A5D2EF8"/>
    <w:rsid w:val="1A687EBC"/>
    <w:rsid w:val="1AB4611A"/>
    <w:rsid w:val="1AC92E23"/>
    <w:rsid w:val="1AF956D3"/>
    <w:rsid w:val="1B246575"/>
    <w:rsid w:val="1B453CEE"/>
    <w:rsid w:val="1B7645D9"/>
    <w:rsid w:val="1C647DE7"/>
    <w:rsid w:val="1D3833F3"/>
    <w:rsid w:val="1D6141CB"/>
    <w:rsid w:val="1DC111E4"/>
    <w:rsid w:val="1E1C2564"/>
    <w:rsid w:val="1FDB5DEB"/>
    <w:rsid w:val="202E5545"/>
    <w:rsid w:val="208206D6"/>
    <w:rsid w:val="20834A53"/>
    <w:rsid w:val="20B52269"/>
    <w:rsid w:val="21A05F71"/>
    <w:rsid w:val="22AC153A"/>
    <w:rsid w:val="22B00088"/>
    <w:rsid w:val="2375034D"/>
    <w:rsid w:val="23E53A16"/>
    <w:rsid w:val="23EF32EE"/>
    <w:rsid w:val="23F56170"/>
    <w:rsid w:val="24DD2501"/>
    <w:rsid w:val="25492C0C"/>
    <w:rsid w:val="25532DEB"/>
    <w:rsid w:val="258807D3"/>
    <w:rsid w:val="263B736D"/>
    <w:rsid w:val="267F0427"/>
    <w:rsid w:val="278B17D4"/>
    <w:rsid w:val="28054A2A"/>
    <w:rsid w:val="283B514B"/>
    <w:rsid w:val="283D58C3"/>
    <w:rsid w:val="28D4025E"/>
    <w:rsid w:val="292C5D57"/>
    <w:rsid w:val="29305F9D"/>
    <w:rsid w:val="29A776C8"/>
    <w:rsid w:val="29B54287"/>
    <w:rsid w:val="29E13E94"/>
    <w:rsid w:val="2A010611"/>
    <w:rsid w:val="2A0609AE"/>
    <w:rsid w:val="2A6614B2"/>
    <w:rsid w:val="2BA02B03"/>
    <w:rsid w:val="2C8058D5"/>
    <w:rsid w:val="2CB331E7"/>
    <w:rsid w:val="2ECC43F4"/>
    <w:rsid w:val="2F195A44"/>
    <w:rsid w:val="2FD42AC9"/>
    <w:rsid w:val="2FE95454"/>
    <w:rsid w:val="30881FA3"/>
    <w:rsid w:val="30AF4FF2"/>
    <w:rsid w:val="30F81BA4"/>
    <w:rsid w:val="31DD2E0B"/>
    <w:rsid w:val="31FC345E"/>
    <w:rsid w:val="32BF4B69"/>
    <w:rsid w:val="32D40E27"/>
    <w:rsid w:val="334A3411"/>
    <w:rsid w:val="34250134"/>
    <w:rsid w:val="35190433"/>
    <w:rsid w:val="35493567"/>
    <w:rsid w:val="35EB7DC2"/>
    <w:rsid w:val="35F91100"/>
    <w:rsid w:val="3627738F"/>
    <w:rsid w:val="362D6211"/>
    <w:rsid w:val="383D08A4"/>
    <w:rsid w:val="38691114"/>
    <w:rsid w:val="38D10144"/>
    <w:rsid w:val="38F101C2"/>
    <w:rsid w:val="399C60B4"/>
    <w:rsid w:val="39B76650"/>
    <w:rsid w:val="3A027F51"/>
    <w:rsid w:val="3A6A4ECD"/>
    <w:rsid w:val="3AAE552B"/>
    <w:rsid w:val="3B390C81"/>
    <w:rsid w:val="3B612127"/>
    <w:rsid w:val="3D537A89"/>
    <w:rsid w:val="3E1139C4"/>
    <w:rsid w:val="3E7747BA"/>
    <w:rsid w:val="3EB54A1A"/>
    <w:rsid w:val="3F4145D7"/>
    <w:rsid w:val="3F632246"/>
    <w:rsid w:val="3F8E22AB"/>
    <w:rsid w:val="3FAD6CC8"/>
    <w:rsid w:val="401525E5"/>
    <w:rsid w:val="40583A59"/>
    <w:rsid w:val="408860A7"/>
    <w:rsid w:val="40E50D52"/>
    <w:rsid w:val="4163277C"/>
    <w:rsid w:val="4202735D"/>
    <w:rsid w:val="42955A57"/>
    <w:rsid w:val="42FF6961"/>
    <w:rsid w:val="43DB5317"/>
    <w:rsid w:val="43EC7257"/>
    <w:rsid w:val="448E46EA"/>
    <w:rsid w:val="45037215"/>
    <w:rsid w:val="45607949"/>
    <w:rsid w:val="458D3CA0"/>
    <w:rsid w:val="45C3429E"/>
    <w:rsid w:val="4639262B"/>
    <w:rsid w:val="464D5AFA"/>
    <w:rsid w:val="465C4D38"/>
    <w:rsid w:val="46891E0A"/>
    <w:rsid w:val="46F127F2"/>
    <w:rsid w:val="475855BF"/>
    <w:rsid w:val="47A64BA8"/>
    <w:rsid w:val="47BE7605"/>
    <w:rsid w:val="47CD59D5"/>
    <w:rsid w:val="47FD18DB"/>
    <w:rsid w:val="48367F3B"/>
    <w:rsid w:val="4894464A"/>
    <w:rsid w:val="489A1735"/>
    <w:rsid w:val="497C4E26"/>
    <w:rsid w:val="4A17366B"/>
    <w:rsid w:val="4A5C531C"/>
    <w:rsid w:val="4AA153DC"/>
    <w:rsid w:val="4AA15F04"/>
    <w:rsid w:val="4AE75DC0"/>
    <w:rsid w:val="4AEE3CC6"/>
    <w:rsid w:val="4B3D620B"/>
    <w:rsid w:val="4B6B2293"/>
    <w:rsid w:val="4B9E6BE2"/>
    <w:rsid w:val="4D9A5B5A"/>
    <w:rsid w:val="4DA42345"/>
    <w:rsid w:val="4DE846FE"/>
    <w:rsid w:val="4E30266D"/>
    <w:rsid w:val="4E5146BC"/>
    <w:rsid w:val="4E716E4B"/>
    <w:rsid w:val="4F825ACB"/>
    <w:rsid w:val="4FB77CB5"/>
    <w:rsid w:val="4FFD6827"/>
    <w:rsid w:val="50294AEF"/>
    <w:rsid w:val="505E4142"/>
    <w:rsid w:val="51087240"/>
    <w:rsid w:val="513E60CB"/>
    <w:rsid w:val="516B529B"/>
    <w:rsid w:val="524D31F4"/>
    <w:rsid w:val="529B58C1"/>
    <w:rsid w:val="52D77238"/>
    <w:rsid w:val="547E1D4A"/>
    <w:rsid w:val="548A1872"/>
    <w:rsid w:val="54F93954"/>
    <w:rsid w:val="55652B35"/>
    <w:rsid w:val="55C91423"/>
    <w:rsid w:val="55E031CC"/>
    <w:rsid w:val="560719D7"/>
    <w:rsid w:val="56E75B1D"/>
    <w:rsid w:val="573A22AE"/>
    <w:rsid w:val="57446717"/>
    <w:rsid w:val="574540CB"/>
    <w:rsid w:val="575C4D4F"/>
    <w:rsid w:val="57DF3359"/>
    <w:rsid w:val="58062D56"/>
    <w:rsid w:val="588676DB"/>
    <w:rsid w:val="58B12467"/>
    <w:rsid w:val="59616864"/>
    <w:rsid w:val="5A4C39FD"/>
    <w:rsid w:val="5A50164F"/>
    <w:rsid w:val="5A5B4B1F"/>
    <w:rsid w:val="5B9C6F00"/>
    <w:rsid w:val="5BF965C3"/>
    <w:rsid w:val="5C174D5D"/>
    <w:rsid w:val="5CC550D9"/>
    <w:rsid w:val="5CDF4ED5"/>
    <w:rsid w:val="5DD93728"/>
    <w:rsid w:val="5F1605EB"/>
    <w:rsid w:val="5FCD75FD"/>
    <w:rsid w:val="60345C99"/>
    <w:rsid w:val="60CB76EE"/>
    <w:rsid w:val="62526FDB"/>
    <w:rsid w:val="6292361B"/>
    <w:rsid w:val="62E20B21"/>
    <w:rsid w:val="63DC6D9E"/>
    <w:rsid w:val="645C2FD8"/>
    <w:rsid w:val="6461187F"/>
    <w:rsid w:val="64AB362D"/>
    <w:rsid w:val="64EA7D2C"/>
    <w:rsid w:val="65174097"/>
    <w:rsid w:val="65FB01F7"/>
    <w:rsid w:val="66002EF7"/>
    <w:rsid w:val="661706EF"/>
    <w:rsid w:val="666A14E6"/>
    <w:rsid w:val="66943F33"/>
    <w:rsid w:val="66971309"/>
    <w:rsid w:val="66E56905"/>
    <w:rsid w:val="6787529C"/>
    <w:rsid w:val="67C51A76"/>
    <w:rsid w:val="67E83DBC"/>
    <w:rsid w:val="680E34B4"/>
    <w:rsid w:val="690B7DEA"/>
    <w:rsid w:val="694E1500"/>
    <w:rsid w:val="69864958"/>
    <w:rsid w:val="6A007199"/>
    <w:rsid w:val="6A2666E1"/>
    <w:rsid w:val="6A9D37FE"/>
    <w:rsid w:val="6AB90BCF"/>
    <w:rsid w:val="6AEF398E"/>
    <w:rsid w:val="6B052FFD"/>
    <w:rsid w:val="6B66583C"/>
    <w:rsid w:val="6B8B2C03"/>
    <w:rsid w:val="6BCA43F8"/>
    <w:rsid w:val="6BDF00B1"/>
    <w:rsid w:val="6C60546C"/>
    <w:rsid w:val="6CFE4F1D"/>
    <w:rsid w:val="6E7F4D37"/>
    <w:rsid w:val="6EAA5A06"/>
    <w:rsid w:val="6F810887"/>
    <w:rsid w:val="6FA444C3"/>
    <w:rsid w:val="700266B7"/>
    <w:rsid w:val="711B1F4B"/>
    <w:rsid w:val="71A10F2D"/>
    <w:rsid w:val="71F56AFE"/>
    <w:rsid w:val="7219597B"/>
    <w:rsid w:val="72936300"/>
    <w:rsid w:val="72E41149"/>
    <w:rsid w:val="72FE44C2"/>
    <w:rsid w:val="73060ED9"/>
    <w:rsid w:val="7389764B"/>
    <w:rsid w:val="74115B7F"/>
    <w:rsid w:val="74453F19"/>
    <w:rsid w:val="749E6DB9"/>
    <w:rsid w:val="74E321FC"/>
    <w:rsid w:val="761A5B86"/>
    <w:rsid w:val="7676589E"/>
    <w:rsid w:val="76DB5014"/>
    <w:rsid w:val="76F950D6"/>
    <w:rsid w:val="7725712F"/>
    <w:rsid w:val="77AF0A79"/>
    <w:rsid w:val="77C32DCD"/>
    <w:rsid w:val="78002CCF"/>
    <w:rsid w:val="78584E0A"/>
    <w:rsid w:val="78D15C7A"/>
    <w:rsid w:val="78F33328"/>
    <w:rsid w:val="791164C3"/>
    <w:rsid w:val="7914417C"/>
    <w:rsid w:val="795349FE"/>
    <w:rsid w:val="79E737D5"/>
    <w:rsid w:val="7A1E6635"/>
    <w:rsid w:val="7A7E60FA"/>
    <w:rsid w:val="7AF45573"/>
    <w:rsid w:val="7B3B76E7"/>
    <w:rsid w:val="7B6B623C"/>
    <w:rsid w:val="7C65285E"/>
    <w:rsid w:val="7CC41208"/>
    <w:rsid w:val="7CC64550"/>
    <w:rsid w:val="7CD229E8"/>
    <w:rsid w:val="7CEF69ED"/>
    <w:rsid w:val="7D065859"/>
    <w:rsid w:val="7DBD5FC4"/>
    <w:rsid w:val="7DDF0A7B"/>
    <w:rsid w:val="7E001EBD"/>
    <w:rsid w:val="7F2D7E7F"/>
    <w:rsid w:val="7F363E4E"/>
    <w:rsid w:val="7F5A1DCE"/>
    <w:rsid w:val="7F814F8F"/>
    <w:rsid w:val="7FB504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等线 Light" w:hAnsi="等线 Light" w:eastAsia="等线 Light" w:cs="Times New Roman"/>
      <w:b/>
      <w:bCs/>
      <w:szCs w:val="32"/>
    </w:rPr>
  </w:style>
  <w:style w:type="character" w:default="1" w:styleId="11">
    <w:name w:val="Default Paragraph Font"/>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3">
    <w:name w:val="Normal Indent"/>
    <w:basedOn w:val="1"/>
    <w:next w:val="1"/>
    <w:qFormat/>
    <w:uiPriority w:val="99"/>
    <w:pPr>
      <w:spacing w:line="400" w:lineRule="exact"/>
      <w:ind w:firstLine="200" w:firstLineChars="200"/>
    </w:pPr>
    <w:rPr>
      <w:sz w:val="24"/>
      <w:szCs w:val="20"/>
    </w:rPr>
  </w:style>
  <w:style w:type="paragraph" w:styleId="4">
    <w:name w:val="Body Text"/>
    <w:basedOn w:val="1"/>
    <w:next w:val="5"/>
    <w:qFormat/>
    <w:uiPriority w:val="1"/>
    <w:pPr>
      <w:spacing w:before="7"/>
    </w:pPr>
    <w:rPr>
      <w:rFonts w:ascii="黑体" w:hAnsi="黑体" w:eastAsia="黑体"/>
      <w:sz w:val="30"/>
      <w:szCs w:val="30"/>
    </w:rPr>
  </w:style>
  <w:style w:type="paragraph" w:styleId="5">
    <w:name w:val="Body Text First Indent"/>
    <w:basedOn w:val="4"/>
    <w:qFormat/>
    <w:uiPriority w:val="0"/>
    <w:pPr>
      <w:spacing w:after="120" w:afterLines="0" w:line="240" w:lineRule="auto"/>
      <w:ind w:firstLine="420" w:firstLineChars="100"/>
    </w:pPr>
    <w:rPr>
      <w:sz w:val="21"/>
    </w:rPr>
  </w:style>
  <w:style w:type="paragraph" w:styleId="6">
    <w:name w:val="Body Text Indent"/>
    <w:basedOn w:val="1"/>
    <w:qFormat/>
    <w:uiPriority w:val="0"/>
    <w:pPr>
      <w:spacing w:line="560" w:lineRule="exact"/>
      <w:ind w:firstLine="560" w:firstLineChars="200"/>
    </w:pPr>
    <w:rPr>
      <w:sz w:val="2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First Indent 2"/>
    <w:basedOn w:val="1"/>
    <w:next w:val="1"/>
    <w:qFormat/>
    <w:uiPriority w:val="0"/>
    <w:pPr>
      <w:spacing w:before="0" w:after="120"/>
      <w:ind w:left="420" w:leftChars="200" w:firstLine="420" w:firstLineChars="200"/>
    </w:pPr>
    <w:rPr>
      <w:sz w:val="21"/>
    </w:rPr>
  </w:style>
  <w:style w:type="paragraph" w:customStyle="1" w:styleId="12">
    <w:name w:val="li_正文"/>
    <w:basedOn w:val="1"/>
    <w:qFormat/>
    <w:uiPriority w:val="0"/>
    <w:pPr>
      <w:tabs>
        <w:tab w:val="left" w:pos="2340"/>
        <w:tab w:val="left" w:pos="4320"/>
      </w:tabs>
      <w:ind w:firstLine="530" w:firstLineChars="200"/>
      <w:jc w:val="left"/>
    </w:pPr>
    <w:rPr>
      <w:rFonts w:ascii="Calibri" w:hAnsi="Calibri"/>
      <w:sz w:val="28"/>
      <w:szCs w:val="28"/>
    </w:rPr>
  </w:style>
  <w:style w:type="paragraph" w:customStyle="1" w:styleId="13">
    <w:name w:val="Default1"/>
    <w:next w:val="1"/>
    <w:qFormat/>
    <w:uiPriority w:val="99"/>
    <w:pPr>
      <w:widowControl w:val="0"/>
      <w:autoSpaceDE w:val="0"/>
      <w:autoSpaceDN w:val="0"/>
      <w:adjustRightInd w:val="0"/>
    </w:pPr>
    <w:rPr>
      <w:rFonts w:ascii="宋体" w:hAnsi="Times New Roman" w:eastAsia="微软雅黑" w:cs="宋体"/>
      <w:color w:val="000000"/>
      <w:sz w:val="24"/>
      <w:szCs w:val="24"/>
      <w:lang w:val="en-US" w:eastAsia="zh-CN" w:bidi="ar-SA"/>
    </w:rPr>
  </w:style>
  <w:style w:type="paragraph" w:customStyle="1" w:styleId="14">
    <w:name w:val="1正文"/>
    <w:basedOn w:val="1"/>
    <w:qFormat/>
    <w:uiPriority w:val="0"/>
    <w:pPr>
      <w:adjustRightInd w:val="0"/>
      <w:snapToGrid w:val="0"/>
      <w:spacing w:line="360" w:lineRule="auto"/>
      <w:ind w:firstLine="200" w:firstLineChars="200"/>
    </w:pPr>
    <w:rPr>
      <w:rFonts w:ascii="Times New Roman" w:hAnsi="Times New Roman" w:eastAsia="宋体"/>
      <w:bCs/>
      <w:sz w:val="24"/>
      <w:szCs w:val="24"/>
    </w:rPr>
  </w:style>
  <w:style w:type="paragraph" w:customStyle="1" w:styleId="15">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2017-07-06T08:36:00Z</dcterms:created>
  <dc:creator>Administrator</dc:creator>
  <cp:lastModifiedBy>苗苗</cp:lastModifiedBy>
  <cp:lastPrinted>2024-01-19T02:08:28Z</cp:lastPrinted>
  <dcterms:modified xsi:type="dcterms:W3CDTF">2024-01-19T02:12:10Z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58A6C23328EC4E63BB5B4DC33CFCA496_13</vt:lpwstr>
  </property>
</Properties>
</file>