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2</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40" w:lineRule="exact"/>
        <w:jc w:val="center"/>
        <w:rPr>
          <w:rFonts w:hint="eastAsia" w:eastAsia="仿宋_GB2312"/>
          <w:szCs w:val="21"/>
        </w:rPr>
      </w:pPr>
      <w:r>
        <w:rPr>
          <w:rFonts w:hint="eastAsia" w:ascii="方正小标宋简体" w:eastAsia="方正小标宋简体"/>
          <w:color w:val="000000"/>
          <w:sz w:val="44"/>
          <w:szCs w:val="44"/>
        </w:rPr>
        <w:t>关于田峪河流域（上游段）生物多样性保护和修复Ⅰ期工程环境影响报告表的批复</w:t>
      </w:r>
    </w:p>
    <w:p>
      <w:pPr>
        <w:rPr>
          <w:rFonts w:hint="eastAsia" w:eastAsia="仿宋_GB2312"/>
          <w:szCs w:val="21"/>
        </w:rPr>
      </w:pPr>
    </w:p>
    <w:p>
      <w:pPr>
        <w:rPr>
          <w:rFonts w:hint="eastAsia" w:eastAsia="仿宋_GB2312"/>
          <w:szCs w:val="21"/>
        </w:rPr>
      </w:pPr>
    </w:p>
    <w:p>
      <w:pPr>
        <w:tabs>
          <w:tab w:val="left" w:pos="7560"/>
        </w:tabs>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西安城投建设有限公司：</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田峪河流域（上游段）生物多样性保护和修复Ⅰ期工程环境影响报告表》（以下简称《报告表》）已收悉。根据《中华人民共和国环境影响评价法》等国家建设项目有关法律法规及相关技术规范，结合市环科院评估意见（市评估函〔2023〕158号、市评估函〔2024〕2号），经我局对该《报告表》进行审查和集体审议后，批复如下：</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一、项目位于</w:t>
      </w:r>
      <w:r>
        <w:rPr>
          <w:rFonts w:hint="eastAsia" w:ascii="仿宋_GB2312" w:hAnsi="仿宋_GB2312" w:eastAsia="仿宋_GB2312" w:cs="仿宋_GB2312"/>
          <w:color w:val="000000"/>
          <w:sz w:val="32"/>
          <w:szCs w:val="32"/>
          <w:lang w:eastAsia="zh-CN"/>
        </w:rPr>
        <w:t>周至县集贤镇</w:t>
      </w:r>
      <w:r>
        <w:rPr>
          <w:rFonts w:hint="eastAsia" w:ascii="仿宋_GB2312" w:hAnsi="仿宋_GB2312" w:eastAsia="仿宋_GB2312" w:cs="仿宋_GB2312"/>
          <w:color w:val="000000"/>
          <w:sz w:val="32"/>
          <w:szCs w:val="32"/>
        </w:rPr>
        <w:t>秦岭国家植物园</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color w:val="000000"/>
          <w:sz w:val="32"/>
          <w:szCs w:val="32"/>
        </w:rPr>
        <w:t>，项目工程内容</w:t>
      </w:r>
      <w:r>
        <w:rPr>
          <w:rFonts w:hint="eastAsia" w:ascii="仿宋_GB2312" w:hAnsi="仿宋_GB2312" w:eastAsia="仿宋_GB2312" w:cs="仿宋_GB2312"/>
          <w:color w:val="000000"/>
          <w:sz w:val="32"/>
          <w:szCs w:val="32"/>
          <w:lang w:eastAsia="zh-CN"/>
        </w:rPr>
        <w:t>主要为堤防工程和鱼梯工程</w:t>
      </w:r>
      <w:r>
        <w:rPr>
          <w:rFonts w:hint="eastAsia" w:ascii="仿宋_GB2312" w:hAnsi="仿宋_GB2312" w:eastAsia="仿宋_GB2312" w:cs="仿宋_GB2312"/>
          <w:color w:val="000000"/>
          <w:sz w:val="32"/>
          <w:szCs w:val="32"/>
        </w:rPr>
        <w:t>。项目总投资为</w:t>
      </w:r>
      <w:r>
        <w:rPr>
          <w:rFonts w:hint="eastAsia" w:ascii="仿宋_GB2312" w:hAnsi="仿宋_GB2312" w:eastAsia="仿宋_GB2312" w:cs="仿宋_GB2312"/>
          <w:color w:val="000000"/>
          <w:sz w:val="32"/>
          <w:szCs w:val="32"/>
          <w:lang w:val="en-US" w:eastAsia="zh-CN"/>
        </w:rPr>
        <w:t>3250</w:t>
      </w:r>
      <w:r>
        <w:rPr>
          <w:rFonts w:hint="eastAsia" w:ascii="仿宋_GB2312" w:hAnsi="仿宋_GB2312" w:eastAsia="仿宋_GB2312" w:cs="仿宋_GB2312"/>
          <w:color w:val="000000"/>
          <w:sz w:val="32"/>
          <w:szCs w:val="32"/>
        </w:rPr>
        <w:t>万元，其中环保投资</w:t>
      </w:r>
      <w:r>
        <w:rPr>
          <w:rFonts w:hint="eastAsia" w:ascii="仿宋_GB2312" w:hAnsi="仿宋_GB2312" w:eastAsia="仿宋_GB2312" w:cs="仿宋_GB2312"/>
          <w:color w:val="000000"/>
          <w:sz w:val="32"/>
          <w:szCs w:val="32"/>
          <w:lang w:val="en-US" w:eastAsia="zh-CN"/>
        </w:rPr>
        <w:t>212.9</w:t>
      </w:r>
      <w:r>
        <w:rPr>
          <w:rFonts w:hint="eastAsia" w:ascii="仿宋_GB2312" w:hAnsi="仿宋_GB2312" w:eastAsia="仿宋_GB2312" w:cs="仿宋_GB2312"/>
          <w:color w:val="000000"/>
          <w:sz w:val="32"/>
          <w:szCs w:val="32"/>
        </w:rPr>
        <w:t>万元。</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二、在项目建设及营运过程中，应重点做好以下工作：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（一）加强施工期环境管理，做好扬尘、噪声等污染防控，合理安排施工时间。对施工废水、固体废物等规范处置，全面、及时落实施工期的各项环保措施，严格按照《报告表》所提的各项要求进行治理。</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（二）严格落实各项水污染防治措施。施工过程产生废水经沉淀处理之后全部回用于项目区洒水抑尘。施工期员工生活污水均依托植物园或周边居民现有生活设施，不外排。</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采取分段施工，施工场地设围栏，粉状物料采取覆盖遮蔽，洒水降尘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运输车辆加盖篷布等措施</w:t>
      </w:r>
      <w:r>
        <w:rPr>
          <w:rFonts w:hint="eastAsia" w:ascii="仿宋_GB2312" w:hAnsi="仿宋_GB2312" w:eastAsia="仿宋_GB2312" w:cs="仿宋_GB2312"/>
          <w:color w:val="000000"/>
          <w:sz w:val="32"/>
          <w:szCs w:val="32"/>
          <w:lang w:val="en-US" w:eastAsia="zh-CN"/>
        </w:rPr>
        <w:t>，施工扬尘要达标排放。</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（四）强化声环境保护措施。通过选用低噪声设备，合理布设施工机械，合理安排施工时间</w:t>
      </w:r>
      <w:r>
        <w:rPr>
          <w:rFonts w:hint="eastAsia" w:ascii="仿宋_GB2312" w:hAnsi="仿宋_GB2312" w:eastAsia="仿宋_GB2312" w:cs="仿宋_GB2312"/>
          <w:color w:val="000000"/>
          <w:sz w:val="32"/>
          <w:szCs w:val="32"/>
          <w:lang w:eastAsia="zh-CN"/>
        </w:rPr>
        <w:t>等措施</w:t>
      </w:r>
      <w:r>
        <w:rPr>
          <w:rFonts w:hint="eastAsia" w:ascii="仿宋_GB2312" w:hAnsi="仿宋_GB2312" w:eastAsia="仿宋_GB2312" w:cs="仿宋_GB2312"/>
          <w:color w:val="000000"/>
          <w:sz w:val="32"/>
          <w:szCs w:val="32"/>
        </w:rPr>
        <w:t>，要满足《建筑施工场界环境噪声排放标准》（GB12523-2011）</w:t>
      </w:r>
      <w:r>
        <w:rPr>
          <w:rFonts w:hint="eastAsia" w:ascii="仿宋_GB2312" w:hAnsi="仿宋_GB2312" w:eastAsia="仿宋_GB2312" w:cs="仿宋_GB2312"/>
          <w:color w:val="000000"/>
          <w:sz w:val="32"/>
          <w:szCs w:val="32"/>
          <w:lang w:val="en-US" w:eastAsia="zh-CN"/>
        </w:rPr>
        <w:t>相关要求</w:t>
      </w:r>
      <w:r>
        <w:rPr>
          <w:rFonts w:hint="eastAsia" w:ascii="仿宋_GB2312" w:hAnsi="仿宋_GB2312" w:eastAsia="仿宋_GB2312" w:cs="仿宋_GB2312"/>
          <w:color w:val="000000"/>
          <w:sz w:val="32"/>
          <w:szCs w:val="32"/>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（五）严格落实固体废物污染防治措施。按照“减量化、资源化、无害化”处置原则，对固体废物进行分类收集、处理和处置。可回收废品后全部运至建筑垃圾场填埋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生活垃圾统一收集、分类后交由环卫部门统一清运</w:t>
      </w:r>
      <w:r>
        <w:rPr>
          <w:rFonts w:hint="eastAsia" w:ascii="仿宋_GB2312" w:hAnsi="仿宋_GB2312" w:eastAsia="仿宋_GB2312" w:cs="仿宋_GB2312"/>
          <w:color w:val="000000"/>
          <w:sz w:val="32"/>
          <w:szCs w:val="32"/>
          <w:lang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本项目建设和运行过程中如涉及规划、土地利用、建设、水务、消防、安全等问题，按相关部门规定和意见执行。项目应按照《陕西省湿地保护条例》《水产种质资源保护区管理暂行办法》要求，征询相关管理部门意见。</w:t>
      </w:r>
    </w:p>
    <w:p>
      <w:pPr>
        <w:tabs>
          <w:tab w:val="left" w:pos="7560"/>
        </w:tabs>
        <w:spacing w:line="540" w:lineRule="exact"/>
        <w:rPr>
          <w:rFonts w:hint="eastAsia" w:eastAsia="仿宋_GB2312"/>
          <w:szCs w:val="21"/>
        </w:rPr>
      </w:pPr>
    </w:p>
    <w:p>
      <w:pPr>
        <w:tabs>
          <w:tab w:val="left" w:pos="7560"/>
        </w:tabs>
        <w:spacing w:line="540" w:lineRule="exact"/>
        <w:rPr>
          <w:rFonts w:hint="eastAsia" w:eastAsia="仿宋_GB2312"/>
          <w:szCs w:val="21"/>
        </w:rPr>
      </w:pP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西安市周至县生态环境局</w:t>
      </w:r>
    </w:p>
    <w:p>
      <w:pPr>
        <w:spacing w:line="540" w:lineRule="exact"/>
        <w:ind w:firstLine="4304" w:firstLineChars="1345"/>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15</w:t>
      </w:r>
      <w:bookmarkStart w:id="0" w:name="_GoBack"/>
      <w:bookmarkEnd w:id="0"/>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ind w:left="980" w:leftChars="67" w:hanging="840" w:hangingChars="300"/>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wehNYAAAAIAQAADwAAAAAAAAABACAAAAAiAAAAZHJzL2Rvd25yZXYueG1sUEsBAhQA&#10;FAAAAAgAh07iQActp/30AQAA5QMAAA4AAAAAAAAAAQAgAAAAJQEAAGRycy9lMm9Eb2MueG1sUEsF&#10;BgAAAAAGAAYAWQEAAIsFA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WPyn0wAAAAIBAAAPAAAAAAAAAAEAIAAAACIAAABkcnMvZG93bnJldi54bWxQSwECFAAUAAAA&#10;CACHTuJArODAQvMBAADlAwAADgAAAAAAAAABACAAAAAiAQAAZHJzL2Uyb0RvYy54bWxQSwUGAAAA&#10;AAYABgBZAQAAhwUAAAAA&#10;">
                <v:fill on="f" focussize="0,0"/>
                <v:stroke weight="1pt" color="#000000" joinstyle="round"/>
                <v:imagedata o:title=""/>
                <o:lock v:ext="edit" aspectratio="f"/>
              </v:line>
            </w:pict>
          </mc:Fallback>
        </mc:AlternateContent>
      </w:r>
      <w:r>
        <w:rPr>
          <w:rFonts w:hint="eastAsia" w:eastAsia="仿宋_GB2312"/>
          <w:sz w:val="28"/>
          <w:szCs w:val="28"/>
        </w:rPr>
        <w:t>抄送：本局局长、纪检组长、副局长、西安市生态环境保护综合执法支队周至大队、环境监测站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D21CE8B6-8DA1-47A4-B690-B91170E615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1682379-9935-4A66-91F0-102E39F04433}"/>
  </w:font>
  <w:font w:name="仿宋_GB2312">
    <w:panose1 w:val="02010609030101010101"/>
    <w:charset w:val="86"/>
    <w:family w:val="modern"/>
    <w:pitch w:val="default"/>
    <w:sig w:usb0="00000001" w:usb1="080E0000" w:usb2="00000000" w:usb3="00000000" w:csb0="00040000" w:csb1="00000000"/>
    <w:embedRegular r:id="rId3" w:fontKey="{3C8D9CFF-85AC-471F-AB3F-647DBC0380C0}"/>
  </w:font>
  <w:font w:name="方正小标宋简体">
    <w:panose1 w:val="02000000000000000000"/>
    <w:charset w:val="86"/>
    <w:family w:val="auto"/>
    <w:pitch w:val="default"/>
    <w:sig w:usb0="00000001" w:usb1="080E0000" w:usb2="00000000" w:usb3="00000000" w:csb0="00040000" w:csb1="00000000"/>
    <w:embedRegular r:id="rId4" w:fontKey="{4AF5412F-3DDB-4F10-A75B-F6E1BC406E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4"/>
        <w:szCs w:val="24"/>
      </w:rPr>
    </w:pPr>
    <w:r>
      <w:rPr>
        <w:rStyle w:val="6"/>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Style w:val="6"/>
        <w:rFonts w:hint="eastAsia" w:ascii="仿宋_GB2312" w:eastAsia="仿宋_GB2312"/>
        <w:sz w:val="24"/>
        <w:szCs w:val="24"/>
      </w:rPr>
      <w:fldChar w:fldCharType="separate"/>
    </w:r>
    <w:r>
      <w:rPr>
        <w:rStyle w:val="6"/>
        <w:rFonts w:ascii="仿宋_GB2312" w:eastAsia="仿宋_GB2312"/>
        <w:sz w:val="24"/>
        <w:szCs w:val="24"/>
      </w:rPr>
      <w:t>1</w:t>
    </w:r>
    <w:r>
      <w:rPr>
        <w:rStyle w:val="6"/>
        <w:rFonts w:hint="eastAsia" w:ascii="仿宋_GB2312" w:eastAsia="仿宋_GB2312"/>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3097270"/>
    <w:rsid w:val="3F651E10"/>
    <w:rsid w:val="53097270"/>
    <w:rsid w:val="6881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2024-01-11T01:20:00Z</dcterms:created>
  <dc:creator>华图陈绪刚</dc:creator>
  <cp:lastModifiedBy>华图陈绪刚</cp:lastModifiedBy>
  <dcterms:modified xsi:type="dcterms:W3CDTF">2024-01-15T06:37:01Z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A3FE8F9C07FF4F4E957D8BECC8A28DDF_11</vt:lpwstr>
  </property>
</Properties>
</file>