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1</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spacing w:line="640" w:lineRule="exact"/>
        <w:jc w:val="center"/>
        <w:rPr>
          <w:rFonts w:hint="eastAsia" w:eastAsia="仿宋_GB2312"/>
          <w:szCs w:val="21"/>
        </w:rPr>
      </w:pPr>
      <w:r>
        <w:rPr>
          <w:rFonts w:hint="eastAsia" w:ascii="方正小标宋简体" w:eastAsia="方正小标宋简体"/>
          <w:color w:val="000000"/>
          <w:sz w:val="44"/>
          <w:szCs w:val="44"/>
        </w:rPr>
        <w:t>关于周至县黑河下游段水生态治理项目环境影响报告表的批复</w:t>
      </w:r>
    </w:p>
    <w:p>
      <w:pPr>
        <w:rPr>
          <w:rFonts w:hint="eastAsia" w:eastAsia="仿宋_GB2312"/>
          <w:szCs w:val="21"/>
        </w:rPr>
      </w:pPr>
    </w:p>
    <w:p>
      <w:pPr>
        <w:rPr>
          <w:rFonts w:hint="eastAsia" w:eastAsia="仿宋_GB2312"/>
          <w:szCs w:val="21"/>
        </w:rPr>
      </w:pPr>
    </w:p>
    <w:p>
      <w:pPr>
        <w:tabs>
          <w:tab w:val="left" w:pos="7560"/>
        </w:tabs>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周至县引汉济渭（黑河治理）办公室：</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周至县黑河下游段水生态治理项目环境影响报告表》（以下简称《报告表》）已收悉。根据《中华人民共和国环境影响评价法》等国家建设项目有关法律法规及相关技术规范，结合市环科院评估意见（市评估函〔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eastAsia="仿宋_GB2312"/>
          <w:sz w:val="32"/>
          <w:lang w:val="en-US" w:eastAsia="zh-CN"/>
        </w:rPr>
        <w:t>160</w:t>
      </w:r>
      <w:r>
        <w:rPr>
          <w:rFonts w:hint="eastAsia" w:ascii="仿宋_GB2312" w:hAnsi="仿宋_GB2312" w:eastAsia="仿宋_GB2312" w:cs="仿宋_GB2312"/>
          <w:color w:val="000000"/>
          <w:sz w:val="32"/>
          <w:szCs w:val="32"/>
        </w:rPr>
        <w:t>号），经我局对该《报告表》进行审查和集体审议后，批复如下：</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位于周至县黑河平原段，西起就峪河口入黑河口拦水坝下游80m处，东至终富路桥下游146m处。项目通过对该河道内淤积石块砂砾堆、沙坑、杂草、淤泥进行清理平整，确保河道水流通畅。项目综合治理长度5.39km，项目总投资为2984.96万元，其中环保投资192.609万元。</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二、在项目建设及营运过程中，应重点做好以下工作：</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加强施工期环境管理，做好扬尘、噪声等污染防控，合理安排施工时间，避免扰民。对施工废水、固体废物等规范处置，全面、及时落实施工期的各项环保措施，严格按照《报告表》所提的各项要求进行治理。</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（二）严格落实各项水污染防治措施。施工废水设置沉淀池，回用于施工或用于场地洒水降尘；施工人员生活废水由可移动式厕所收集，定期处理。</w:t>
      </w:r>
    </w:p>
    <w:p>
      <w:pPr>
        <w:tabs>
          <w:tab w:val="left" w:pos="7560"/>
        </w:tabs>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（三）严格落实各项大气污染防治措施。采取分段施工，现场围挡，定时洒水，施工现场出入口配备车辆冲洗设施，严禁车辆带泥出场，车辆限速行驶、苫盖防抛撒物料等</w:t>
      </w:r>
      <w:r>
        <w:rPr>
          <w:rFonts w:hint="eastAsia" w:ascii="仿宋_GB2312" w:hAnsi="仿宋_GB2312" w:eastAsia="仿宋_GB2312" w:cs="仿宋_GB2312"/>
          <w:color w:val="000000"/>
          <w:sz w:val="32"/>
          <w:szCs w:val="32"/>
          <w:lang w:val="en-US" w:eastAsia="zh-CN"/>
        </w:rPr>
        <w:t>，施工扬尘要达标排放。</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（四）强化声环境保护措施。通过选用低噪声设备，合理布设施工机械，合理安排施工时间，运输车辆路过村庄时，应减速缓行，禁止鸣笛</w:t>
      </w:r>
      <w:r>
        <w:rPr>
          <w:rFonts w:hint="eastAsia" w:ascii="仿宋_GB2312" w:hAnsi="仿宋_GB2312" w:eastAsia="仿宋_GB2312" w:cs="仿宋_GB2312"/>
          <w:color w:val="000000"/>
          <w:sz w:val="32"/>
          <w:szCs w:val="32"/>
          <w:lang w:eastAsia="zh-CN"/>
        </w:rPr>
        <w:t>等措施</w:t>
      </w:r>
      <w:r>
        <w:rPr>
          <w:rFonts w:hint="eastAsia" w:ascii="仿宋_GB2312" w:hAnsi="仿宋_GB2312" w:eastAsia="仿宋_GB2312" w:cs="仿宋_GB2312"/>
          <w:color w:val="000000"/>
          <w:sz w:val="32"/>
          <w:szCs w:val="32"/>
        </w:rPr>
        <w:t>，要满足《建筑施工场界环境噪声排放标准》（GB12523-2011）</w:t>
      </w:r>
      <w:r>
        <w:rPr>
          <w:rFonts w:hint="eastAsia" w:ascii="仿宋_GB2312" w:hAnsi="仿宋_GB2312" w:eastAsia="仿宋_GB2312" w:cs="仿宋_GB2312"/>
          <w:color w:val="000000"/>
          <w:sz w:val="32"/>
          <w:szCs w:val="32"/>
          <w:lang w:val="en-US" w:eastAsia="zh-CN"/>
        </w:rPr>
        <w:t>相关要求</w:t>
      </w:r>
      <w:r>
        <w:rPr>
          <w:rFonts w:hint="eastAsia" w:ascii="仿宋_GB2312" w:hAnsi="仿宋_GB2312" w:eastAsia="仿宋_GB2312" w:cs="仿宋_GB2312"/>
          <w:color w:val="000000"/>
          <w:sz w:val="32"/>
          <w:szCs w:val="32"/>
        </w:rPr>
        <w:t>。</w:t>
      </w:r>
    </w:p>
    <w:p>
      <w:pPr>
        <w:tabs>
          <w:tab w:val="left" w:pos="7560"/>
        </w:tabs>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（五）严格落实固体废物污染防治措施。按照“减量化、资源化、无害化”处置原则，对固体废物进行分类收集、处理和处置。生活垃圾分类收集，交由当地环卫部门统一清运</w:t>
      </w:r>
      <w:r>
        <w:rPr>
          <w:rFonts w:hint="eastAsia" w:ascii="仿宋_GB2312" w:hAnsi="仿宋_GB2312" w:eastAsia="仿宋_GB2312" w:cs="仿宋_GB2312"/>
          <w:color w:val="000000"/>
          <w:sz w:val="32"/>
          <w:szCs w:val="32"/>
          <w:lang w:eastAsia="zh-CN"/>
        </w:rPr>
        <w:t>。</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tabs>
          <w:tab w:val="left" w:pos="7560"/>
        </w:tabs>
        <w:spacing w:line="560" w:lineRule="exact"/>
        <w:ind w:firstLine="640" w:firstLineChars="200"/>
        <w:rPr>
          <w:rFonts w:hint="eastAsia" w:eastAsia="仿宋_GB2312"/>
          <w:szCs w:val="21"/>
        </w:rPr>
      </w:pPr>
      <w:r>
        <w:rPr>
          <w:rFonts w:hint="eastAsia" w:ascii="仿宋_GB2312" w:hAnsi="仿宋_GB2312" w:eastAsia="仿宋_GB2312" w:cs="仿宋_GB2312"/>
          <w:color w:val="000000"/>
          <w:sz w:val="32"/>
          <w:szCs w:val="32"/>
        </w:rPr>
        <w:t>四、本项目建设和运行过程中如涉及规划、土地利用、建设、水务、消防、安全等问题，按相关部门规定和意见执行。</w:t>
      </w:r>
    </w:p>
    <w:p>
      <w:pPr>
        <w:tabs>
          <w:tab w:val="left" w:pos="7560"/>
        </w:tabs>
        <w:spacing w:line="540" w:lineRule="exact"/>
        <w:rPr>
          <w:rFonts w:hint="eastAsia" w:eastAsia="仿宋_GB2312"/>
          <w:szCs w:val="21"/>
        </w:rPr>
      </w:pPr>
    </w:p>
    <w:p>
      <w:pPr>
        <w:tabs>
          <w:tab w:val="left" w:pos="7560"/>
        </w:tabs>
        <w:spacing w:line="540" w:lineRule="exact"/>
        <w:rPr>
          <w:rFonts w:hint="eastAsia" w:eastAsia="仿宋_GB2312"/>
          <w:szCs w:val="21"/>
        </w:rPr>
      </w:pPr>
    </w:p>
    <w:p>
      <w:pPr>
        <w:spacing w:line="540" w:lineRule="exact"/>
        <w:ind w:firstLine="3840" w:firstLineChars="1200"/>
        <w:rPr>
          <w:rFonts w:hint="eastAsia" w:ascii="仿宋_GB2312" w:eastAsia="仿宋_GB2312"/>
          <w:sz w:val="32"/>
          <w:szCs w:val="32"/>
        </w:rPr>
      </w:pPr>
      <w:r>
        <w:rPr>
          <w:rFonts w:hint="eastAsia" w:ascii="仿宋_GB2312" w:eastAsia="仿宋_GB2312"/>
          <w:sz w:val="32"/>
          <w:szCs w:val="32"/>
        </w:rPr>
        <w:t>西安市周至县生态环境局</w:t>
      </w:r>
    </w:p>
    <w:p>
      <w:pPr>
        <w:spacing w:line="540" w:lineRule="exact"/>
        <w:ind w:firstLine="4304" w:firstLineChars="1345"/>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w:t>
      </w: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spacing w:line="500" w:lineRule="exact"/>
        <w:ind w:left="980" w:leftChars="67" w:hanging="840" w:hangingChars="300"/>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BwehNYAAAAIAQAADwAAAAAAAAABACAAAAAiAAAAZHJzL2Rvd25yZXYueG1sUEsBAhQA&#10;FAAAAAgAh07iQActp/30AQAA5QMAAA4AAAAAAAAAAQAgAAAAJQEAAGRycy9lMm9Eb2MueG1sUEsF&#10;BgAAAAAGAAYAWQEAAIsFA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WPyn0wAAAAIBAAAPAAAAAAAAAAEAIAAAACIAAABkcnMvZG93bnJldi54bWxQSwECFAAUAAAA&#10;CACHTuJArODAQvMBAADlAwAADgAAAAAAAAABACAAAAAiAQAAZHJzL2Uyb0RvYy54bWxQSwUGAAAA&#10;AAYABgBZAQAAhwUAAAAA&#10;">
                <v:fill on="f" focussize="0,0"/>
                <v:stroke weight="1pt" color="#000000" joinstyle="round"/>
                <v:imagedata o:title=""/>
                <o:lock v:ext="edit" aspectratio="f"/>
              </v:line>
            </w:pict>
          </mc:Fallback>
        </mc:AlternateContent>
      </w:r>
      <w:r>
        <w:rPr>
          <w:rFonts w:hint="eastAsia" w:eastAsia="仿宋_GB2312"/>
          <w:sz w:val="28"/>
          <w:szCs w:val="28"/>
        </w:rPr>
        <w:t>抄送：本局局长、纪检组长、副局长、</w:t>
      </w:r>
      <w:bookmarkStart w:id="0" w:name="_GoBack"/>
      <w:bookmarkEnd w:id="0"/>
      <w:r>
        <w:rPr>
          <w:rFonts w:hint="eastAsia" w:eastAsia="仿宋_GB2312"/>
          <w:sz w:val="28"/>
          <w:szCs w:val="28"/>
        </w:rPr>
        <w:t>西安市生态环境保护综合执法支队周至大队、环境监测站</w:t>
      </w:r>
    </w:p>
    <w:sectPr>
      <w:headerReference r:id="rId3" w:type="default"/>
      <w:footerReference r:id="rId4" w:type="default"/>
      <w:footerReference r:id="rId5" w:type="even"/>
      <w:pgSz w:w="11906" w:h="16838"/>
      <w:pgMar w:top="1440" w:right="1418" w:bottom="1440" w:left="1797" w:header="851" w:footer="85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CCE29EC5-E0B4-4ED2-A4F5-BFE8AA9B63E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70A6A04-53FD-460B-AA7A-0804BFB37997}"/>
  </w:font>
  <w:font w:name="仿宋_GB2312">
    <w:panose1 w:val="02010609030101010101"/>
    <w:charset w:val="86"/>
    <w:family w:val="modern"/>
    <w:pitch w:val="default"/>
    <w:sig w:usb0="00000001" w:usb1="080E0000" w:usb2="00000000" w:usb3="00000000" w:csb0="00040000" w:csb1="00000000"/>
    <w:embedRegular r:id="rId3" w:fontKey="{9CF1EC06-6FB5-4828-8900-0B6BED571552}"/>
  </w:font>
  <w:font w:name="方正小标宋简体">
    <w:panose1 w:val="02000000000000000000"/>
    <w:charset w:val="86"/>
    <w:family w:val="auto"/>
    <w:pitch w:val="default"/>
    <w:sig w:usb0="00000001" w:usb1="080E0000" w:usb2="00000000" w:usb3="00000000" w:csb0="00040000" w:csb1="00000000"/>
    <w:embedRegular r:id="rId4" w:fontKey="{3CA7F881-924D-4661-866C-19450B9147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24"/>
        <w:szCs w:val="24"/>
      </w:rPr>
    </w:pPr>
    <w:r>
      <w:rPr>
        <w:rStyle w:val="6"/>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Style w:val="6"/>
        <w:rFonts w:hint="eastAsia" w:ascii="仿宋_GB2312" w:eastAsia="仿宋_GB2312"/>
        <w:sz w:val="24"/>
        <w:szCs w:val="24"/>
      </w:rPr>
      <w:fldChar w:fldCharType="separate"/>
    </w:r>
    <w:r>
      <w:rPr>
        <w:rStyle w:val="6"/>
        <w:rFonts w:ascii="仿宋_GB2312" w:eastAsia="仿宋_GB2312"/>
        <w:sz w:val="24"/>
        <w:szCs w:val="24"/>
      </w:rPr>
      <w:t>1</w:t>
    </w:r>
    <w:r>
      <w:rPr>
        <w:rStyle w:val="6"/>
        <w:rFonts w:hint="eastAsia" w:ascii="仿宋_GB2312" w:eastAsia="仿宋_GB2312"/>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09B911DD"/>
    <w:rsid w:val="09B911DD"/>
    <w:rsid w:val="1F01691B"/>
    <w:rsid w:val="1FFB3373"/>
    <w:rsid w:val="5BA96C8A"/>
    <w:rsid w:val="669C5E64"/>
    <w:rsid w:val="781A0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2024-01-09T06:26:00Z</dcterms:created>
  <dc:creator>华图陈绪刚</dc:creator>
  <cp:lastModifiedBy>华图陈绪刚</cp:lastModifiedBy>
  <cp:lastPrinted>2024-01-10T09:52:00Z</cp:lastPrinted>
  <dcterms:modified xsi:type="dcterms:W3CDTF">2024-01-15T06:35:20Z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DB120691A58848128C78EB0060D34E22_13</vt:lpwstr>
  </property>
</Properties>
</file>