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hint="default" w:ascii="Times New Roman" w:hAnsi="Times New Roman" w:cs="Times New Roman"/>
          <w:b/>
          <w:bCs/>
          <w:color w:val="auto"/>
        </w:rPr>
      </w:pPr>
      <w:r>
        <w:rPr>
          <w:rFonts w:hint="default" w:ascii="Times New Roman" w:hAnsi="Times New Roman" w:cs="Times New Roman"/>
          <w:b/>
          <w:bCs/>
          <w:color w:val="auto"/>
        </w:rPr>
        <w:t>建设项目基本情况</w:t>
      </w:r>
    </w:p>
    <w:tbl>
      <w:tblPr>
        <w:tblStyle w:val="23"/>
        <w:tblW w:w="99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2078"/>
        <w:gridCol w:w="825"/>
        <w:gridCol w:w="615"/>
        <w:gridCol w:w="336"/>
        <w:gridCol w:w="611"/>
        <w:gridCol w:w="398"/>
        <w:gridCol w:w="1190"/>
        <w:gridCol w:w="839"/>
        <w:gridCol w:w="1500"/>
      </w:tblGrid>
      <w:tr>
        <w:tblPrEx>
          <w:tblCellMar>
            <w:top w:w="0" w:type="dxa"/>
            <w:left w:w="108" w:type="dxa"/>
            <w:bottom w:w="0" w:type="dxa"/>
            <w:right w:w="108" w:type="dxa"/>
          </w:tblCellMar>
        </w:tblPrEx>
        <w:trPr>
          <w:trHeight w:val="23" w:hRule="atLeast"/>
          <w:jc w:val="center"/>
        </w:trPr>
        <w:tc>
          <w:tcPr>
            <w:tcW w:w="15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项目名称</w:t>
            </w:r>
          </w:p>
        </w:tc>
        <w:tc>
          <w:tcPr>
            <w:tcW w:w="8392" w:type="dxa"/>
            <w:gridSpan w:val="9"/>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纸箱生产线建设项目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建设单位</w:t>
            </w:r>
          </w:p>
        </w:tc>
        <w:tc>
          <w:tcPr>
            <w:tcW w:w="8392" w:type="dxa"/>
            <w:gridSpan w:val="9"/>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color w:val="auto"/>
                <w:sz w:val="24"/>
              </w:rPr>
              <w:t>西安爱客美新材料科技有限公司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color w:val="auto"/>
                <w:sz w:val="24"/>
              </w:rPr>
            </w:pPr>
            <w:r>
              <w:rPr>
                <w:rFonts w:hint="default" w:ascii="Times New Roman" w:hAnsi="Times New Roman" w:cs="Times New Roman"/>
                <w:b/>
                <w:color w:val="auto"/>
                <w:sz w:val="24"/>
              </w:rPr>
              <w:t>法人代表</w:t>
            </w:r>
          </w:p>
        </w:tc>
        <w:tc>
          <w:tcPr>
            <w:tcW w:w="3854"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color w:val="auto"/>
                <w:sz w:val="24"/>
              </w:rPr>
            </w:pPr>
            <w:r>
              <w:rPr>
                <w:rFonts w:hint="default" w:ascii="Times New Roman" w:hAnsi="Times New Roman" w:cs="Times New Roman"/>
                <w:color w:val="auto"/>
                <w:sz w:val="24"/>
              </w:rPr>
              <w:t>李永青</w:t>
            </w:r>
          </w:p>
        </w:tc>
        <w:tc>
          <w:tcPr>
            <w:tcW w:w="2199"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联系人</w:t>
            </w:r>
          </w:p>
        </w:tc>
        <w:tc>
          <w:tcPr>
            <w:tcW w:w="2339"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color w:val="auto"/>
                <w:sz w:val="24"/>
              </w:rPr>
              <w:t>张震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通讯地址</w:t>
            </w:r>
          </w:p>
        </w:tc>
        <w:tc>
          <w:tcPr>
            <w:tcW w:w="8392" w:type="dxa"/>
            <w:gridSpan w:val="9"/>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color w:val="auto"/>
                <w:sz w:val="24"/>
              </w:rPr>
              <w:t>西安市鄠邑区渭丰镇渭机路6号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联系电话</w:t>
            </w:r>
          </w:p>
        </w:tc>
        <w:tc>
          <w:tcPr>
            <w:tcW w:w="2903"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18700432586</w:t>
            </w:r>
          </w:p>
        </w:tc>
        <w:tc>
          <w:tcPr>
            <w:tcW w:w="951"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传真</w:t>
            </w:r>
          </w:p>
        </w:tc>
        <w:tc>
          <w:tcPr>
            <w:tcW w:w="61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w:t>
            </w:r>
          </w:p>
        </w:tc>
        <w:tc>
          <w:tcPr>
            <w:tcW w:w="1588"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邮政编码</w:t>
            </w:r>
          </w:p>
        </w:tc>
        <w:tc>
          <w:tcPr>
            <w:tcW w:w="2339"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color w:val="auto"/>
                <w:sz w:val="24"/>
              </w:rPr>
              <w:t>710301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建设地点</w:t>
            </w:r>
          </w:p>
        </w:tc>
        <w:tc>
          <w:tcPr>
            <w:tcW w:w="8392" w:type="dxa"/>
            <w:gridSpan w:val="9"/>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color w:val="auto"/>
                <w:sz w:val="24"/>
              </w:rPr>
            </w:pPr>
            <w:r>
              <w:rPr>
                <w:rFonts w:hint="default" w:ascii="Times New Roman" w:hAnsi="Times New Roman" w:cs="Times New Roman"/>
                <w:color w:val="auto"/>
                <w:sz w:val="24"/>
              </w:rPr>
              <w:t>西安市鄠邑区渭丰镇渭机路6号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立项审批部门</w:t>
            </w:r>
          </w:p>
        </w:tc>
        <w:tc>
          <w:tcPr>
            <w:tcW w:w="3518"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cs="Times New Roman"/>
                <w:b/>
                <w:bCs/>
                <w:color w:val="auto"/>
                <w:sz w:val="24"/>
              </w:rPr>
            </w:pPr>
            <w:r>
              <w:rPr>
                <w:rFonts w:hint="default" w:ascii="Times New Roman" w:hAnsi="Times New Roman" w:cs="Times New Roman"/>
                <w:color w:val="auto"/>
                <w:sz w:val="24"/>
              </w:rPr>
              <w:t>鄠邑区发展和改革委员会</w:t>
            </w:r>
          </w:p>
        </w:tc>
        <w:tc>
          <w:tcPr>
            <w:tcW w:w="1345"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批准文号</w:t>
            </w:r>
          </w:p>
        </w:tc>
        <w:tc>
          <w:tcPr>
            <w:tcW w:w="3529"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color w:val="auto"/>
                <w:sz w:val="24"/>
              </w:rPr>
              <w:t>2019-610125-22-03-026026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建设性质</w:t>
            </w:r>
          </w:p>
        </w:tc>
        <w:tc>
          <w:tcPr>
            <w:tcW w:w="3518"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color w:val="auto"/>
                <w:sz w:val="24"/>
              </w:rPr>
              <w:t>新建■改扩建□技改□</w:t>
            </w:r>
          </w:p>
        </w:tc>
        <w:tc>
          <w:tcPr>
            <w:tcW w:w="1345"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行业类别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及代码</w:t>
            </w:r>
          </w:p>
        </w:tc>
        <w:tc>
          <w:tcPr>
            <w:tcW w:w="3529"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color w:val="auto"/>
                <w:sz w:val="24"/>
              </w:rPr>
            </w:pPr>
            <w:r>
              <w:rPr>
                <w:rFonts w:hint="default" w:ascii="Times New Roman" w:hAnsi="Times New Roman" w:cs="Times New Roman"/>
                <w:color w:val="auto"/>
                <w:sz w:val="24"/>
              </w:rPr>
              <w:t>纸和纸板容器的制造（C2231）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占地面积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（平方米）</w:t>
            </w:r>
          </w:p>
        </w:tc>
        <w:tc>
          <w:tcPr>
            <w:tcW w:w="3518"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color w:val="auto"/>
                <w:sz w:val="24"/>
              </w:rPr>
              <w:t>6667平方米（10亩）</w:t>
            </w:r>
          </w:p>
        </w:tc>
        <w:tc>
          <w:tcPr>
            <w:tcW w:w="1345"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绿化面积(平方米)</w:t>
            </w:r>
          </w:p>
        </w:tc>
        <w:tc>
          <w:tcPr>
            <w:tcW w:w="3529"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
                <w:bCs/>
                <w:color w:val="auto"/>
                <w:sz w:val="24"/>
                <w:lang w:val="en-US" w:eastAsia="zh-CN"/>
              </w:rPr>
            </w:pPr>
            <w:r>
              <w:rPr>
                <w:rFonts w:hint="default" w:ascii="Times New Roman" w:hAnsi="Times New Roman" w:cs="Times New Roman"/>
                <w:color w:val="auto"/>
                <w:sz w:val="24"/>
              </w:rPr>
              <w:t>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总投资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（万元）</w:t>
            </w:r>
          </w:p>
        </w:tc>
        <w:tc>
          <w:tcPr>
            <w:tcW w:w="207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color w:val="auto"/>
                <w:sz w:val="24"/>
              </w:rPr>
              <w:t>100</w:t>
            </w:r>
          </w:p>
        </w:tc>
        <w:tc>
          <w:tcPr>
            <w:tcW w:w="1440"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其中：环保投资（万元）</w:t>
            </w:r>
          </w:p>
        </w:tc>
        <w:tc>
          <w:tcPr>
            <w:tcW w:w="1345"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Cs/>
                <w:color w:val="auto"/>
                <w:sz w:val="24"/>
                <w:lang w:val="en-US" w:eastAsia="zh-CN"/>
              </w:rPr>
            </w:pPr>
            <w:r>
              <w:rPr>
                <w:rFonts w:hint="eastAsia" w:cs="Times New Roman"/>
                <w:bCs/>
                <w:color w:val="auto"/>
                <w:sz w:val="24"/>
                <w:lang w:val="en-US" w:eastAsia="zh-CN"/>
              </w:rPr>
              <w:t>23.5</w:t>
            </w:r>
          </w:p>
        </w:tc>
        <w:tc>
          <w:tcPr>
            <w:tcW w:w="2029"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环保投资占总投资比例</w:t>
            </w:r>
          </w:p>
        </w:tc>
        <w:tc>
          <w:tcPr>
            <w:tcW w:w="15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color w:val="auto"/>
                <w:sz w:val="24"/>
              </w:rPr>
            </w:pPr>
            <w:r>
              <w:rPr>
                <w:rFonts w:hint="eastAsia" w:cs="Times New Roman"/>
                <w:color w:val="auto"/>
                <w:sz w:val="24"/>
                <w:lang w:val="en-US" w:eastAsia="zh-CN"/>
              </w:rPr>
              <w:t>23.5</w:t>
            </w:r>
            <w:r>
              <w:rPr>
                <w:rFonts w:hint="default" w:ascii="Times New Roman" w:hAnsi="Times New Roman" w:cs="Times New Roman"/>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评价经费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（万元）</w:t>
            </w:r>
          </w:p>
        </w:tc>
        <w:tc>
          <w:tcPr>
            <w:tcW w:w="207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                                                                                                                                                                                                                                                                                                                                                                                                                                                                                                                                                                                                                                                                                                                                                                                                                                                                                                                                                                                                                                                                                                                                                                                                                                                                                                                                                                                                                                                                                                                                                                                                                                                                                                                                                                                                                                                                                                                                                                                                                                                                                                                                                                                                                         </w:t>
            </w:r>
          </w:p>
        </w:tc>
        <w:tc>
          <w:tcPr>
            <w:tcW w:w="1440"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预投产日期</w:t>
            </w:r>
          </w:p>
        </w:tc>
        <w:tc>
          <w:tcPr>
            <w:tcW w:w="4874" w:type="dxa"/>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4"/>
                <w:lang w:eastAsia="zh-CN"/>
              </w:rPr>
            </w:pPr>
            <w:r>
              <w:rPr>
                <w:rFonts w:hint="eastAsia" w:cs="Times New Roman"/>
                <w:color w:val="auto"/>
                <w:sz w:val="24"/>
                <w:lang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2" w:type="dxa"/>
            <w:gridSpan w:val="10"/>
            <w:tcBorders>
              <w:tl2br w:val="nil"/>
              <w:tr2bl w:val="nil"/>
            </w:tcBorders>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一、概述</w:t>
            </w:r>
          </w:p>
          <w:p>
            <w:pPr>
              <w:keepNext w:val="0"/>
              <w:keepLines w:val="0"/>
              <w:suppressLineNumbers w:val="0"/>
              <w:tabs>
                <w:tab w:val="left" w:pos="6315"/>
              </w:tabs>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1、项目来源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近年来，我国包装市场的年增长在15%左右，包装工业年生产总值预计达3200亿元，我国的瓦楞纸箱总量增长幅度已名列全球首位，实现了持续高速的发展。同时催生瓦楞纸板从单一化向多元化发展的问题。因此，纸板、瓦楞纸包装箱项目具有广阔市场前景。随着国际国内市场的众多企业兴起发展，特别是随着对外开放的稳定政策，各地相继建立了中小企业园，引进不少大型的、对纸箱使用很多的企业，而企业所有产品都需要用纸箱进行包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FF"/>
                <w:sz w:val="24"/>
              </w:rPr>
            </w:pPr>
            <w:r>
              <w:rPr>
                <w:rFonts w:hint="default" w:ascii="Times New Roman" w:hAnsi="Times New Roman" w:cs="Times New Roman"/>
                <w:color w:val="0000FF"/>
                <w:sz w:val="24"/>
              </w:rPr>
              <w:t>西安爱客美新材料科技有限公司</w:t>
            </w:r>
            <w:r>
              <w:rPr>
                <w:rFonts w:hint="eastAsia" w:ascii="Times New Roman" w:hAnsi="Times New Roman" w:cs="Times New Roman"/>
                <w:color w:val="0000FF"/>
                <w:sz w:val="24"/>
                <w:lang w:eastAsia="zh-CN"/>
              </w:rPr>
              <w:t>成立于</w:t>
            </w:r>
            <w:r>
              <w:rPr>
                <w:rFonts w:hint="eastAsia" w:ascii="Times New Roman" w:hAnsi="Times New Roman" w:cs="Times New Roman"/>
                <w:color w:val="0000FF"/>
                <w:sz w:val="24"/>
                <w:lang w:val="en-US" w:eastAsia="zh-CN"/>
              </w:rPr>
              <w:t>2019年3月</w:t>
            </w:r>
            <w:r>
              <w:rPr>
                <w:rFonts w:hint="eastAsia" w:cs="Times New Roman"/>
                <w:color w:val="0000FF"/>
                <w:sz w:val="24"/>
                <w:lang w:eastAsia="zh-CN"/>
              </w:rPr>
              <w:t>，进行纸箱的生产和销售等，</w:t>
            </w:r>
            <w:r>
              <w:rPr>
                <w:rFonts w:hint="default" w:ascii="Times New Roman" w:hAnsi="Times New Roman" w:cs="Times New Roman"/>
                <w:color w:val="auto"/>
                <w:sz w:val="24"/>
              </w:rPr>
              <w:t>租赁位于西安市鄠邑区渭丰镇渭机路6号的建设用地</w:t>
            </w:r>
            <w:r>
              <w:rPr>
                <w:rFonts w:hint="eastAsia" w:cs="Times New Roman"/>
                <w:color w:val="0000FF"/>
                <w:sz w:val="24"/>
                <w:lang w:eastAsia="zh-CN"/>
              </w:rPr>
              <w:t>（出租方：骞建华）</w:t>
            </w:r>
            <w:r>
              <w:rPr>
                <w:rFonts w:hint="eastAsia" w:cs="Times New Roman"/>
                <w:color w:val="auto"/>
                <w:sz w:val="24"/>
                <w:lang w:eastAsia="zh-CN"/>
              </w:rPr>
              <w:t>进行</w:t>
            </w:r>
            <w:r>
              <w:rPr>
                <w:rFonts w:hint="default" w:ascii="Times New Roman" w:hAnsi="Times New Roman" w:cs="Times New Roman"/>
                <w:color w:val="auto"/>
                <w:sz w:val="24"/>
              </w:rPr>
              <w:t>“纸箱生产线建设项目”。本项目</w:t>
            </w:r>
            <w:r>
              <w:rPr>
                <w:rFonts w:hint="eastAsia" w:cs="Times New Roman"/>
                <w:color w:val="auto"/>
                <w:sz w:val="24"/>
                <w:lang w:eastAsia="zh-CN"/>
              </w:rPr>
              <w:t>投资</w:t>
            </w:r>
            <w:r>
              <w:rPr>
                <w:rFonts w:hint="eastAsia" w:cs="Times New Roman"/>
                <w:color w:val="auto"/>
                <w:sz w:val="24"/>
                <w:lang w:val="en-US" w:eastAsia="zh-CN"/>
              </w:rPr>
              <w:t>100万元，</w:t>
            </w:r>
            <w:r>
              <w:rPr>
                <w:rFonts w:hint="default" w:ascii="Times New Roman" w:hAnsi="Times New Roman" w:cs="Times New Roman"/>
                <w:color w:val="auto"/>
                <w:sz w:val="24"/>
              </w:rPr>
              <w:t>占地10亩，其中厂房3500m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，办公用房1400m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。生产规模为纸箱</w:t>
            </w:r>
            <w:r>
              <w:rPr>
                <w:rFonts w:hint="eastAsia" w:cs="Times New Roman"/>
                <w:color w:val="auto"/>
                <w:sz w:val="24"/>
                <w:lang w:val="en-US" w:eastAsia="zh-CN"/>
              </w:rPr>
              <w:t>550</w:t>
            </w:r>
            <w:r>
              <w:rPr>
                <w:rFonts w:hint="default" w:ascii="Times New Roman" w:hAnsi="Times New Roman" w:cs="Times New Roman"/>
                <w:color w:val="auto"/>
                <w:sz w:val="24"/>
              </w:rPr>
              <w:t>万个/a。项目</w:t>
            </w:r>
            <w:r>
              <w:rPr>
                <w:rFonts w:hint="default" w:ascii="Times New Roman" w:hAnsi="Times New Roman" w:cs="Times New Roman"/>
                <w:color w:val="auto"/>
                <w:sz w:val="24"/>
                <w:lang w:eastAsia="zh-CN"/>
              </w:rPr>
              <w:t>已建成</w:t>
            </w:r>
            <w:r>
              <w:rPr>
                <w:rFonts w:hint="eastAsia" w:cs="Times New Roman"/>
                <w:color w:val="auto"/>
                <w:sz w:val="24"/>
                <w:lang w:eastAsia="zh-CN"/>
              </w:rPr>
              <w:t>，</w:t>
            </w:r>
            <w:r>
              <w:rPr>
                <w:rFonts w:hint="eastAsia" w:cs="Times New Roman"/>
                <w:color w:val="0000FF"/>
                <w:sz w:val="24"/>
                <w:lang w:eastAsia="zh-CN"/>
              </w:rPr>
              <w:t>建成于</w:t>
            </w:r>
            <w:r>
              <w:rPr>
                <w:rFonts w:hint="eastAsia" w:cs="Times New Roman"/>
                <w:color w:val="0000FF"/>
                <w:sz w:val="24"/>
                <w:lang w:val="en-US" w:eastAsia="zh-CN"/>
              </w:rPr>
              <w:t>2019年3月，</w:t>
            </w:r>
            <w:r>
              <w:rPr>
                <w:rFonts w:hint="eastAsia" w:ascii="Times New Roman" w:hAnsi="Times New Roman" w:cs="Times New Roman"/>
                <w:color w:val="auto"/>
                <w:sz w:val="24"/>
                <w:lang w:val="en-US" w:eastAsia="zh-CN"/>
              </w:rPr>
              <w:t>但</w:t>
            </w:r>
            <w:r>
              <w:rPr>
                <w:rFonts w:hint="default" w:ascii="Times New Roman" w:hAnsi="Times New Roman" w:cs="Times New Roman"/>
                <w:color w:val="auto"/>
                <w:sz w:val="24"/>
              </w:rPr>
              <w:t>未</w:t>
            </w:r>
            <w:r>
              <w:rPr>
                <w:rFonts w:hint="default" w:ascii="Times New Roman" w:hAnsi="Times New Roman" w:cs="Times New Roman"/>
                <w:color w:val="auto"/>
                <w:sz w:val="24"/>
                <w:lang w:val="en-US" w:eastAsia="zh-CN"/>
              </w:rPr>
              <w:t>办理环境影响评价手续</w:t>
            </w:r>
            <w:r>
              <w:rPr>
                <w:rFonts w:hint="eastAsia" w:ascii="Times New Roman" w:hAnsi="Times New Roman" w:cs="Times New Roman"/>
                <w:color w:val="auto"/>
                <w:sz w:val="24"/>
                <w:lang w:val="en-US" w:eastAsia="zh-CN"/>
              </w:rPr>
              <w:t>。</w:t>
            </w:r>
            <w:r>
              <w:rPr>
                <w:rFonts w:hint="eastAsia" w:ascii="Times New Roman" w:hAnsi="Times New Roman" w:cs="Times New Roman"/>
                <w:color w:val="0000FF"/>
                <w:sz w:val="24"/>
                <w:lang w:val="en-US" w:eastAsia="zh-CN"/>
              </w:rPr>
              <w:t>2019年8月西安市生态环境局鄠邑分局对企业下达了行政处罚事先告知书、责令改正违法行为决定书以及行政处罚决定书，根据处罚要求，企业完成了罚款手续，</w:t>
            </w:r>
            <w:r>
              <w:rPr>
                <w:rFonts w:hint="default" w:ascii="Times New Roman" w:hAnsi="Times New Roman" w:cs="Times New Roman"/>
                <w:color w:val="0000FF"/>
                <w:sz w:val="24"/>
                <w:lang w:eastAsia="zh-CN"/>
              </w:rPr>
              <w:t>并</w:t>
            </w:r>
            <w:r>
              <w:rPr>
                <w:rFonts w:hint="eastAsia" w:cs="Times New Roman"/>
                <w:color w:val="0000FF"/>
                <w:sz w:val="24"/>
                <w:lang w:eastAsia="zh-CN"/>
              </w:rPr>
              <w:t>停止运营办理环保手续</w:t>
            </w:r>
            <w:r>
              <w:rPr>
                <w:rFonts w:hint="default" w:ascii="Times New Roman" w:hAnsi="Times New Roman" w:cs="Times New Roman"/>
                <w:color w:val="0000FF"/>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根据《中华人民共和国环境保护法》、《中华人民共和国环境影响评价法》、《建设项目环境保护管理条例》、《建设项目环境影响评价分类管理名录》以及生态环境部1号令《关于修改</w:t>
            </w:r>
            <w:r>
              <w:rPr>
                <w:rFonts w:hint="default" w:ascii="Times New Roman" w:hAnsi="Times New Roman" w:eastAsia="仿宋" w:cs="Times New Roman"/>
                <w:color w:val="auto"/>
                <w:sz w:val="24"/>
              </w:rPr>
              <w:t>&lt;</w:t>
            </w:r>
            <w:r>
              <w:rPr>
                <w:rFonts w:hint="default" w:ascii="Times New Roman" w:hAnsi="Times New Roman" w:cs="Times New Roman"/>
                <w:color w:val="auto"/>
                <w:sz w:val="24"/>
              </w:rPr>
              <w:t>建设项目环境影响评价分类管理名录</w:t>
            </w:r>
            <w:r>
              <w:rPr>
                <w:rFonts w:hint="default" w:ascii="Times New Roman" w:hAnsi="Times New Roman" w:eastAsia="仿宋" w:cs="Times New Roman"/>
                <w:color w:val="auto"/>
                <w:sz w:val="24"/>
              </w:rPr>
              <w:t>&gt;</w:t>
            </w:r>
            <w:r>
              <w:rPr>
                <w:rFonts w:hint="default" w:ascii="Times New Roman" w:hAnsi="Times New Roman" w:cs="Times New Roman"/>
                <w:color w:val="auto"/>
                <w:sz w:val="24"/>
              </w:rPr>
              <w:t>部分内容的决定》，该建设项目应进行环境影响评价，编制环境影响报告表。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西安爱客美新材料科技有限公司委托我公司承担该项目环境影响报告表的编制工作。接受委托后，公司立即安排技术人员对现场进行调查，在广泛收集项目资料以及项目所在地自然环境状况等资料的基础上，并依照相关规定编制完成了《西安爱客美新材料科技有限公司环境影响报告表》。</w:t>
            </w:r>
          </w:p>
          <w:p>
            <w:pPr>
              <w:keepNext w:val="0"/>
              <w:keepLines w:val="0"/>
              <w:suppressLineNumbers w:val="0"/>
              <w:spacing w:before="0" w:beforeAutospacing="0" w:after="0" w:afterAutospacing="0" w:line="360" w:lineRule="auto"/>
              <w:ind w:left="555" w:right="0"/>
              <w:rPr>
                <w:rFonts w:hint="default" w:ascii="Times New Roman" w:hAnsi="Times New Roman" w:cs="Times New Roman"/>
                <w:b/>
                <w:bCs/>
                <w:color w:val="auto"/>
                <w:sz w:val="24"/>
              </w:rPr>
            </w:pPr>
            <w:r>
              <w:rPr>
                <w:rFonts w:hint="default" w:ascii="Times New Roman" w:hAnsi="Times New Roman" w:cs="Times New Roman"/>
                <w:b/>
                <w:bCs/>
                <w:color w:val="auto"/>
                <w:sz w:val="24"/>
              </w:rPr>
              <w:t>2、分析判定相关情况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bCs/>
                <w:color w:val="auto"/>
                <w:sz w:val="24"/>
              </w:rPr>
              <w:t xml:space="preserve">（1）产业政策符合性 </w:t>
            </w:r>
          </w:p>
          <w:p>
            <w:pPr>
              <w:keepNext w:val="0"/>
              <w:keepLines w:val="0"/>
              <w:suppressLineNumbers w:val="0"/>
              <w:tabs>
                <w:tab w:val="left" w:pos="6090"/>
              </w:tabs>
              <w:spacing w:before="0" w:beforeAutospacing="0" w:after="0" w:afterAutospacing="0" w:line="360" w:lineRule="auto"/>
              <w:ind w:left="1"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根据国家发展和改革委员会2013年第21号令《产业结构调整指导目录(2011年本)（2013年修正）》，本项目不属于其中“鼓励类、限制类和淘汰类”，符合国家产业政策。</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szCs w:val="22"/>
              </w:rPr>
              <w:t>该项目不属于《陕西省限制投资类产业指导目录》（陕发改产业[2007]97 号）中的限制类、禁止类产业，符合地方产业政策。</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szCs w:val="22"/>
              </w:rPr>
              <w:t>项目已取得西安市鄠邑区发展和改革会关于</w:t>
            </w:r>
            <w:r>
              <w:rPr>
                <w:rFonts w:hint="default" w:ascii="Times New Roman" w:hAnsi="Times New Roman" w:cs="Times New Roman"/>
                <w:color w:val="auto"/>
                <w:sz w:val="24"/>
              </w:rPr>
              <w:t>纸箱生产线建设项目</w:t>
            </w:r>
            <w:r>
              <w:rPr>
                <w:rFonts w:hint="default" w:ascii="Times New Roman" w:hAnsi="Times New Roman" w:cs="Times New Roman"/>
                <w:bCs/>
                <w:color w:val="auto"/>
                <w:sz w:val="24"/>
                <w:szCs w:val="22"/>
              </w:rPr>
              <w:t>的备案确认书（项目代码：2019-610125-22-03-026026）。</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szCs w:val="22"/>
              </w:rPr>
              <w:t>综上，本项目符合相关产业政策。</w:t>
            </w:r>
          </w:p>
          <w:p>
            <w:pPr>
              <w:keepNext w:val="0"/>
              <w:keepLines w:val="0"/>
              <w:numPr>
                <w:ilvl w:val="0"/>
                <w:numId w:val="1"/>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项目与相关政策符合性分析</w:t>
            </w:r>
          </w:p>
          <w:p>
            <w:pPr>
              <w:keepNext w:val="0"/>
              <w:keepLines w:val="0"/>
              <w:suppressLineNumbers w:val="0"/>
              <w:adjustRightInd w:val="0"/>
              <w:snapToGrid w:val="0"/>
              <w:spacing w:before="0" w:beforeAutospacing="0" w:after="0" w:afterAutospacing="0"/>
              <w:ind w:left="0" w:right="0" w:firstLine="422" w:firstLineChars="20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表1-1  本项目与相关政策符合性分析</w:t>
            </w:r>
          </w:p>
          <w:tbl>
            <w:tblPr>
              <w:tblStyle w:val="23"/>
              <w:tblW w:w="97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3986"/>
              <w:gridCol w:w="2955"/>
              <w:gridCol w:w="9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规划</w:t>
                  </w:r>
                </w:p>
              </w:tc>
              <w:tc>
                <w:tcPr>
                  <w:tcW w:w="398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规划内容</w:t>
                  </w:r>
                </w:p>
              </w:tc>
              <w:tc>
                <w:tcPr>
                  <w:tcW w:w="29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4" w:type="dxa"/>
                  <w:vMerge w:val="restart"/>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FF"/>
                      <w:szCs w:val="21"/>
                    </w:rPr>
                  </w:pPr>
                  <w:r>
                    <w:rPr>
                      <w:rFonts w:hint="default" w:ascii="Times New Roman" w:hAnsi="Times New Roman" w:cs="Times New Roman"/>
                      <w:color w:val="0000FF"/>
                      <w:szCs w:val="21"/>
                    </w:rPr>
                    <w:t>《挥发性有机物（VOCs）污染防治技术政策》</w:t>
                  </w:r>
                </w:p>
              </w:tc>
              <w:tc>
                <w:tcPr>
                  <w:tcW w:w="398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 w:val="21"/>
                      <w:szCs w:val="21"/>
                    </w:rPr>
                  </w:pPr>
                  <w:r>
                    <w:rPr>
                      <w:rFonts w:hint="default" w:ascii="Times New Roman" w:hAnsi="Times New Roman" w:cs="Times New Roman"/>
                      <w:color w:val="0000FF"/>
                      <w:szCs w:val="21"/>
                    </w:rPr>
                    <w:t>在涂装、印刷、粘合、工业清洗等含VOCs产品的使用过程中的VOCs污染防治技术措施包括：1、鼓励使用通过环境标志产品认证的环保型涂料、油墨、胶粘剂和清洗剂；2、在印刷工艺中推广使用水性油墨，印铁制罐行业鼓励使用紫外光固化（UV）油墨，书刊印刷行业鼓励使用预涂膜技术；3、鼓励在人造板、制鞋、皮革制品、包装材料等粘合过程中使用水基型、热熔型等环保型胶粘剂，在复合膜的生产中推广无溶剂复合及共挤出复合技术；4、含VOCs产品的使用过程中，应采取废气收集措施，提高废气收集效率，减少废气的无组织排放与逸散，并对收集后的废气进行回收或处理后达标排放。</w:t>
                  </w:r>
                </w:p>
              </w:tc>
              <w:tc>
                <w:tcPr>
                  <w:tcW w:w="2955"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FF"/>
                      <w:szCs w:val="21"/>
                    </w:rPr>
                  </w:pPr>
                  <w:r>
                    <w:rPr>
                      <w:rFonts w:hint="default" w:ascii="Times New Roman" w:hAnsi="Times New Roman" w:cs="Times New Roman"/>
                      <w:color w:val="0000FF"/>
                      <w:szCs w:val="21"/>
                    </w:rPr>
                    <w:t>1、本项目</w:t>
                  </w:r>
                  <w:r>
                    <w:rPr>
                      <w:rFonts w:hint="eastAsia" w:cs="Times New Roman"/>
                      <w:color w:val="0000FF"/>
                      <w:szCs w:val="21"/>
                      <w:lang w:eastAsia="zh-CN"/>
                    </w:rPr>
                    <w:t>印刷过程中</w:t>
                  </w:r>
                  <w:r>
                    <w:rPr>
                      <w:rFonts w:hint="default" w:ascii="Times New Roman" w:hAnsi="Times New Roman" w:cs="Times New Roman"/>
                      <w:color w:val="0000FF"/>
                      <w:szCs w:val="21"/>
                    </w:rPr>
                    <w:t>使用的是通过环境标志产品认证的环保型油墨和胶粘剂；</w:t>
                  </w:r>
                </w:p>
                <w:p>
                  <w:pPr>
                    <w:keepNext w:val="0"/>
                    <w:keepLines w:val="0"/>
                    <w:suppressLineNumbers w:val="0"/>
                    <w:spacing w:before="0" w:beforeAutospacing="0" w:after="0" w:afterAutospacing="0"/>
                    <w:ind w:left="0" w:right="0"/>
                    <w:rPr>
                      <w:rFonts w:hint="default" w:ascii="Times New Roman" w:hAnsi="Times New Roman" w:cs="Times New Roman"/>
                      <w:color w:val="0000FF"/>
                      <w:szCs w:val="21"/>
                    </w:rPr>
                  </w:pPr>
                  <w:r>
                    <w:rPr>
                      <w:rFonts w:hint="default" w:ascii="Times New Roman" w:hAnsi="Times New Roman" w:cs="Times New Roman"/>
                      <w:color w:val="0000FF"/>
                      <w:szCs w:val="21"/>
                    </w:rPr>
                    <w:t>2、本项目印刷工艺采用的是水性油墨；</w:t>
                  </w:r>
                </w:p>
                <w:p>
                  <w:pPr>
                    <w:keepNext w:val="0"/>
                    <w:keepLines w:val="0"/>
                    <w:suppressLineNumbers w:val="0"/>
                    <w:spacing w:before="0" w:beforeAutospacing="0" w:after="0" w:afterAutospacing="0"/>
                    <w:ind w:left="0" w:right="0"/>
                    <w:rPr>
                      <w:rFonts w:hint="default" w:ascii="Times New Roman" w:hAnsi="Times New Roman" w:cs="Times New Roman"/>
                      <w:color w:val="0000FF"/>
                      <w:szCs w:val="21"/>
                    </w:rPr>
                  </w:pPr>
                  <w:r>
                    <w:rPr>
                      <w:rFonts w:hint="default" w:ascii="Times New Roman" w:hAnsi="Times New Roman" w:cs="Times New Roman"/>
                      <w:color w:val="0000FF"/>
                      <w:szCs w:val="21"/>
                    </w:rPr>
                    <w:t>3、本项目瓦楞纸板粘合剂粘箱过程使用水基型的淀粉胶，无毒无害；</w:t>
                  </w:r>
                </w:p>
                <w:p>
                  <w:pPr>
                    <w:keepNext w:val="0"/>
                    <w:keepLines w:val="0"/>
                    <w:suppressLineNumbers w:val="0"/>
                    <w:spacing w:before="0" w:beforeAutospacing="0" w:after="0" w:afterAutospacing="0"/>
                    <w:ind w:left="0" w:right="0"/>
                    <w:rPr>
                      <w:rFonts w:hint="default" w:ascii="Times New Roman" w:hAnsi="Times New Roman" w:cs="Times New Roman"/>
                      <w:color w:val="0000FF"/>
                      <w:szCs w:val="21"/>
                    </w:rPr>
                  </w:pPr>
                  <w:r>
                    <w:rPr>
                      <w:rFonts w:hint="default" w:ascii="Times New Roman" w:hAnsi="Times New Roman" w:cs="Times New Roman"/>
                      <w:color w:val="0000FF"/>
                      <w:szCs w:val="21"/>
                    </w:rPr>
                    <w:t>4、本项目印刷有机废气采取了相应的收集措施并采取措施，处理达标后排放。</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1"/>
                    </w:rPr>
                  </w:pPr>
                  <w:r>
                    <w:rPr>
                      <w:rFonts w:hint="default" w:ascii="Times New Roman" w:hAnsi="Times New Roman" w:cs="Times New Roman"/>
                      <w:color w:val="0000FF"/>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1854" w:type="dxa"/>
                  <w:vMerge w:val="continue"/>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FF"/>
                      <w:szCs w:val="21"/>
                    </w:rPr>
                  </w:pPr>
                </w:p>
              </w:tc>
              <w:tc>
                <w:tcPr>
                  <w:tcW w:w="398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eastAsia="宋体" w:cs="Times New Roman"/>
                      <w:color w:val="0000FF"/>
                      <w:kern w:val="0"/>
                      <w:sz w:val="21"/>
                      <w:szCs w:val="21"/>
                      <w:lang w:val="en-US" w:eastAsia="zh-CN" w:bidi="ar-SA"/>
                    </w:rPr>
                    <w:t>对于含低浓度 VOCs的废气，有回收价值时可采用吸附技术、吸收技术对有 溶剂回收后 达标排放；不宜回收时，可采用吸附浓缩燃烧技术、生物技术</w:t>
                  </w:r>
                  <w:r>
                    <w:rPr>
                      <w:rFonts w:hint="eastAsia" w:cs="Times New Roman"/>
                      <w:color w:val="0000FF"/>
                      <w:kern w:val="0"/>
                      <w:sz w:val="21"/>
                      <w:szCs w:val="21"/>
                      <w:lang w:val="en-US" w:eastAsia="zh-CN" w:bidi="ar-SA"/>
                    </w:rPr>
                    <w:t xml:space="preserve"> </w:t>
                  </w:r>
                  <w:r>
                    <w:rPr>
                      <w:rFonts w:hint="default" w:ascii="Times New Roman" w:hAnsi="Times New Roman" w:eastAsia="宋体" w:cs="Times New Roman"/>
                      <w:color w:val="0000FF"/>
                      <w:kern w:val="0"/>
                      <w:sz w:val="21"/>
                      <w:szCs w:val="21"/>
                      <w:lang w:val="en-US" w:eastAsia="zh-CN" w:bidi="ar-SA"/>
                    </w:rPr>
                    <w:t xml:space="preserve">、吸收技术、等离子体技 术或紫外光高级氧化技术等净化后达标排放。 </w:t>
                  </w:r>
                </w:p>
              </w:tc>
              <w:tc>
                <w:tcPr>
                  <w:tcW w:w="2955"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FF"/>
                      <w:kern w:val="0"/>
                      <w:szCs w:val="21"/>
                      <w:lang w:val="en-US" w:eastAsia="zh-CN"/>
                    </w:rPr>
                  </w:pPr>
                  <w:r>
                    <w:rPr>
                      <w:rFonts w:hint="default" w:cs="Times New Roman"/>
                      <w:color w:val="0000FF"/>
                      <w:kern w:val="0"/>
                      <w:szCs w:val="21"/>
                      <w:lang w:eastAsia="zh-CN"/>
                    </w:rPr>
                    <w:t>本</w:t>
                  </w:r>
                  <w:r>
                    <w:rPr>
                      <w:rFonts w:hint="eastAsia" w:cs="Times New Roman"/>
                      <w:color w:val="0000FF"/>
                      <w:kern w:val="0"/>
                      <w:szCs w:val="21"/>
                      <w:lang w:eastAsia="zh-CN"/>
                    </w:rPr>
                    <w:t>印刷过程产生含有机废气，</w:t>
                  </w:r>
                  <w:r>
                    <w:rPr>
                      <w:rFonts w:hint="default" w:cs="Times New Roman"/>
                      <w:color w:val="0000FF"/>
                      <w:kern w:val="0"/>
                      <w:szCs w:val="21"/>
                      <w:lang w:eastAsia="zh-CN"/>
                    </w:rPr>
                    <w:t>废气中</w:t>
                  </w:r>
                  <w:r>
                    <w:rPr>
                      <w:rFonts w:hint="default" w:cs="Times New Roman"/>
                      <w:color w:val="0000FF"/>
                      <w:kern w:val="0"/>
                      <w:szCs w:val="21"/>
                      <w:lang w:val="en-US" w:eastAsia="zh-CN"/>
                    </w:rPr>
                    <w:t>VOC</w:t>
                  </w:r>
                  <w:r>
                    <w:rPr>
                      <w:rFonts w:hint="default" w:cs="Times New Roman"/>
                      <w:color w:val="0000FF"/>
                      <w:kern w:val="0"/>
                      <w:szCs w:val="21"/>
                      <w:vertAlign w:val="subscript"/>
                      <w:lang w:val="en-US" w:eastAsia="zh-CN"/>
                    </w:rPr>
                    <w:t>S</w:t>
                  </w:r>
                  <w:r>
                    <w:rPr>
                      <w:rFonts w:hint="default" w:cs="Times New Roman"/>
                      <w:color w:val="0000FF"/>
                      <w:kern w:val="0"/>
                      <w:szCs w:val="21"/>
                      <w:lang w:val="en-US" w:eastAsia="zh-CN"/>
                    </w:rPr>
                    <w:t>浓度低，</w:t>
                  </w:r>
                  <w:r>
                    <w:rPr>
                      <w:rFonts w:hint="default" w:ascii="Times New Roman" w:hAnsi="Times New Roman" w:eastAsia="宋体" w:cs="Times New Roman"/>
                      <w:color w:val="0000FF"/>
                      <w:kern w:val="0"/>
                      <w:sz w:val="21"/>
                      <w:szCs w:val="21"/>
                      <w:lang w:val="en-US" w:eastAsia="zh-CN" w:bidi="ar-SA"/>
                    </w:rPr>
                    <w:t>项目采用 UV 光解+活性炭吸附处理印刷有机废气，</w:t>
                  </w:r>
                  <w:r>
                    <w:rPr>
                      <w:rFonts w:hint="eastAsia" w:cs="Times New Roman"/>
                      <w:color w:val="0000FF"/>
                      <w:kern w:val="0"/>
                      <w:sz w:val="21"/>
                      <w:szCs w:val="21"/>
                      <w:lang w:val="en-US" w:eastAsia="zh-CN" w:bidi="ar-SA"/>
                    </w:rPr>
                    <w:t>并做到达标排放，</w:t>
                  </w:r>
                  <w:r>
                    <w:rPr>
                      <w:rFonts w:hint="default" w:ascii="Times New Roman" w:hAnsi="Times New Roman" w:eastAsia="宋体" w:cs="Times New Roman"/>
                      <w:color w:val="0000FF"/>
                      <w:kern w:val="0"/>
                      <w:sz w:val="21"/>
                      <w:szCs w:val="21"/>
                      <w:lang w:val="en-US" w:eastAsia="zh-CN" w:bidi="ar-SA"/>
                    </w:rPr>
                    <w:t>符合政策要求</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4" w:type="dxa"/>
                  <w:vMerge w:val="continue"/>
                  <w:tcBorders>
                    <w:tl2br w:val="nil"/>
                    <w:tr2bl w:val="nil"/>
                  </w:tcBorders>
                  <w:vAlign w:val="center"/>
                </w:tcPr>
                <w:p>
                  <w:pPr>
                    <w:keepNext w:val="0"/>
                    <w:keepLines w:val="0"/>
                    <w:suppressLineNumbers w:val="0"/>
                    <w:spacing w:before="0" w:beforeAutospacing="0" w:after="0" w:afterAutospacing="0"/>
                    <w:ind w:left="0" w:right="0"/>
                    <w:rPr>
                      <w:rStyle w:val="57"/>
                      <w:rFonts w:hint="default" w:ascii="Times New Roman" w:hAnsi="Times New Roman" w:eastAsia="Calibri" w:cs="Times New Roman"/>
                      <w:color w:val="FF0000"/>
                      <w:spacing w:val="1"/>
                      <w:szCs w:val="21"/>
                    </w:rPr>
                  </w:pPr>
                </w:p>
              </w:tc>
              <w:tc>
                <w:tcPr>
                  <w:tcW w:w="3986" w:type="dxa"/>
                  <w:tcBorders>
                    <w:tl2br w:val="nil"/>
                    <w:tr2bl w:val="nil"/>
                  </w:tcBorders>
                  <w:vAlign w:val="center"/>
                </w:tcPr>
                <w:p>
                  <w:pPr>
                    <w:pStyle w:val="18"/>
                    <w:keepNext w:val="0"/>
                    <w:keepLines w:val="0"/>
                    <w:suppressLineNumbers w:val="0"/>
                    <w:spacing w:before="0" w:beforeAutospacing="0" w:after="0" w:afterAutospacing="0"/>
                    <w:ind w:left="0" w:right="0"/>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企业应建立健全VOCs治理设施的运行维护规程和台帐等日常管理制度，并根据工艺要求定期对各类设备、电气、自控仪表等进行检修维护，确保设施的稳定运行。</w:t>
                  </w:r>
                </w:p>
              </w:tc>
              <w:tc>
                <w:tcPr>
                  <w:tcW w:w="29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评价要求企业建立健全VOCs治理设施的运行维护规程和台帐，并加强对各类设备的检修维护。</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85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《“十三五”挥发性有机物污染防治工作方案》</w:t>
                  </w:r>
                </w:p>
              </w:tc>
              <w:tc>
                <w:tcPr>
                  <w:tcW w:w="3986" w:type="dxa"/>
                  <w:tcBorders>
                    <w:tl2br w:val="nil"/>
                    <w:tr2bl w:val="nil"/>
                  </w:tcBorders>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0000FF"/>
                      <w:szCs w:val="21"/>
                      <w:lang w:val="en-US"/>
                    </w:rPr>
                  </w:pPr>
                  <w:r>
                    <w:rPr>
                      <w:rFonts w:hint="default" w:ascii="Times New Roman" w:hAnsi="Times New Roman" w:eastAsia="宋体" w:cs="Times New Roman"/>
                      <w:color w:val="0000FF"/>
                      <w:szCs w:val="21"/>
                      <w:lang w:val="en-US" w:eastAsia="zh-CN"/>
                    </w:rPr>
                    <w:t>涉VOCs排放的“散乱污”企业主要为涂料、油墨、合成革、橡</w:t>
                  </w:r>
                  <w:r>
                    <w:rPr>
                      <w:rFonts w:hint="eastAsia" w:ascii="Times New Roman" w:hAnsi="Times New Roman" w:eastAsia="宋体" w:cs="Times New Roman"/>
                      <w:color w:val="0000FF"/>
                      <w:szCs w:val="21"/>
                      <w:lang w:val="en-US" w:eastAsia="zh-CN"/>
                    </w:rPr>
                    <w:t>胶制品、塑料制品、化纤生产等化工企业，使用溶剂型涂料、油墨、胶粘剂和其他有机溶剂的印刷、家具、钢结构、人造板、注塑等制造加工企业。</w:t>
                  </w:r>
                </w:p>
              </w:tc>
              <w:tc>
                <w:tcPr>
                  <w:tcW w:w="295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FF"/>
                      <w:szCs w:val="21"/>
                      <w:lang w:eastAsia="zh-CN"/>
                    </w:rPr>
                  </w:pPr>
                  <w:r>
                    <w:rPr>
                      <w:rFonts w:hint="eastAsia" w:cs="Times New Roman"/>
                      <w:color w:val="0000FF"/>
                      <w:szCs w:val="21"/>
                      <w:lang w:eastAsia="zh-CN"/>
                    </w:rPr>
                    <w:t>本项目印刷过程中使用的油墨采取外购方式，且为水基型油墨，不是溶剂型油墨。</w:t>
                  </w:r>
                </w:p>
              </w:tc>
              <w:tc>
                <w:tcPr>
                  <w:tcW w:w="92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4" w:type="dxa"/>
                  <w:vMerge w:val="continue"/>
                  <w:tcBorders>
                    <w:tl2br w:val="nil"/>
                    <w:tr2bl w:val="nil"/>
                  </w:tcBorders>
                  <w:vAlign w:val="center"/>
                </w:tcPr>
                <w:p>
                  <w:pPr>
                    <w:keepNext w:val="0"/>
                    <w:keepLines w:val="0"/>
                    <w:suppressLineNumbers w:val="0"/>
                    <w:spacing w:before="0" w:beforeAutospacing="0" w:after="0" w:afterAutospacing="0"/>
                    <w:ind w:left="0" w:right="0"/>
                    <w:rPr>
                      <w:rStyle w:val="57"/>
                      <w:rFonts w:hint="default" w:ascii="Times New Roman" w:hAnsi="Times New Roman" w:eastAsia="Calibri" w:cs="Times New Roman"/>
                      <w:color w:val="0000FF"/>
                      <w:spacing w:val="1"/>
                      <w:szCs w:val="21"/>
                    </w:rPr>
                  </w:pPr>
                </w:p>
              </w:tc>
              <w:tc>
                <w:tcPr>
                  <w:tcW w:w="3986" w:type="dxa"/>
                  <w:tcBorders>
                    <w:tl2br w:val="nil"/>
                    <w:tr2bl w:val="nil"/>
                  </w:tcBorders>
                  <w:vAlign w:val="center"/>
                </w:tcPr>
                <w:p>
                  <w:pPr>
                    <w:pStyle w:val="18"/>
                    <w:keepNext w:val="0"/>
                    <w:keepLines w:val="0"/>
                    <w:suppressLineNumbers w:val="0"/>
                    <w:spacing w:before="0" w:beforeAutospacing="0" w:after="0" w:afterAutospacing="0"/>
                    <w:ind w:left="0" w:right="0"/>
                    <w:rPr>
                      <w:rFonts w:hint="eastAsia"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严格建设项目环境准入。提高VOCs排放重点行业环保准入门槛，严格控制新增污染物排放量。重点地区要严格限制石化、化工、包装印刷、工业涂装等高VOCs排放建设项目。</w:t>
                  </w:r>
                </w:p>
              </w:tc>
              <w:tc>
                <w:tcPr>
                  <w:tcW w:w="2955" w:type="dxa"/>
                  <w:tcBorders>
                    <w:tl2br w:val="nil"/>
                    <w:tr2bl w:val="nil"/>
                  </w:tcBorders>
                  <w:vAlign w:val="center"/>
                </w:tcPr>
                <w:p>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cs="Times New Roman"/>
                      <w:color w:val="0000FF"/>
                      <w:szCs w:val="21"/>
                    </w:rPr>
                    <w:t>本项目所使用原辅料为环保型水性油墨，</w:t>
                  </w:r>
                  <w:r>
                    <w:rPr>
                      <w:rFonts w:hint="eastAsia" w:ascii="Times New Roman" w:hAnsi="Times New Roman" w:cs="Times New Roman"/>
                      <w:color w:val="0000FF"/>
                      <w:szCs w:val="21"/>
                      <w:lang w:eastAsia="zh-CN"/>
                    </w:rPr>
                    <w:t>油墨中挥发性有机物的含量为</w:t>
                  </w:r>
                  <w:r>
                    <w:rPr>
                      <w:rFonts w:hint="eastAsia" w:ascii="Times New Roman" w:hAnsi="Times New Roman" w:cs="Times New Roman"/>
                      <w:color w:val="0000FF"/>
                      <w:szCs w:val="21"/>
                      <w:lang w:val="en-US" w:eastAsia="zh-CN"/>
                    </w:rPr>
                    <w:t>0.5%（5g/kg），</w:t>
                  </w:r>
                  <w:r>
                    <w:rPr>
                      <w:rFonts w:hint="eastAsia" w:cs="Times New Roman"/>
                      <w:color w:val="0000FF"/>
                      <w:szCs w:val="21"/>
                      <w:lang w:eastAsia="zh-CN"/>
                    </w:rPr>
                    <w:t>根据</w:t>
                  </w:r>
                  <w:r>
                    <w:rPr>
                      <w:rFonts w:hint="eastAsia"/>
                      <w:color w:val="0000FF"/>
                      <w:szCs w:val="21"/>
                      <w:u w:val="none" w:color="000000"/>
                    </w:rPr>
                    <w:t>《</w:t>
                  </w:r>
                  <w:r>
                    <w:rPr>
                      <w:rFonts w:hint="eastAsia"/>
                      <w:color w:val="0000FF"/>
                      <w:szCs w:val="21"/>
                      <w:u w:val="none" w:color="000000"/>
                      <w:lang w:eastAsia="zh-CN"/>
                    </w:rPr>
                    <w:t>环境标志产品技术要求</w:t>
                  </w:r>
                  <w:r>
                    <w:rPr>
                      <w:rFonts w:hint="eastAsia"/>
                      <w:color w:val="0000FF"/>
                      <w:szCs w:val="21"/>
                      <w:u w:val="none" w:color="000000"/>
                      <w:lang w:val="en-US" w:eastAsia="zh-CN"/>
                    </w:rPr>
                    <w:t xml:space="preserve">  凹印油墨和柔印油墨</w:t>
                  </w:r>
                  <w:r>
                    <w:rPr>
                      <w:rFonts w:hint="eastAsia"/>
                      <w:color w:val="0000FF"/>
                      <w:szCs w:val="21"/>
                      <w:u w:val="none" w:color="000000"/>
                    </w:rPr>
                    <w:t>》</w:t>
                  </w:r>
                  <w:r>
                    <w:rPr>
                      <w:rFonts w:hint="eastAsia"/>
                      <w:color w:val="0000FF"/>
                      <w:szCs w:val="21"/>
                      <w:u w:val="none" w:color="000000"/>
                      <w:lang w:eastAsia="zh-CN"/>
                    </w:rPr>
                    <w:t>（</w:t>
                  </w:r>
                  <w:r>
                    <w:rPr>
                      <w:rFonts w:hint="eastAsia"/>
                      <w:color w:val="0000FF"/>
                      <w:szCs w:val="21"/>
                      <w:u w:val="none" w:color="000000"/>
                      <w:lang w:val="en-US" w:eastAsia="zh-CN"/>
                    </w:rPr>
                    <w:t>HJ/T371-2007）</w:t>
                  </w:r>
                  <w:r>
                    <w:rPr>
                      <w:rFonts w:hint="eastAsia"/>
                      <w:color w:val="0000FF"/>
                      <w:szCs w:val="21"/>
                      <w:u w:val="none" w:color="000000"/>
                    </w:rPr>
                    <w:t>，</w:t>
                  </w:r>
                  <w:r>
                    <w:rPr>
                      <w:rFonts w:hint="eastAsia"/>
                      <w:color w:val="0000FF"/>
                      <w:szCs w:val="21"/>
                      <w:u w:val="none" w:color="000000"/>
                      <w:lang w:eastAsia="zh-CN"/>
                    </w:rPr>
                    <w:t>水基柔印油墨的</w:t>
                  </w:r>
                  <w:r>
                    <w:rPr>
                      <w:rFonts w:hint="eastAsia"/>
                      <w:color w:val="0000FF"/>
                      <w:szCs w:val="21"/>
                      <w:u w:val="none" w:color="000000"/>
                      <w:lang w:val="en-US" w:eastAsia="zh-CN"/>
                    </w:rPr>
                    <w:t>VOCS含量</w:t>
                  </w:r>
                  <w:r>
                    <w:rPr>
                      <w:rFonts w:hint="default" w:ascii="Arial" w:hAnsi="Arial" w:cs="Arial"/>
                      <w:color w:val="0000FF"/>
                      <w:szCs w:val="21"/>
                      <w:u w:val="none" w:color="000000"/>
                      <w:lang w:val="en-US" w:eastAsia="zh-CN"/>
                    </w:rPr>
                    <w:t>≤</w:t>
                  </w:r>
                  <w:r>
                    <w:rPr>
                      <w:rFonts w:hint="eastAsia"/>
                      <w:color w:val="0000FF"/>
                      <w:szCs w:val="21"/>
                      <w:u w:val="none" w:color="000000"/>
                      <w:lang w:val="en-US" w:eastAsia="zh-CN"/>
                    </w:rPr>
                    <w:t>10%。本项目油墨中</w:t>
                  </w:r>
                  <w:r>
                    <w:rPr>
                      <w:rFonts w:hint="eastAsia" w:ascii="Times New Roman" w:hAnsi="Times New Roman" w:cs="Times New Roman"/>
                      <w:color w:val="0000FF"/>
                      <w:szCs w:val="21"/>
                      <w:u w:val="none" w:color="000000"/>
                      <w:lang w:eastAsia="zh-CN"/>
                    </w:rPr>
                    <w:t>挥发性有机物的含量远</w:t>
                  </w:r>
                  <w:r>
                    <w:rPr>
                      <w:rFonts w:hint="eastAsia" w:ascii="Times New Roman" w:hAnsi="Times New Roman" w:cs="Times New Roman"/>
                      <w:color w:val="0000FF"/>
                      <w:szCs w:val="21"/>
                      <w:u w:val="none" w:color="000000"/>
                    </w:rPr>
                    <w:t>低于</w:t>
                  </w:r>
                  <w:r>
                    <w:rPr>
                      <w:rFonts w:hint="eastAsia" w:ascii="Times New Roman" w:hAnsi="Times New Roman" w:cs="Times New Roman"/>
                      <w:color w:val="0000FF"/>
                      <w:szCs w:val="21"/>
                      <w:u w:val="none" w:color="000000"/>
                      <w:lang w:val="en-US" w:eastAsia="zh-CN"/>
                    </w:rPr>
                    <w:t>10%。因此，本项目不属于</w:t>
                  </w:r>
                  <w:r>
                    <w:rPr>
                      <w:rFonts w:hint="default" w:ascii="Times New Roman" w:hAnsi="Times New Roman" w:cs="Times New Roman"/>
                      <w:color w:val="0000FF"/>
                      <w:szCs w:val="21"/>
                      <w:u w:val="none" w:color="000000"/>
                    </w:rPr>
                    <w:t>高VOCs</w:t>
                  </w:r>
                  <w:r>
                    <w:rPr>
                      <w:rFonts w:hint="eastAsia" w:ascii="Times New Roman" w:hAnsi="Times New Roman" w:cs="Times New Roman"/>
                      <w:color w:val="0000FF"/>
                      <w:szCs w:val="21"/>
                      <w:u w:val="none" w:color="000000"/>
                      <w:lang w:eastAsia="zh-CN"/>
                    </w:rPr>
                    <w:t>排放企业</w:t>
                  </w:r>
                  <w:r>
                    <w:rPr>
                      <w:rFonts w:hint="eastAsia" w:cs="Times New Roman"/>
                      <w:color w:val="0000FF"/>
                      <w:szCs w:val="21"/>
                      <w:u w:val="none" w:color="000000"/>
                      <w:lang w:eastAsia="zh-CN"/>
                    </w:rPr>
                    <w:t>，不需入园。</w:t>
                  </w:r>
                </w:p>
              </w:tc>
              <w:tc>
                <w:tcPr>
                  <w:tcW w:w="92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4" w:type="dxa"/>
                  <w:vMerge w:val="continue"/>
                  <w:tcBorders>
                    <w:tl2br w:val="nil"/>
                    <w:tr2bl w:val="nil"/>
                  </w:tcBorders>
                  <w:vAlign w:val="center"/>
                </w:tcPr>
                <w:p>
                  <w:pPr>
                    <w:keepNext w:val="0"/>
                    <w:keepLines w:val="0"/>
                    <w:suppressLineNumbers w:val="0"/>
                    <w:spacing w:before="0" w:beforeAutospacing="0" w:after="0" w:afterAutospacing="0"/>
                    <w:ind w:left="0" w:right="0"/>
                    <w:rPr>
                      <w:rStyle w:val="57"/>
                      <w:rFonts w:hint="default" w:ascii="Times New Roman" w:hAnsi="Times New Roman" w:eastAsia="Calibri" w:cs="Times New Roman"/>
                      <w:color w:val="0000FF"/>
                      <w:spacing w:val="1"/>
                      <w:szCs w:val="21"/>
                    </w:rPr>
                  </w:pPr>
                </w:p>
              </w:tc>
              <w:tc>
                <w:tcPr>
                  <w:tcW w:w="3986" w:type="dxa"/>
                  <w:tcBorders>
                    <w:tl2br w:val="nil"/>
                    <w:tr2bl w:val="nil"/>
                  </w:tcBorders>
                  <w:vAlign w:val="center"/>
                </w:tcPr>
                <w:p>
                  <w:pPr>
                    <w:pStyle w:val="18"/>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重点推进石化、化工、包装印刷、工业涂装等重点行业以及机动车、油品储运销等交通源VOCs污染防治</w:t>
                  </w:r>
                </w:p>
              </w:tc>
              <w:tc>
                <w:tcPr>
                  <w:tcW w:w="29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本项目印刷过程产生的有机废气经UV光解+活性炭吸附处理后通过15m高的排气筒排放</w:t>
                  </w:r>
                </w:p>
              </w:tc>
              <w:tc>
                <w:tcPr>
                  <w:tcW w:w="92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4" w:type="dxa"/>
                  <w:vMerge w:val="continue"/>
                  <w:tcBorders>
                    <w:tl2br w:val="nil"/>
                    <w:tr2bl w:val="nil"/>
                  </w:tcBorders>
                  <w:vAlign w:val="center"/>
                </w:tcPr>
                <w:p>
                  <w:pPr>
                    <w:keepNext w:val="0"/>
                    <w:keepLines w:val="0"/>
                    <w:suppressLineNumbers w:val="0"/>
                    <w:spacing w:before="0" w:beforeAutospacing="0" w:after="0" w:afterAutospacing="0"/>
                    <w:ind w:left="0" w:right="0"/>
                    <w:rPr>
                      <w:rStyle w:val="57"/>
                      <w:rFonts w:hint="default" w:ascii="Times New Roman" w:hAnsi="Times New Roman" w:eastAsia="Calibri" w:cs="Times New Roman"/>
                      <w:color w:val="0000FF"/>
                      <w:spacing w:val="1"/>
                      <w:szCs w:val="21"/>
                    </w:rPr>
                  </w:pPr>
                </w:p>
              </w:tc>
              <w:tc>
                <w:tcPr>
                  <w:tcW w:w="3986" w:type="dxa"/>
                  <w:tcBorders>
                    <w:tl2br w:val="nil"/>
                    <w:tr2bl w:val="nil"/>
                  </w:tcBorders>
                  <w:vAlign w:val="center"/>
                </w:tcPr>
                <w:p>
                  <w:pPr>
                    <w:pStyle w:val="18"/>
                    <w:keepNext w:val="0"/>
                    <w:keepLines w:val="0"/>
                    <w:suppressLineNumbers w:val="0"/>
                    <w:spacing w:before="0" w:beforeAutospacing="0" w:after="0" w:afterAutospacing="0"/>
                    <w:ind w:left="0" w:right="0"/>
                    <w:rPr>
                      <w:rFonts w:hint="default" w:ascii="Times New Roman" w:hAnsi="Times New Roman" w:cs="Times New Roman"/>
                      <w:color w:val="0000FF"/>
                      <w:kern w:val="2"/>
                      <w:sz w:val="21"/>
                      <w:szCs w:val="21"/>
                    </w:rPr>
                  </w:pPr>
                  <w:r>
                    <w:rPr>
                      <w:rFonts w:hint="default" w:ascii="Times New Roman" w:hAnsi="Times New Roman" w:cs="Times New Roman"/>
                      <w:color w:val="0000FF"/>
                      <w:kern w:val="2"/>
                      <w:sz w:val="21"/>
                      <w:szCs w:val="21"/>
                    </w:rPr>
                    <w:t>新、改、扩建涉VOCs排放项目，应从源头加强控制，使用低（无）VOCs含量的原辅材料，加强废气收集，安装高效治理设施。</w:t>
                  </w:r>
                </w:p>
              </w:tc>
              <w:tc>
                <w:tcPr>
                  <w:tcW w:w="29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本项目所使用原辅料为无毒无味高品质的材料，为低VOC</w:t>
                  </w:r>
                  <w:r>
                    <w:rPr>
                      <w:rFonts w:hint="default" w:ascii="Times New Roman" w:hAnsi="Times New Roman" w:cs="Times New Roman"/>
                      <w:color w:val="0000FF"/>
                      <w:szCs w:val="21"/>
                      <w:vertAlign w:val="subscript"/>
                    </w:rPr>
                    <w:t>S</w:t>
                  </w:r>
                  <w:r>
                    <w:rPr>
                      <w:rFonts w:hint="default" w:ascii="Times New Roman" w:hAnsi="Times New Roman" w:cs="Times New Roman"/>
                      <w:color w:val="0000FF"/>
                      <w:szCs w:val="21"/>
                    </w:rPr>
                    <w:t>排放企业，采用集气罩+UV光氧</w:t>
                  </w:r>
                  <w:r>
                    <w:rPr>
                      <w:rFonts w:hint="eastAsia" w:cs="Times New Roman"/>
                      <w:color w:val="0000FF"/>
                      <w:szCs w:val="21"/>
                      <w:lang w:val="en-US" w:eastAsia="zh-CN"/>
                    </w:rPr>
                    <w:t>、活性炭</w:t>
                  </w:r>
                  <w:r>
                    <w:rPr>
                      <w:rFonts w:hint="default" w:ascii="Times New Roman" w:hAnsi="Times New Roman" w:cs="Times New Roman"/>
                      <w:color w:val="0000FF"/>
                      <w:szCs w:val="21"/>
                    </w:rPr>
                    <w:t>一体机+15m排气筒处理后排放。</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1"/>
                    </w:rPr>
                  </w:pPr>
                  <w:r>
                    <w:rPr>
                      <w:rFonts w:hint="default" w:ascii="Times New Roman" w:hAnsi="Times New Roman" w:cs="Times New Roman"/>
                      <w:color w:val="0000FF"/>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4" w:type="dxa"/>
                  <w:vMerge w:val="continue"/>
                  <w:tcBorders>
                    <w:tl2br w:val="nil"/>
                    <w:tr2bl w:val="nil"/>
                  </w:tcBorders>
                  <w:vAlign w:val="center"/>
                </w:tcPr>
                <w:p>
                  <w:pPr>
                    <w:keepNext w:val="0"/>
                    <w:keepLines w:val="0"/>
                    <w:suppressLineNumbers w:val="0"/>
                    <w:spacing w:before="0" w:beforeAutospacing="0" w:after="0" w:afterAutospacing="0"/>
                    <w:ind w:left="0" w:right="0"/>
                    <w:rPr>
                      <w:rStyle w:val="57"/>
                      <w:rFonts w:hint="default" w:ascii="Times New Roman" w:hAnsi="Times New Roman" w:eastAsia="Calibri" w:cs="Times New Roman"/>
                      <w:color w:val="0000FF"/>
                      <w:spacing w:val="1"/>
                      <w:szCs w:val="21"/>
                    </w:rPr>
                  </w:pPr>
                </w:p>
              </w:tc>
              <w:tc>
                <w:tcPr>
                  <w:tcW w:w="3986" w:type="dxa"/>
                  <w:tcBorders>
                    <w:tl2br w:val="nil"/>
                    <w:tr2bl w:val="nil"/>
                  </w:tcBorders>
                  <w:vAlign w:val="center"/>
                </w:tcPr>
                <w:p>
                  <w:pPr>
                    <w:pStyle w:val="18"/>
                    <w:keepNext w:val="0"/>
                    <w:keepLines w:val="0"/>
                    <w:suppressLineNumbers w:val="0"/>
                    <w:spacing w:before="0" w:beforeAutospacing="0" w:after="0" w:afterAutospacing="0"/>
                    <w:ind w:left="0" w:right="0"/>
                    <w:rPr>
                      <w:rFonts w:hint="default" w:ascii="Times New Roman" w:hAnsi="Times New Roman" w:cs="Times New Roman"/>
                      <w:color w:val="0000FF"/>
                      <w:kern w:val="2"/>
                      <w:sz w:val="21"/>
                      <w:szCs w:val="21"/>
                    </w:rPr>
                  </w:pPr>
                  <w:r>
                    <w:rPr>
                      <w:rFonts w:hint="default" w:ascii="Times New Roman" w:hAnsi="Times New Roman" w:eastAsia="宋体" w:cs="Times New Roman"/>
                      <w:color w:val="0000FF"/>
                      <w:kern w:val="2"/>
                      <w:sz w:val="21"/>
                      <w:szCs w:val="21"/>
                      <w:lang w:val="en-US" w:eastAsia="zh-CN" w:bidi="ar-SA"/>
                    </w:rPr>
                    <w:t>深入推进包装印刷行业VOCs综合治理。加强废气收集与处理。对油墨、胶粘剂等有机原辅材料调配和使用等，要采取车间环境负压改造、安装高效集气装置等措施，有机废气收集率达到 70%以上。</w:t>
                  </w:r>
                </w:p>
              </w:tc>
              <w:tc>
                <w:tcPr>
                  <w:tcW w:w="29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1"/>
                    </w:rPr>
                  </w:pPr>
                  <w:r>
                    <w:rPr>
                      <w:rFonts w:hint="default" w:ascii="Times New Roman" w:hAnsi="Times New Roman" w:eastAsia="宋体" w:cs="Times New Roman"/>
                      <w:color w:val="0000FF"/>
                      <w:kern w:val="2"/>
                      <w:sz w:val="21"/>
                      <w:szCs w:val="21"/>
                      <w:lang w:val="en-US" w:eastAsia="zh-CN" w:bidi="ar-SA"/>
                    </w:rPr>
                    <w:t>本项目采取集气罩收集，采用UV光解+活性炭吸附处理工艺处理，废气收集效率</w:t>
                  </w:r>
                  <w:r>
                    <w:rPr>
                      <w:rFonts w:hint="eastAsia" w:cs="Times New Roman"/>
                      <w:color w:val="0000FF"/>
                      <w:kern w:val="2"/>
                      <w:sz w:val="21"/>
                      <w:szCs w:val="21"/>
                      <w:lang w:val="en-US" w:eastAsia="zh-CN" w:bidi="ar-SA"/>
                    </w:rPr>
                    <w:t>为</w:t>
                  </w:r>
                  <w:r>
                    <w:rPr>
                      <w:rFonts w:hint="default" w:ascii="Times New Roman" w:hAnsi="Times New Roman" w:eastAsia="宋体" w:cs="Times New Roman"/>
                      <w:color w:val="0000FF"/>
                      <w:kern w:val="2"/>
                      <w:sz w:val="21"/>
                      <w:szCs w:val="21"/>
                      <w:lang w:val="en-US" w:eastAsia="zh-CN" w:bidi="ar-SA"/>
                    </w:rPr>
                    <w:t>80%，处理效率</w:t>
                  </w:r>
                  <w:r>
                    <w:rPr>
                      <w:rFonts w:hint="eastAsia" w:cs="Times New Roman"/>
                      <w:color w:val="0000FF"/>
                      <w:kern w:val="2"/>
                      <w:sz w:val="21"/>
                      <w:szCs w:val="21"/>
                      <w:lang w:val="en-US" w:eastAsia="zh-CN" w:bidi="ar-SA"/>
                    </w:rPr>
                    <w:t>为</w:t>
                  </w:r>
                  <w:r>
                    <w:rPr>
                      <w:rFonts w:hint="default" w:ascii="Times New Roman" w:hAnsi="Times New Roman" w:eastAsia="宋体" w:cs="Times New Roman"/>
                      <w:color w:val="0000FF"/>
                      <w:kern w:val="2"/>
                      <w:sz w:val="21"/>
                      <w:szCs w:val="21"/>
                      <w:lang w:val="en-US" w:eastAsia="zh-CN" w:bidi="ar-SA"/>
                    </w:rPr>
                    <w:t>85%，废气非甲烷总烃排放满足《挥发性有机物排放控制标准》（DB61/T1061-2017）浓度限值</w:t>
                  </w:r>
                  <w:r>
                    <w:rPr>
                      <w:rFonts w:hint="eastAsia" w:cs="Times New Roman"/>
                      <w:color w:val="0000FF"/>
                      <w:kern w:val="2"/>
                      <w:sz w:val="21"/>
                      <w:szCs w:val="21"/>
                      <w:lang w:val="en-US" w:eastAsia="zh-CN" w:bidi="ar-SA"/>
                    </w:rPr>
                    <w:t>要求</w:t>
                  </w:r>
                  <w:r>
                    <w:rPr>
                      <w:rFonts w:hint="default" w:ascii="Times New Roman" w:hAnsi="Times New Roman" w:eastAsia="宋体" w:cs="Times New Roman"/>
                      <w:color w:val="0000FF"/>
                      <w:kern w:val="2"/>
                      <w:sz w:val="21"/>
                      <w:szCs w:val="21"/>
                      <w:lang w:val="en-US" w:eastAsia="zh-CN" w:bidi="ar-SA"/>
                    </w:rPr>
                    <w:t>。</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1"/>
                    </w:rPr>
                  </w:pPr>
                  <w:r>
                    <w:rPr>
                      <w:rFonts w:hint="default" w:ascii="Times New Roman" w:hAnsi="Times New Roman" w:eastAsia="宋体" w:cs="Times New Roman"/>
                      <w:color w:val="0000FF"/>
                      <w:kern w:val="2"/>
                      <w:sz w:val="21"/>
                      <w:szCs w:val="21"/>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4" w:type="dxa"/>
                  <w:vMerge w:val="continue"/>
                  <w:tcBorders>
                    <w:tl2br w:val="nil"/>
                    <w:tr2bl w:val="nil"/>
                  </w:tcBorders>
                  <w:vAlign w:val="center"/>
                </w:tcPr>
                <w:p>
                  <w:pPr>
                    <w:keepNext w:val="0"/>
                    <w:keepLines w:val="0"/>
                    <w:suppressLineNumbers w:val="0"/>
                    <w:spacing w:before="0" w:beforeAutospacing="0" w:after="0" w:afterAutospacing="0"/>
                    <w:ind w:left="0" w:right="0"/>
                    <w:rPr>
                      <w:rStyle w:val="57"/>
                      <w:rFonts w:hint="default" w:ascii="Times New Roman" w:hAnsi="Times New Roman" w:eastAsia="Calibri" w:cs="Times New Roman"/>
                      <w:color w:val="0000FF"/>
                      <w:spacing w:val="1"/>
                      <w:szCs w:val="21"/>
                    </w:rPr>
                  </w:pPr>
                </w:p>
              </w:tc>
              <w:tc>
                <w:tcPr>
                  <w:tcW w:w="398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推广使用低（无）VOCs含量的绿色原辅材料和先进生产工艺、设备，加强无组织废气收集，优化烘干技术，配套建设末端治理措施，实现包装印刷行业VOCs全过程控制。</w:t>
                  </w:r>
                </w:p>
              </w:tc>
              <w:tc>
                <w:tcPr>
                  <w:tcW w:w="295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本项目</w:t>
                  </w:r>
                  <w:r>
                    <w:rPr>
                      <w:rFonts w:hint="eastAsia" w:ascii="Times New Roman" w:hAnsi="Times New Roman" w:eastAsia="宋体" w:cs="Times New Roman"/>
                      <w:color w:val="0000FF"/>
                      <w:kern w:val="2"/>
                      <w:sz w:val="21"/>
                      <w:szCs w:val="21"/>
                      <w:lang w:val="en-US" w:eastAsia="zh-CN" w:bidi="ar-SA"/>
                    </w:rPr>
                    <w:t>使用水性油墨，V</w:t>
                  </w:r>
                  <w:r>
                    <w:rPr>
                      <w:rFonts w:hint="default" w:ascii="Times New Roman" w:hAnsi="Times New Roman" w:eastAsia="宋体" w:cs="Times New Roman"/>
                      <w:color w:val="0000FF"/>
                      <w:kern w:val="2"/>
                      <w:sz w:val="21"/>
                      <w:szCs w:val="21"/>
                      <w:lang w:val="en-US" w:eastAsia="zh-CN" w:bidi="ar-SA"/>
                    </w:rPr>
                    <w:t>OCs</w:t>
                  </w:r>
                  <w:r>
                    <w:rPr>
                      <w:rFonts w:hint="eastAsia" w:ascii="Times New Roman" w:hAnsi="Times New Roman" w:eastAsia="宋体" w:cs="Times New Roman"/>
                      <w:color w:val="0000FF"/>
                      <w:kern w:val="2"/>
                      <w:sz w:val="21"/>
                      <w:szCs w:val="21"/>
                      <w:lang w:val="en-US" w:eastAsia="zh-CN" w:bidi="ar-SA"/>
                    </w:rPr>
                    <w:t>含量低，印刷过程产生的有机废气经</w:t>
                  </w:r>
                  <w:r>
                    <w:rPr>
                      <w:rFonts w:hint="default" w:ascii="Times New Roman" w:hAnsi="Times New Roman" w:eastAsia="宋体" w:cs="Times New Roman"/>
                      <w:color w:val="0000FF"/>
                      <w:kern w:val="2"/>
                      <w:sz w:val="21"/>
                      <w:szCs w:val="21"/>
                      <w:lang w:val="en-US" w:eastAsia="zh-CN" w:bidi="ar-SA"/>
                    </w:rPr>
                    <w:t>UV光解+活性炭吸附处理</w:t>
                  </w:r>
                  <w:r>
                    <w:rPr>
                      <w:rFonts w:hint="eastAsia" w:ascii="Times New Roman" w:hAnsi="Times New Roman" w:eastAsia="宋体" w:cs="Times New Roman"/>
                      <w:color w:val="0000FF"/>
                      <w:kern w:val="2"/>
                      <w:sz w:val="21"/>
                      <w:szCs w:val="21"/>
                      <w:lang w:val="en-US" w:eastAsia="zh-CN" w:bidi="ar-SA"/>
                    </w:rPr>
                    <w:t>后通过1</w:t>
                  </w:r>
                  <w:r>
                    <w:rPr>
                      <w:rFonts w:hint="default" w:ascii="Times New Roman" w:hAnsi="Times New Roman" w:eastAsia="宋体" w:cs="Times New Roman"/>
                      <w:color w:val="0000FF"/>
                      <w:kern w:val="2"/>
                      <w:sz w:val="21"/>
                      <w:szCs w:val="21"/>
                      <w:lang w:val="en-US" w:eastAsia="zh-CN" w:bidi="ar-SA"/>
                    </w:rPr>
                    <w:t>5m</w:t>
                  </w:r>
                  <w:r>
                    <w:rPr>
                      <w:rFonts w:hint="eastAsia" w:ascii="Times New Roman" w:hAnsi="Times New Roman" w:eastAsia="宋体" w:cs="Times New Roman"/>
                      <w:color w:val="0000FF"/>
                      <w:kern w:val="2"/>
                      <w:sz w:val="21"/>
                      <w:szCs w:val="21"/>
                      <w:lang w:val="en-US" w:eastAsia="zh-CN" w:bidi="ar-SA"/>
                    </w:rPr>
                    <w:t>高的排气筒排放</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1"/>
                    </w:rPr>
                  </w:pPr>
                  <w:r>
                    <w:rPr>
                      <w:rFonts w:hint="default" w:ascii="Times New Roman" w:hAnsi="Times New Roman" w:eastAsia="宋体" w:cs="Times New Roman"/>
                      <w:color w:val="0000FF"/>
                      <w:kern w:val="2"/>
                      <w:sz w:val="21"/>
                      <w:szCs w:val="21"/>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185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《陕西省铁腕治霾打赢蓝天保卫战三年行动方案（2018—2020年）》（修订版）</w:t>
                  </w:r>
                </w:p>
              </w:tc>
              <w:tc>
                <w:tcPr>
                  <w:tcW w:w="3986" w:type="dxa"/>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0000FF"/>
                      <w:szCs w:val="21"/>
                    </w:rPr>
                  </w:pPr>
                  <w:r>
                    <w:rPr>
                      <w:rFonts w:hint="default" w:ascii="Times New Roman" w:hAnsi="Times New Roman" w:cs="Times New Roman"/>
                      <w:color w:val="0000FF"/>
                      <w:szCs w:val="21"/>
                    </w:rPr>
                    <w:t>加强挥发性有机物污染防控。在煤化工行业开展泄漏检测与修复，推进石化、化工、工业涂装、包装印刷、家具、电子制造、工程机械制造等重点行业挥发性有机物减排。</w:t>
                  </w:r>
                </w:p>
              </w:tc>
              <w:tc>
                <w:tcPr>
                  <w:tcW w:w="2955" w:type="dxa"/>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项目有机废气经UV光解+活性炭吸附装置处理后经15m排气筒可达标排放</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85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p>
              </w:tc>
              <w:tc>
                <w:tcPr>
                  <w:tcW w:w="3986" w:type="dxa"/>
                  <w:tcBorders>
                    <w:tl2br w:val="nil"/>
                    <w:tr2bl w:val="nil"/>
                  </w:tcBorders>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ascii="Times New Roman" w:hAnsi="Times New Roman" w:cs="Times New Roman"/>
                      <w:color w:val="0000FF"/>
                      <w:szCs w:val="21"/>
                    </w:rPr>
                  </w:pPr>
                  <w:r>
                    <w:rPr>
                      <w:rFonts w:hint="default" w:ascii="Times New Roman" w:hAnsi="Times New Roman" w:cs="Times New Roman"/>
                      <w:color w:val="0000FF"/>
                      <w:szCs w:val="21"/>
                    </w:rPr>
                    <w:t>关中地区禁止建设生产和使用高VOCs含量的溶剂型涂料、油墨、胶粘剂等项目</w:t>
                  </w:r>
                </w:p>
              </w:tc>
              <w:tc>
                <w:tcPr>
                  <w:tcW w:w="2955" w:type="dxa"/>
                  <w:tcBorders>
                    <w:tl2br w:val="nil"/>
                    <w:tr2bl w:val="nil"/>
                  </w:tcBorders>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lang w:eastAsia="zh-CN"/>
                    </w:rPr>
                  </w:pPr>
                  <w:r>
                    <w:rPr>
                      <w:rFonts w:hint="eastAsia" w:ascii="Times New Roman" w:hAnsi="Times New Roman" w:cs="Times New Roman"/>
                      <w:color w:val="0000FF"/>
                      <w:szCs w:val="21"/>
                      <w:lang w:eastAsia="zh-CN"/>
                    </w:rPr>
                    <w:t>企业</w:t>
                  </w:r>
                  <w:r>
                    <w:rPr>
                      <w:rFonts w:hint="eastAsia" w:cs="Times New Roman"/>
                      <w:color w:val="0000FF"/>
                      <w:szCs w:val="21"/>
                      <w:lang w:eastAsia="zh-CN"/>
                    </w:rPr>
                    <w:t>使用的</w:t>
                  </w:r>
                  <w:r>
                    <w:rPr>
                      <w:rFonts w:hint="eastAsia" w:ascii="Times New Roman" w:hAnsi="Times New Roman" w:cs="Times New Roman"/>
                      <w:color w:val="0000FF"/>
                      <w:szCs w:val="21"/>
                      <w:lang w:eastAsia="zh-CN"/>
                    </w:rPr>
                    <w:t>油墨中挥发性有机物的含量为</w:t>
                  </w:r>
                  <w:r>
                    <w:rPr>
                      <w:rFonts w:hint="eastAsia" w:ascii="Times New Roman" w:hAnsi="Times New Roman" w:cs="Times New Roman"/>
                      <w:color w:val="0000FF"/>
                      <w:szCs w:val="21"/>
                      <w:lang w:val="en-US" w:eastAsia="zh-CN"/>
                    </w:rPr>
                    <w:t>0.5%（5g/kg），</w:t>
                  </w:r>
                  <w:r>
                    <w:rPr>
                      <w:rFonts w:hint="eastAsia" w:cs="Times New Roman"/>
                      <w:color w:val="auto"/>
                      <w:szCs w:val="21"/>
                      <w:lang w:eastAsia="zh-CN"/>
                    </w:rPr>
                    <w:t>根据</w:t>
                  </w:r>
                  <w:r>
                    <w:rPr>
                      <w:rFonts w:hint="eastAsia"/>
                      <w:color w:val="0000FF"/>
                      <w:szCs w:val="21"/>
                      <w:u w:val="none" w:color="000000"/>
                    </w:rPr>
                    <w:t>《</w:t>
                  </w:r>
                  <w:r>
                    <w:rPr>
                      <w:rFonts w:hint="eastAsia"/>
                      <w:color w:val="0000FF"/>
                      <w:szCs w:val="21"/>
                      <w:u w:val="none" w:color="000000"/>
                      <w:lang w:eastAsia="zh-CN"/>
                    </w:rPr>
                    <w:t>环境标志产品技术要求</w:t>
                  </w:r>
                  <w:r>
                    <w:rPr>
                      <w:rFonts w:hint="eastAsia"/>
                      <w:color w:val="0000FF"/>
                      <w:szCs w:val="21"/>
                      <w:u w:val="none" w:color="000000"/>
                      <w:lang w:val="en-US" w:eastAsia="zh-CN"/>
                    </w:rPr>
                    <w:t xml:space="preserve">  凹印油墨和柔印油墨</w:t>
                  </w:r>
                  <w:r>
                    <w:rPr>
                      <w:rFonts w:hint="eastAsia"/>
                      <w:color w:val="0000FF"/>
                      <w:szCs w:val="21"/>
                      <w:u w:val="none" w:color="000000"/>
                    </w:rPr>
                    <w:t>》</w:t>
                  </w:r>
                  <w:r>
                    <w:rPr>
                      <w:rFonts w:hint="eastAsia"/>
                      <w:color w:val="0000FF"/>
                      <w:szCs w:val="21"/>
                      <w:u w:val="none" w:color="000000"/>
                      <w:lang w:eastAsia="zh-CN"/>
                    </w:rPr>
                    <w:t>（</w:t>
                  </w:r>
                  <w:r>
                    <w:rPr>
                      <w:rFonts w:hint="eastAsia"/>
                      <w:color w:val="0000FF"/>
                      <w:szCs w:val="21"/>
                      <w:u w:val="none" w:color="000000"/>
                      <w:lang w:val="en-US" w:eastAsia="zh-CN"/>
                    </w:rPr>
                    <w:t>HJ/T371-2007）</w:t>
                  </w:r>
                  <w:r>
                    <w:rPr>
                      <w:rFonts w:hint="eastAsia"/>
                      <w:color w:val="0000FF"/>
                      <w:szCs w:val="21"/>
                      <w:u w:val="none" w:color="000000"/>
                    </w:rPr>
                    <w:t>，</w:t>
                  </w:r>
                  <w:r>
                    <w:rPr>
                      <w:rFonts w:hint="eastAsia"/>
                      <w:color w:val="0000FF"/>
                      <w:szCs w:val="21"/>
                      <w:u w:val="none" w:color="000000"/>
                      <w:lang w:eastAsia="zh-CN"/>
                    </w:rPr>
                    <w:t>水基柔印油墨的</w:t>
                  </w:r>
                  <w:r>
                    <w:rPr>
                      <w:rFonts w:hint="eastAsia"/>
                      <w:color w:val="0000FF"/>
                      <w:szCs w:val="21"/>
                      <w:u w:val="none" w:color="000000"/>
                      <w:lang w:val="en-US" w:eastAsia="zh-CN"/>
                    </w:rPr>
                    <w:t>VOC</w:t>
                  </w:r>
                  <w:r>
                    <w:rPr>
                      <w:rFonts w:hint="eastAsia"/>
                      <w:color w:val="0000FF"/>
                      <w:szCs w:val="21"/>
                      <w:u w:val="none" w:color="000000"/>
                      <w:vertAlign w:val="subscript"/>
                      <w:lang w:val="en-US" w:eastAsia="zh-CN"/>
                    </w:rPr>
                    <w:t>S</w:t>
                  </w:r>
                  <w:r>
                    <w:rPr>
                      <w:rFonts w:hint="eastAsia"/>
                      <w:color w:val="0000FF"/>
                      <w:szCs w:val="21"/>
                      <w:u w:val="none" w:color="000000"/>
                      <w:lang w:val="en-US" w:eastAsia="zh-CN"/>
                    </w:rPr>
                    <w:t>含量</w:t>
                  </w:r>
                  <w:r>
                    <w:rPr>
                      <w:rFonts w:hint="default" w:ascii="Arial" w:hAnsi="Arial" w:cs="Arial"/>
                      <w:color w:val="0000FF"/>
                      <w:szCs w:val="21"/>
                      <w:u w:val="none" w:color="000000"/>
                      <w:lang w:val="en-US" w:eastAsia="zh-CN"/>
                    </w:rPr>
                    <w:t>≤</w:t>
                  </w:r>
                  <w:r>
                    <w:rPr>
                      <w:rFonts w:hint="eastAsia"/>
                      <w:color w:val="0000FF"/>
                      <w:szCs w:val="21"/>
                      <w:u w:val="none" w:color="000000"/>
                      <w:lang w:val="en-US" w:eastAsia="zh-CN"/>
                    </w:rPr>
                    <w:t>10%。本项目油墨中</w:t>
                  </w:r>
                  <w:r>
                    <w:rPr>
                      <w:rFonts w:hint="eastAsia" w:ascii="Times New Roman" w:hAnsi="Times New Roman" w:cs="Times New Roman"/>
                      <w:color w:val="0000FF"/>
                      <w:szCs w:val="21"/>
                      <w:u w:val="none" w:color="000000"/>
                      <w:lang w:eastAsia="zh-CN"/>
                    </w:rPr>
                    <w:t>挥发性有机物的含量远</w:t>
                  </w:r>
                  <w:r>
                    <w:rPr>
                      <w:rFonts w:hint="eastAsia" w:ascii="Times New Roman" w:hAnsi="Times New Roman" w:cs="Times New Roman"/>
                      <w:color w:val="0000FF"/>
                      <w:szCs w:val="21"/>
                      <w:u w:val="none" w:color="000000"/>
                    </w:rPr>
                    <w:t>低于</w:t>
                  </w:r>
                  <w:r>
                    <w:rPr>
                      <w:rFonts w:hint="eastAsia" w:ascii="Times New Roman" w:hAnsi="Times New Roman" w:cs="Times New Roman"/>
                      <w:color w:val="0000FF"/>
                      <w:szCs w:val="21"/>
                      <w:u w:val="none" w:color="000000"/>
                      <w:lang w:val="en-US" w:eastAsia="zh-CN"/>
                    </w:rPr>
                    <w:t>10%，因此，</w:t>
                  </w:r>
                  <w:r>
                    <w:rPr>
                      <w:rFonts w:hint="default" w:ascii="Times New Roman" w:hAnsi="Times New Roman" w:cs="Times New Roman"/>
                      <w:color w:val="auto"/>
                      <w:szCs w:val="21"/>
                    </w:rPr>
                    <w:t>本项目印刷采用环保型水性油墨</w:t>
                  </w:r>
                  <w:r>
                    <w:rPr>
                      <w:rFonts w:hint="eastAsia" w:cs="Times New Roman"/>
                      <w:color w:val="auto"/>
                      <w:szCs w:val="21"/>
                      <w:lang w:eastAsia="zh-CN"/>
                    </w:rPr>
                    <w:t>，</w:t>
                  </w:r>
                  <w:r>
                    <w:rPr>
                      <w:rFonts w:hint="eastAsia" w:ascii="Times New Roman" w:hAnsi="Times New Roman" w:cs="Times New Roman"/>
                      <w:color w:val="0000FF"/>
                      <w:szCs w:val="21"/>
                      <w:u w:val="none" w:color="000000"/>
                      <w:lang w:val="en-US" w:eastAsia="zh-CN"/>
                    </w:rPr>
                    <w:t>不属于</w:t>
                  </w:r>
                  <w:r>
                    <w:rPr>
                      <w:rFonts w:hint="default" w:ascii="Times New Roman" w:hAnsi="Times New Roman" w:cs="Times New Roman"/>
                      <w:color w:val="0000FF"/>
                      <w:szCs w:val="21"/>
                      <w:u w:val="none" w:color="000000"/>
                    </w:rPr>
                    <w:t>高VOCs含量</w:t>
                  </w:r>
                  <w:r>
                    <w:rPr>
                      <w:rFonts w:hint="eastAsia" w:ascii="Times New Roman" w:hAnsi="Times New Roman" w:cs="Times New Roman"/>
                      <w:color w:val="0000FF"/>
                      <w:szCs w:val="21"/>
                      <w:u w:val="none" w:color="000000"/>
                      <w:lang w:eastAsia="zh-CN"/>
                    </w:rPr>
                    <w:t>油墨。</w:t>
                  </w:r>
                </w:p>
              </w:tc>
              <w:tc>
                <w:tcPr>
                  <w:tcW w:w="921" w:type="dxa"/>
                  <w:tcBorders>
                    <w:tl2br w:val="nil"/>
                    <w:tr2bl w:val="nil"/>
                  </w:tcBorders>
                  <w:vAlign w:val="center"/>
                </w:tcPr>
                <w:p>
                  <w:pPr>
                    <w:keepNext w:val="0"/>
                    <w:keepLines w:val="0"/>
                    <w:widowControl/>
                    <w:suppressLineNumbers w:val="0"/>
                    <w:adjustRightInd w:val="0"/>
                    <w:snapToGrid w:val="0"/>
                    <w:spacing w:before="113" w:beforeAutospacing="0" w:after="0" w:afterAutospacing="0" w:line="32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854" w:type="dxa"/>
                  <w:vMerge w:val="restart"/>
                  <w:tcBorders>
                    <w:tl2br w:val="nil"/>
                    <w:tr2bl w:val="nil"/>
                  </w:tcBorders>
                  <w:vAlign w:val="center"/>
                </w:tcPr>
                <w:p>
                  <w:pPr>
                    <w:pStyle w:val="18"/>
                    <w:keepNext w:val="0"/>
                    <w:keepLines w:val="0"/>
                    <w:suppressLineNumbers w:val="0"/>
                    <w:spacing w:before="0" w:beforeAutospacing="0" w:after="0"/>
                    <w:ind w:left="0" w:right="0"/>
                    <w:jc w:val="center"/>
                    <w:rPr>
                      <w:rFonts w:hint="default" w:ascii="Times New Roman" w:hAnsi="Times New Roman" w:cs="Times New Roman"/>
                      <w:color w:val="0000FF"/>
                      <w:sz w:val="21"/>
                      <w:szCs w:val="21"/>
                    </w:rPr>
                  </w:pPr>
                  <w:r>
                    <w:rPr>
                      <w:rFonts w:hint="default" w:ascii="Times New Roman" w:hAnsi="Times New Roman" w:cs="Times New Roman"/>
                      <w:color w:val="0000FF"/>
                      <w:kern w:val="2"/>
                      <w:sz w:val="21"/>
                      <w:szCs w:val="21"/>
                    </w:rPr>
                    <w:t>《西安市“铁腕治霾·保卫蓝天”三年行动方案（2018—2020 年）（修订版）》</w:t>
                  </w:r>
                </w:p>
              </w:tc>
              <w:tc>
                <w:tcPr>
                  <w:tcW w:w="398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禁止建设生产和使用高VOCs含量的溶剂型涂料、油墨、胶粘剂等项目。</w:t>
                  </w:r>
                </w:p>
              </w:tc>
              <w:tc>
                <w:tcPr>
                  <w:tcW w:w="29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1"/>
                    </w:rPr>
                  </w:pPr>
                  <w:r>
                    <w:rPr>
                      <w:rFonts w:hint="default" w:ascii="Times New Roman" w:hAnsi="Times New Roman" w:cs="Times New Roman"/>
                      <w:color w:val="0000FF"/>
                      <w:szCs w:val="21"/>
                    </w:rPr>
                    <w:t>本项目使用的原料为环保型水性油墨，不属于高VOCs含量的溶剂型涂料、油墨、胶粘剂等项目。</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1"/>
                    </w:rPr>
                  </w:pPr>
                  <w:r>
                    <w:rPr>
                      <w:rFonts w:hint="default" w:ascii="Times New Roman" w:hAnsi="Times New Roman" w:cs="Times New Roman"/>
                      <w:color w:val="0000FF"/>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1" w:hRule="atLeast"/>
                <w:jc w:val="center"/>
              </w:trPr>
              <w:tc>
                <w:tcPr>
                  <w:tcW w:w="1854" w:type="dxa"/>
                  <w:vMerge w:val="continue"/>
                  <w:tcBorders>
                    <w:tl2br w:val="nil"/>
                    <w:tr2bl w:val="nil"/>
                  </w:tcBorders>
                  <w:vAlign w:val="center"/>
                </w:tcPr>
                <w:p>
                  <w:pPr>
                    <w:pStyle w:val="18"/>
                    <w:keepNext w:val="0"/>
                    <w:keepLines w:val="0"/>
                    <w:suppressLineNumbers w:val="0"/>
                    <w:spacing w:before="0" w:beforeAutospacing="0" w:after="0"/>
                    <w:ind w:left="0" w:right="0"/>
                    <w:jc w:val="center"/>
                    <w:rPr>
                      <w:rFonts w:hint="default" w:ascii="Times New Roman" w:hAnsi="Times New Roman" w:cs="Times New Roman"/>
                      <w:color w:val="0000FF"/>
                      <w:kern w:val="2"/>
                      <w:sz w:val="21"/>
                      <w:szCs w:val="21"/>
                    </w:rPr>
                  </w:pPr>
                </w:p>
              </w:tc>
              <w:tc>
                <w:tcPr>
                  <w:tcW w:w="3986"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Cs w:val="21"/>
                    </w:rPr>
                  </w:pPr>
                  <w:r>
                    <w:rPr>
                      <w:rFonts w:hint="eastAsia" w:ascii="Times New Roman" w:hAnsi="Times New Roman" w:eastAsia="宋体" w:cs="Times New Roman"/>
                      <w:color w:val="0000FF"/>
                      <w:kern w:val="2"/>
                      <w:sz w:val="21"/>
                      <w:szCs w:val="21"/>
                      <w:lang w:val="en-US" w:eastAsia="zh-CN" w:bidi="ar-SA"/>
                    </w:rPr>
                    <w:t>加强挥发性有机物污染防控，推进工业涂装等行业挥发性有机物减排，深化工业污染源监管，确保污染物排放稳定达标。</w:t>
                  </w:r>
                </w:p>
              </w:tc>
              <w:tc>
                <w:tcPr>
                  <w:tcW w:w="29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1"/>
                    </w:rPr>
                  </w:pPr>
                  <w:r>
                    <w:rPr>
                      <w:rFonts w:hint="eastAsia" w:ascii="Times New Roman" w:hAnsi="Times New Roman" w:eastAsia="宋体" w:cs="Times New Roman"/>
                      <w:color w:val="0000FF"/>
                      <w:kern w:val="2"/>
                      <w:sz w:val="21"/>
                      <w:szCs w:val="21"/>
                      <w:lang w:val="en-US" w:eastAsia="zh-CN" w:bidi="ar-SA"/>
                    </w:rPr>
                    <w:t>本项目使用水性油墨，属于低VOCs溶剂型油墨，印刷过程产生的有机废气经UV光解+活性炭吸附处理后通过15m高的排气筒排放，VOCs排放满足陕西省《挥发性有机物排放控制标准》（DB61/T 1061-2017）表1中印刷行业特别限值要求。</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1"/>
                    </w:rPr>
                  </w:pPr>
                  <w:r>
                    <w:rPr>
                      <w:rFonts w:hint="default" w:ascii="Times New Roman" w:hAnsi="Times New Roman" w:eastAsia="宋体" w:cs="Times New Roman"/>
                      <w:color w:val="0000FF"/>
                      <w:kern w:val="2"/>
                      <w:sz w:val="21"/>
                      <w:szCs w:val="21"/>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854" w:type="dxa"/>
                  <w:tcBorders>
                    <w:tl2br w:val="nil"/>
                    <w:tr2bl w:val="nil"/>
                  </w:tcBorders>
                  <w:vAlign w:val="center"/>
                </w:tcPr>
                <w:p>
                  <w:pPr>
                    <w:pStyle w:val="18"/>
                    <w:keepNext w:val="0"/>
                    <w:keepLines w:val="0"/>
                    <w:suppressLineNumbers w:val="0"/>
                    <w:spacing w:before="0" w:beforeAutospacing="0" w:after="0"/>
                    <w:ind w:left="0" w:right="0"/>
                    <w:jc w:val="center"/>
                    <w:rPr>
                      <w:rFonts w:hint="default" w:ascii="Times New Roman" w:hAnsi="Times New Roman" w:cs="Times New Roman"/>
                      <w:color w:val="0000FF"/>
                      <w:kern w:val="2"/>
                      <w:sz w:val="21"/>
                      <w:szCs w:val="21"/>
                    </w:rPr>
                  </w:pPr>
                  <w:r>
                    <w:rPr>
                      <w:rFonts w:hint="default" w:ascii="Times New Roman" w:hAnsi="Times New Roman" w:eastAsia="宋体" w:cs="Times New Roman"/>
                      <w:color w:val="0000FF"/>
                      <w:kern w:val="2"/>
                      <w:sz w:val="21"/>
                      <w:szCs w:val="21"/>
                      <w:lang w:val="en-US" w:eastAsia="zh-CN" w:bidi="ar-SA"/>
                    </w:rPr>
                    <w:t>《西安市鄠邑区“铁腕治霾保卫蓝天”三年行动方案（2018—2020年）（修订版）》</w:t>
                  </w:r>
                </w:p>
              </w:tc>
              <w:tc>
                <w:tcPr>
                  <w:tcW w:w="3986"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38.实施VOCs专项整治行动。禁止建设生产和使用高VOCs含量的溶剂型涂料、油墨、胶粘剂等项目，开展VOCs整治专项执法行动，严厉打击违法排污行为，对治理效果差、技术服务能力弱、运营管理水平低的治理单位，公布名单，实行联合惩戒，并纳入环保失信第三方企业名单。扶持培育VOCs治理和服务专业化规模化龙头企业。</w:t>
                  </w:r>
                </w:p>
              </w:tc>
              <w:tc>
                <w:tcPr>
                  <w:tcW w:w="295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本项目使用的原料为环保型水性油墨，不属于高VOCs含量的溶剂型涂料、油墨、胶粘剂等项目。</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1"/>
                    </w:rPr>
                  </w:pPr>
                  <w:r>
                    <w:rPr>
                      <w:rFonts w:hint="default" w:ascii="Times New Roman" w:hAnsi="Times New Roman" w:eastAsia="宋体" w:cs="Times New Roman"/>
                      <w:color w:val="0000FF"/>
                      <w:kern w:val="2"/>
                      <w:sz w:val="21"/>
                      <w:szCs w:val="21"/>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854" w:type="dxa"/>
                  <w:vMerge w:val="restart"/>
                  <w:tcBorders>
                    <w:tl2br w:val="nil"/>
                    <w:tr2bl w:val="nil"/>
                  </w:tcBorders>
                  <w:vAlign w:val="center"/>
                </w:tcPr>
                <w:p>
                  <w:pPr>
                    <w:pStyle w:val="18"/>
                    <w:keepNext w:val="0"/>
                    <w:keepLines w:val="0"/>
                    <w:suppressLineNumbers w:val="0"/>
                    <w:spacing w:before="0" w:beforeAutospacing="0" w:after="0"/>
                    <w:ind w:left="0" w:right="0"/>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《西安市2019年挥发性有机物污染治理专项方案》</w:t>
                  </w:r>
                </w:p>
              </w:tc>
              <w:tc>
                <w:tcPr>
                  <w:tcW w:w="3986" w:type="dxa"/>
                  <w:tcBorders>
                    <w:tl2br w:val="nil"/>
                    <w:tr2bl w:val="nil"/>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重点推进包装印刷、工业涂装、家具、化工、电子制造、工程机械制造等重点行业的交通源，以及餐饮、干洗污染处理产生的恶臭等生活源VOCs污染防治</w:t>
                  </w:r>
                </w:p>
              </w:tc>
              <w:tc>
                <w:tcPr>
                  <w:tcW w:w="2955"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项目印刷过程将产生的有机废气经设备上方设置的集气罩收集</w:t>
                  </w:r>
                  <w:r>
                    <w:rPr>
                      <w:rFonts w:hint="eastAsia" w:cs="Times New Roman"/>
                      <w:color w:val="0000FF"/>
                      <w:kern w:val="2"/>
                      <w:sz w:val="21"/>
                      <w:szCs w:val="21"/>
                      <w:lang w:val="en-US" w:eastAsia="zh-CN" w:bidi="ar-SA"/>
                    </w:rPr>
                    <w:t>，</w:t>
                  </w:r>
                  <w:r>
                    <w:rPr>
                      <w:rFonts w:hint="default" w:ascii="Times New Roman" w:hAnsi="Times New Roman" w:eastAsia="宋体" w:cs="Times New Roman"/>
                      <w:color w:val="0000FF"/>
                      <w:kern w:val="2"/>
                      <w:sz w:val="21"/>
                      <w:szCs w:val="21"/>
                      <w:lang w:val="en-US" w:eastAsia="zh-CN" w:bidi="ar-SA"/>
                    </w:rPr>
                    <w:t>引至UV光解+活性炭吸附后通过</w:t>
                  </w:r>
                  <w:r>
                    <w:rPr>
                      <w:rFonts w:hint="eastAsia" w:ascii="Times New Roman" w:hAnsi="Times New Roman" w:cs="Times New Roman"/>
                      <w:color w:val="0000FF"/>
                      <w:kern w:val="2"/>
                      <w:sz w:val="21"/>
                      <w:szCs w:val="21"/>
                      <w:lang w:val="en-US" w:eastAsia="zh-CN" w:bidi="ar-SA"/>
                    </w:rPr>
                    <w:t>15</w:t>
                  </w:r>
                  <w:r>
                    <w:rPr>
                      <w:rFonts w:hint="default" w:ascii="Times New Roman" w:hAnsi="Times New Roman" w:eastAsia="宋体" w:cs="Times New Roman"/>
                      <w:color w:val="0000FF"/>
                      <w:kern w:val="2"/>
                      <w:sz w:val="21"/>
                      <w:szCs w:val="21"/>
                      <w:lang w:val="en-US" w:eastAsia="zh-CN" w:bidi="ar-SA"/>
                    </w:rPr>
                    <w:t>m高的排气筒排放</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854" w:type="dxa"/>
                  <w:vMerge w:val="continue"/>
                  <w:tcBorders>
                    <w:tl2br w:val="nil"/>
                    <w:tr2bl w:val="nil"/>
                  </w:tcBorders>
                  <w:vAlign w:val="center"/>
                </w:tcPr>
                <w:p>
                  <w:pPr>
                    <w:pStyle w:val="18"/>
                    <w:keepNext w:val="0"/>
                    <w:keepLines w:val="0"/>
                    <w:suppressLineNumbers w:val="0"/>
                    <w:spacing w:before="0" w:beforeAutospacing="0" w:after="0"/>
                    <w:ind w:left="0" w:right="0"/>
                    <w:rPr>
                      <w:rFonts w:hint="default" w:ascii="Times New Roman" w:hAnsi="Times New Roman" w:eastAsia="宋体" w:cs="Times New Roman"/>
                      <w:color w:val="0000FF"/>
                      <w:kern w:val="2"/>
                      <w:sz w:val="21"/>
                      <w:szCs w:val="21"/>
                      <w:lang w:val="en-US" w:eastAsia="zh-CN" w:bidi="ar-SA"/>
                    </w:rPr>
                  </w:pPr>
                </w:p>
              </w:tc>
              <w:tc>
                <w:tcPr>
                  <w:tcW w:w="3986" w:type="dxa"/>
                  <w:tcBorders>
                    <w:tl2br w:val="nil"/>
                    <w:tr2bl w:val="nil"/>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提高涉VOCs企业准入门槛，禁止新建、扩建燃煤发电、燃煤热电联产、燃煤集中供热、石油化工、煤化工、水泥和焦化等高污染项目；禁止建设，生产和使用高VOCs含量的溶剂型涂料、油墨、胶粘剂等项目</w:t>
                  </w:r>
                  <w:r>
                    <w:rPr>
                      <w:rFonts w:hint="eastAsia" w:cs="Times New Roman"/>
                      <w:color w:val="0000FF"/>
                      <w:kern w:val="2"/>
                      <w:sz w:val="21"/>
                      <w:szCs w:val="21"/>
                      <w:lang w:val="en-US" w:eastAsia="zh-CN" w:bidi="ar-SA"/>
                    </w:rPr>
                    <w:t>。</w:t>
                  </w:r>
                </w:p>
              </w:tc>
              <w:tc>
                <w:tcPr>
                  <w:tcW w:w="2955" w:type="dxa"/>
                  <w:tcBorders>
                    <w:tl2br w:val="nil"/>
                    <w:tr2bl w:val="nil"/>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项目油墨中VOCs含量（质量比）均低于10%，因此不属于高VOCs含量的溶剂型油墨</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854" w:type="dxa"/>
                  <w:vMerge w:val="restart"/>
                  <w:tcBorders>
                    <w:tl2br w:val="nil"/>
                    <w:tr2bl w:val="nil"/>
                  </w:tcBorders>
                  <w:vAlign w:val="center"/>
                </w:tcPr>
                <w:p>
                  <w:pPr>
                    <w:pStyle w:val="18"/>
                    <w:keepNext w:val="0"/>
                    <w:keepLines w:val="0"/>
                    <w:suppressLineNumbers w:val="0"/>
                    <w:spacing w:before="0" w:beforeAutospacing="0" w:after="0"/>
                    <w:ind w:left="0" w:right="0"/>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《重点行业挥发性有机物综合治理方案》</w:t>
                  </w:r>
                  <w:r>
                    <w:rPr>
                      <w:rFonts w:hint="default" w:ascii="Times New Roman" w:hAnsi="Times New Roman" w:eastAsia="宋体" w:cs="Times New Roman"/>
                      <w:color w:val="0000FF"/>
                      <w:kern w:val="2"/>
                      <w:sz w:val="21"/>
                      <w:szCs w:val="21"/>
                      <w:lang w:val="en-US" w:eastAsia="zh-CN" w:bidi="ar-SA"/>
                    </w:rPr>
                    <w:t>（环大气[2019]53号）</w:t>
                  </w:r>
                </w:p>
              </w:tc>
              <w:tc>
                <w:tcPr>
                  <w:tcW w:w="3986" w:type="dxa"/>
                  <w:tcBorders>
                    <w:tl2br w:val="nil"/>
                    <w:tr2bl w:val="nil"/>
                  </w:tcBorders>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textAlignment w:val="auto"/>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w:t>
                  </w:r>
                </w:p>
              </w:tc>
              <w:tc>
                <w:tcPr>
                  <w:tcW w:w="2955" w:type="dxa"/>
                  <w:tcBorders>
                    <w:tl2br w:val="nil"/>
                    <w:tr2bl w:val="nil"/>
                  </w:tcBorders>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textAlignment w:val="auto"/>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印刷工序产生的</w:t>
                  </w:r>
                  <w:r>
                    <w:rPr>
                      <w:rFonts w:hint="eastAsia" w:cs="Times New Roman"/>
                      <w:color w:val="0000FF"/>
                      <w:kern w:val="2"/>
                      <w:sz w:val="21"/>
                      <w:szCs w:val="21"/>
                      <w:lang w:val="en-US" w:eastAsia="zh-CN" w:bidi="ar-SA"/>
                    </w:rPr>
                    <w:t>少量</w:t>
                  </w:r>
                  <w:r>
                    <w:rPr>
                      <w:rFonts w:hint="eastAsia" w:ascii="Times New Roman" w:hAnsi="Times New Roman" w:eastAsia="宋体" w:cs="Times New Roman"/>
                      <w:color w:val="0000FF"/>
                      <w:kern w:val="2"/>
                      <w:sz w:val="21"/>
                      <w:szCs w:val="21"/>
                      <w:lang w:val="en-US" w:eastAsia="zh-CN" w:bidi="ar-SA"/>
                    </w:rPr>
                    <w:t>VOCs采用UV光解+活性炭吸附进行处理，项目废气处理过程中使用了活性炭吸附。</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854" w:type="dxa"/>
                  <w:vMerge w:val="continue"/>
                  <w:tcBorders>
                    <w:tl2br w:val="nil"/>
                    <w:tr2bl w:val="nil"/>
                  </w:tcBorders>
                  <w:vAlign w:val="center"/>
                </w:tcPr>
                <w:p>
                  <w:pPr>
                    <w:pStyle w:val="18"/>
                    <w:keepNext w:val="0"/>
                    <w:keepLines w:val="0"/>
                    <w:suppressLineNumbers w:val="0"/>
                    <w:spacing w:before="0" w:beforeAutospacing="0" w:after="0"/>
                    <w:ind w:left="0" w:right="0"/>
                    <w:rPr>
                      <w:rFonts w:hint="eastAsia" w:ascii="Times New Roman" w:hAnsi="Times New Roman" w:eastAsia="宋体" w:cs="Times New Roman"/>
                      <w:color w:val="0000FF"/>
                      <w:kern w:val="2"/>
                      <w:sz w:val="21"/>
                      <w:szCs w:val="21"/>
                      <w:lang w:val="en-US" w:eastAsia="zh-CN" w:bidi="ar-SA"/>
                    </w:rPr>
                  </w:pPr>
                </w:p>
              </w:tc>
              <w:tc>
                <w:tcPr>
                  <w:tcW w:w="3986" w:type="dxa"/>
                  <w:tcBorders>
                    <w:tl2br w:val="nil"/>
                    <w:tr2bl w:val="nil"/>
                  </w:tcBorders>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textAlignment w:val="auto"/>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强化源头控制。塑料软包装印刷企业推广使用水醇性油墨、单一组分溶剂油墨，无溶剂复合技术、共挤出复合技术等，鼓励使用水性油墨、辐射固化油墨、紫外光固化光油、低（无）挥发和高沸点的清洁剂等。鼓励包装印刷企业实施胶印、柔印等技术改造。</w:t>
                  </w:r>
                </w:p>
              </w:tc>
              <w:tc>
                <w:tcPr>
                  <w:tcW w:w="2955" w:type="dxa"/>
                  <w:tcBorders>
                    <w:tl2br w:val="nil"/>
                    <w:tr2bl w:val="nil"/>
                  </w:tcBorders>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textAlignment w:val="auto"/>
                    <w:rPr>
                      <w:rFonts w:hint="eastAsia"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项目</w:t>
                  </w:r>
                  <w:r>
                    <w:rPr>
                      <w:rFonts w:hint="eastAsia" w:ascii="Times New Roman" w:hAnsi="Times New Roman" w:eastAsia="宋体" w:cs="Times New Roman"/>
                      <w:color w:val="0000FF"/>
                      <w:kern w:val="2"/>
                      <w:sz w:val="21"/>
                      <w:szCs w:val="21"/>
                      <w:lang w:val="en-US" w:eastAsia="zh-CN" w:bidi="ar-SA"/>
                    </w:rPr>
                    <w:t>原料为水性油墨</w:t>
                  </w:r>
                  <w:r>
                    <w:rPr>
                      <w:rFonts w:hint="eastAsia" w:cs="Times New Roman"/>
                      <w:color w:val="0000FF"/>
                      <w:kern w:val="2"/>
                      <w:sz w:val="21"/>
                      <w:szCs w:val="21"/>
                      <w:lang w:val="en-US" w:eastAsia="zh-CN" w:bidi="ar-SA"/>
                    </w:rPr>
                    <w:t>，</w:t>
                  </w:r>
                  <w:r>
                    <w:rPr>
                      <w:rFonts w:hint="eastAsia" w:ascii="Times New Roman" w:hAnsi="Times New Roman" w:cs="Times New Roman"/>
                      <w:color w:val="0000FF"/>
                      <w:szCs w:val="21"/>
                      <w:u w:val="none" w:color="000000"/>
                      <w:lang w:val="en-US" w:eastAsia="zh-CN"/>
                    </w:rPr>
                    <w:t>属于</w:t>
                  </w:r>
                  <w:r>
                    <w:rPr>
                      <w:rFonts w:hint="eastAsia" w:cs="Times New Roman"/>
                      <w:color w:val="0000FF"/>
                      <w:szCs w:val="21"/>
                      <w:u w:val="none" w:color="000000"/>
                      <w:lang w:eastAsia="zh-CN"/>
                    </w:rPr>
                    <w:t>低</w:t>
                  </w:r>
                  <w:r>
                    <w:rPr>
                      <w:rFonts w:hint="default" w:ascii="Times New Roman" w:hAnsi="Times New Roman" w:cs="Times New Roman"/>
                      <w:color w:val="0000FF"/>
                      <w:szCs w:val="21"/>
                      <w:u w:val="none" w:color="000000"/>
                    </w:rPr>
                    <w:t>VOCs含量</w:t>
                  </w:r>
                  <w:r>
                    <w:rPr>
                      <w:rFonts w:hint="eastAsia" w:cs="Times New Roman"/>
                      <w:color w:val="0000FF"/>
                      <w:szCs w:val="21"/>
                      <w:u w:val="none" w:color="000000"/>
                      <w:lang w:eastAsia="zh-CN"/>
                    </w:rPr>
                    <w:t>的</w:t>
                  </w:r>
                  <w:r>
                    <w:rPr>
                      <w:rFonts w:hint="eastAsia" w:ascii="Times New Roman" w:hAnsi="Times New Roman" w:cs="Times New Roman"/>
                      <w:color w:val="0000FF"/>
                      <w:szCs w:val="21"/>
                      <w:u w:val="none" w:color="000000"/>
                      <w:lang w:eastAsia="zh-CN"/>
                    </w:rPr>
                    <w:t>油墨。</w:t>
                  </w:r>
                  <w:r>
                    <w:rPr>
                      <w:rFonts w:hint="eastAsia" w:cs="Times New Roman"/>
                      <w:color w:val="0000FF"/>
                      <w:szCs w:val="21"/>
                      <w:u w:val="none" w:color="000000"/>
                      <w:lang w:eastAsia="zh-CN"/>
                    </w:rPr>
                    <w:t>且企业采用柔印技术，</w:t>
                  </w:r>
                  <w:r>
                    <w:rPr>
                      <w:rFonts w:hint="default" w:ascii="Times New Roman" w:hAnsi="Times New Roman" w:eastAsia="宋体" w:cs="Times New Roman"/>
                      <w:color w:val="0000FF"/>
                      <w:kern w:val="2"/>
                      <w:sz w:val="21"/>
                      <w:szCs w:val="21"/>
                      <w:lang w:val="en-US" w:eastAsia="zh-CN" w:bidi="ar-SA"/>
                    </w:rPr>
                    <w:t>将产生的有机废气经设备上方设置的集气罩收集后引至UV光解+活性炭吸附</w:t>
                  </w:r>
                  <w:r>
                    <w:rPr>
                      <w:rFonts w:hint="eastAsia" w:cs="Times New Roman"/>
                      <w:color w:val="0000FF"/>
                      <w:kern w:val="2"/>
                      <w:sz w:val="21"/>
                      <w:szCs w:val="21"/>
                      <w:lang w:val="en-US" w:eastAsia="zh-CN" w:bidi="ar-SA"/>
                    </w:rPr>
                    <w:t>，</w:t>
                  </w:r>
                  <w:r>
                    <w:rPr>
                      <w:rFonts w:hint="default" w:ascii="Times New Roman" w:hAnsi="Times New Roman" w:eastAsia="宋体" w:cs="Times New Roman"/>
                      <w:color w:val="0000FF"/>
                      <w:kern w:val="2"/>
                      <w:sz w:val="21"/>
                      <w:szCs w:val="21"/>
                      <w:lang w:val="en-US" w:eastAsia="zh-CN" w:bidi="ar-SA"/>
                    </w:rPr>
                    <w:t>通过</w:t>
                  </w:r>
                  <w:r>
                    <w:rPr>
                      <w:rFonts w:hint="eastAsia" w:ascii="Times New Roman" w:hAnsi="Times New Roman" w:cs="Times New Roman"/>
                      <w:color w:val="0000FF"/>
                      <w:kern w:val="2"/>
                      <w:sz w:val="21"/>
                      <w:szCs w:val="21"/>
                      <w:lang w:val="en-US" w:eastAsia="zh-CN" w:bidi="ar-SA"/>
                    </w:rPr>
                    <w:t>15</w:t>
                  </w:r>
                  <w:r>
                    <w:rPr>
                      <w:rFonts w:hint="default" w:ascii="Times New Roman" w:hAnsi="Times New Roman" w:eastAsia="宋体" w:cs="Times New Roman"/>
                      <w:color w:val="0000FF"/>
                      <w:kern w:val="2"/>
                      <w:sz w:val="21"/>
                      <w:szCs w:val="21"/>
                      <w:lang w:val="en-US" w:eastAsia="zh-CN" w:bidi="ar-SA"/>
                    </w:rPr>
                    <w:t>m高的排气筒排放</w:t>
                  </w:r>
                </w:p>
              </w:tc>
              <w:tc>
                <w:tcPr>
                  <w:tcW w:w="9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854" w:type="dxa"/>
                  <w:vMerge w:val="continue"/>
                  <w:tcBorders>
                    <w:tl2br w:val="nil"/>
                    <w:tr2bl w:val="nil"/>
                  </w:tcBorders>
                  <w:vAlign w:val="center"/>
                </w:tcPr>
                <w:p>
                  <w:pPr>
                    <w:pStyle w:val="18"/>
                    <w:keepNext w:val="0"/>
                    <w:keepLines w:val="0"/>
                    <w:suppressLineNumbers w:val="0"/>
                    <w:spacing w:before="0" w:beforeAutospacing="0" w:after="0"/>
                    <w:ind w:left="0" w:right="0"/>
                    <w:rPr>
                      <w:rFonts w:hint="eastAsia" w:ascii="Times New Roman" w:hAnsi="Times New Roman" w:eastAsia="宋体" w:cs="Times New Roman"/>
                      <w:color w:val="0000FF"/>
                      <w:kern w:val="2"/>
                      <w:sz w:val="21"/>
                      <w:szCs w:val="21"/>
                      <w:lang w:val="en-US" w:eastAsia="zh-CN" w:bidi="ar-SA"/>
                    </w:rPr>
                  </w:pPr>
                </w:p>
              </w:tc>
              <w:tc>
                <w:tcPr>
                  <w:tcW w:w="3986" w:type="dxa"/>
                  <w:tcBorders>
                    <w:tl2br w:val="nil"/>
                    <w:tr2bl w:val="nil"/>
                  </w:tcBorders>
                  <w:vAlign w:val="center"/>
                </w:tcPr>
                <w:p>
                  <w:pPr>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鼓励企业采用多种技术的组合工艺，提高VOCs治理效率。低浓度、大风量废气，宜采用沸石转轮吸附、活性炭吸附、减风增浓等浓缩技术，提高VOCs浓度后净化处理。</w:t>
                  </w:r>
                </w:p>
              </w:tc>
              <w:tc>
                <w:tcPr>
                  <w:tcW w:w="29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15" w:rightChars="-7"/>
                    <w:jc w:val="both"/>
                    <w:rPr>
                      <w:rFonts w:hint="eastAsia"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项目印刷过程中产生的有机废气浓度较低，因此印刷过程将产生的有机废气经设备上方设置的集气罩收集后引至UV光解+活性炭吸附后通过</w:t>
                  </w:r>
                  <w:r>
                    <w:rPr>
                      <w:rFonts w:hint="eastAsia" w:ascii="Times New Roman" w:hAnsi="Times New Roman" w:eastAsia="宋体" w:cs="Times New Roman"/>
                      <w:color w:val="0000FF"/>
                      <w:kern w:val="2"/>
                      <w:sz w:val="21"/>
                      <w:szCs w:val="21"/>
                      <w:lang w:val="en-US" w:eastAsia="zh-CN" w:bidi="ar-SA"/>
                    </w:rPr>
                    <w:t>15</w:t>
                  </w:r>
                  <w:r>
                    <w:rPr>
                      <w:rFonts w:hint="default" w:ascii="Times New Roman" w:hAnsi="Times New Roman" w:eastAsia="宋体" w:cs="Times New Roman"/>
                      <w:color w:val="0000FF"/>
                      <w:kern w:val="2"/>
                      <w:sz w:val="21"/>
                      <w:szCs w:val="21"/>
                      <w:lang w:val="en-US" w:eastAsia="zh-CN" w:bidi="ar-SA"/>
                    </w:rPr>
                    <w:t>m高的排气筒排放</w:t>
                  </w:r>
                </w:p>
              </w:tc>
              <w:tc>
                <w:tcPr>
                  <w:tcW w:w="921" w:type="dxa"/>
                  <w:tcBorders>
                    <w:tl2br w:val="nil"/>
                    <w:tr2bl w:val="nil"/>
                  </w:tcBorders>
                  <w:vAlign w:val="center"/>
                </w:tcPr>
                <w:p>
                  <w:pPr>
                    <w:keepNext w:val="0"/>
                    <w:keepLines w:val="0"/>
                    <w:suppressLineNumbers w:val="0"/>
                    <w:adjustRightInd w:val="0"/>
                    <w:snapToGrid w:val="0"/>
                    <w:spacing w:before="0" w:beforeAutospacing="0" w:after="0" w:afterAutospacing="0"/>
                    <w:ind w:left="0" w:right="-15" w:rightChars="-7"/>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r>
              <w:rPr>
                <w:rFonts w:hint="eastAsia" w:cs="Times New Roman"/>
                <w:color w:val="auto"/>
                <w:kern w:val="0"/>
                <w:sz w:val="24"/>
                <w:lang w:val="en-US" w:eastAsia="zh-CN"/>
              </w:rPr>
              <w:t>3</w:t>
            </w:r>
            <w:r>
              <w:rPr>
                <w:rFonts w:hint="default" w:ascii="Times New Roman" w:hAnsi="Times New Roman" w:cs="Times New Roman"/>
                <w:color w:val="auto"/>
                <w:kern w:val="0"/>
                <w:sz w:val="24"/>
              </w:rPr>
              <w:t>）项目选址合理性分析</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本项目在西安市鄠邑区渭丰镇渭机路6号的已有厂区内建设，不新占土地。</w:t>
            </w:r>
            <w:r>
              <w:rPr>
                <w:rFonts w:hint="eastAsia" w:cs="Times New Roman"/>
                <w:color w:val="0000FF"/>
                <w:sz w:val="24"/>
                <w:lang w:eastAsia="zh-CN"/>
              </w:rPr>
              <w:t>根据渭丰镇国土资源所对西安爱美客新材料科技有限公司土地性质的证明文件，本项目用地属于建设用地，</w:t>
            </w:r>
            <w:r>
              <w:rPr>
                <w:rFonts w:hint="eastAsia" w:cs="Times New Roman"/>
                <w:strike w:val="0"/>
                <w:dstrike w:val="0"/>
                <w:color w:val="0000FF"/>
                <w:sz w:val="24"/>
                <w:lang w:eastAsia="zh-CN"/>
              </w:rPr>
              <w:t>符合</w:t>
            </w:r>
            <w:r>
              <w:rPr>
                <w:rFonts w:hint="default" w:ascii="Times New Roman" w:hAnsi="Times New Roman" w:cs="Times New Roman"/>
                <w:strike w:val="0"/>
                <w:dstrike w:val="0"/>
                <w:color w:val="0000FF"/>
                <w:sz w:val="24"/>
              </w:rPr>
              <w:t>渭丰镇总体规划</w:t>
            </w:r>
            <w:r>
              <w:rPr>
                <w:rFonts w:hint="eastAsia" w:ascii="Times New Roman" w:hAnsi="Times New Roman" w:cs="Times New Roman"/>
                <w:strike w:val="0"/>
                <w:dstrike w:val="0"/>
                <w:color w:val="0000FF"/>
                <w:sz w:val="24"/>
                <w:lang w:val="en-US" w:eastAsia="zh-CN"/>
              </w:rPr>
              <w:t>。</w:t>
            </w:r>
            <w:r>
              <w:rPr>
                <w:rFonts w:hint="default" w:ascii="Times New Roman" w:hAnsi="Times New Roman" w:cs="Times New Roman"/>
                <w:color w:val="0000FF"/>
                <w:sz w:val="24"/>
              </w:rPr>
              <w:t>项目地周边交通便利，地理位置优越；项目所在地市政供水管网已敷设至此，供电、通讯设施已完善，可满足本项目的要求</w:t>
            </w:r>
            <w:r>
              <w:rPr>
                <w:rFonts w:hint="eastAsia" w:cs="Times New Roman"/>
                <w:color w:val="auto"/>
                <w:sz w:val="24"/>
                <w:lang w:eastAsia="zh-CN"/>
              </w:rPr>
              <w:t>。同时，</w:t>
            </w:r>
            <w:r>
              <w:rPr>
                <w:rFonts w:hint="default" w:ascii="Times New Roman" w:hAnsi="Times New Roman" w:cs="Times New Roman"/>
                <w:color w:val="auto"/>
                <w:sz w:val="24"/>
              </w:rPr>
              <w:t>项目通过采取相应的废水、废气、固废、噪声等防治措施后，各项污染物均能达标排放，对周围环境影响较小，从环保角度分析，项目选址可行。</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二、项目概况</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1、项目基本情况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（1）项目名称：纸箱生产线建设项目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（2）建设单位：西安爱客美新材料科技有限公司</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（3）建设地点：西安市鄠邑区渭丰镇渭机路6号</w:t>
            </w:r>
          </w:p>
          <w:p>
            <w:pPr>
              <w:keepNext w:val="0"/>
              <w:keepLines w:val="0"/>
              <w:suppressLineNumbers w:val="0"/>
              <w:spacing w:before="0" w:beforeAutospacing="0" w:after="0" w:afterAutospacing="0" w:line="360" w:lineRule="auto"/>
              <w:ind w:left="0" w:right="0" w:firstLine="504" w:firstLineChars="200"/>
              <w:rPr>
                <w:rFonts w:hint="default" w:ascii="Times New Roman" w:hAnsi="Times New Roman" w:cs="Times New Roman"/>
                <w:color w:val="auto"/>
                <w:sz w:val="24"/>
              </w:rPr>
            </w:pPr>
            <w:r>
              <w:rPr>
                <w:rFonts w:hint="default" w:ascii="Times New Roman" w:hAnsi="Times New Roman" w:cs="Times New Roman"/>
                <w:color w:val="auto"/>
                <w:spacing w:val="6"/>
                <w:sz w:val="24"/>
              </w:rPr>
              <w:t>（4）总投资：</w:t>
            </w:r>
            <w:r>
              <w:rPr>
                <w:rFonts w:hint="default" w:ascii="Times New Roman" w:hAnsi="Times New Roman" w:cs="Times New Roman"/>
                <w:color w:val="auto"/>
                <w:sz w:val="24"/>
              </w:rPr>
              <w:t>100万元</w:t>
            </w:r>
          </w:p>
          <w:p>
            <w:pPr>
              <w:keepNext w:val="0"/>
              <w:keepLines w:val="0"/>
              <w:suppressLineNumbers w:val="0"/>
              <w:spacing w:before="0" w:beforeAutospacing="0" w:after="0" w:afterAutospacing="0" w:line="360" w:lineRule="auto"/>
              <w:ind w:left="0" w:right="0" w:firstLine="482"/>
              <w:rPr>
                <w:rFonts w:hint="default" w:ascii="Times New Roman" w:hAnsi="Times New Roman" w:cs="Times New Roman"/>
                <w:color w:val="auto"/>
              </w:rPr>
            </w:pPr>
            <w:r>
              <w:rPr>
                <w:rFonts w:hint="default" w:ascii="Times New Roman" w:hAnsi="Times New Roman" w:cs="Times New Roman"/>
                <w:color w:val="auto"/>
                <w:sz w:val="24"/>
              </w:rPr>
              <w:t>（5）建设内容：本项目租赁鄠邑区渭丰镇渭机路6号</w:t>
            </w:r>
            <w:r>
              <w:rPr>
                <w:rFonts w:hint="eastAsia" w:cs="Times New Roman"/>
                <w:color w:val="auto"/>
                <w:sz w:val="24"/>
                <w:lang w:eastAsia="zh-CN"/>
              </w:rPr>
              <w:t>已建</w:t>
            </w:r>
            <w:r>
              <w:rPr>
                <w:rFonts w:hint="default" w:ascii="Times New Roman" w:hAnsi="Times New Roman" w:cs="Times New Roman"/>
                <w:color w:val="auto"/>
                <w:sz w:val="24"/>
              </w:rPr>
              <w:t>厂房，总占地面积6667m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（10亩）、其中厂房3500m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、办公室用房1400 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，主要购置印刷机、模切机、废水处理机、活性炭光氧机及相关辅助设备，建成后年产550万个纸箱。</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2、建设地点及周边关系</w:t>
            </w:r>
          </w:p>
          <w:p>
            <w:pPr>
              <w:keepNext w:val="0"/>
              <w:keepLines w:val="0"/>
              <w:suppressLineNumbers w:val="0"/>
              <w:spacing w:before="0" w:beforeAutospacing="0" w:after="0" w:afterAutospacing="0" w:line="360" w:lineRule="auto"/>
              <w:ind w:left="0" w:right="0" w:firstLine="482"/>
              <w:rPr>
                <w:rFonts w:hint="default" w:ascii="Times New Roman" w:hAnsi="Times New Roman" w:cs="Times New Roman"/>
                <w:color w:val="auto"/>
                <w:sz w:val="24"/>
              </w:rPr>
            </w:pPr>
            <w:r>
              <w:rPr>
                <w:rFonts w:hint="default" w:ascii="Times New Roman" w:hAnsi="Times New Roman" w:cs="Times New Roman"/>
                <w:color w:val="auto"/>
                <w:sz w:val="24"/>
              </w:rPr>
              <w:t>本项目选址位于西安市鄠邑区渭丰镇渭机路6号，项目中心地理坐标为N：34.193380</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，E：108.598590</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，项目地理位置见附图一。</w:t>
            </w:r>
          </w:p>
          <w:p>
            <w:pPr>
              <w:keepNext w:val="0"/>
              <w:keepLines w:val="0"/>
              <w:suppressLineNumbers w:val="0"/>
              <w:spacing w:before="0" w:beforeAutospacing="0" w:after="0" w:afterAutospacing="0" w:line="360" w:lineRule="auto"/>
              <w:ind w:left="0" w:right="0" w:firstLine="482"/>
              <w:rPr>
                <w:rFonts w:hint="default" w:ascii="Times New Roman" w:hAnsi="Times New Roman" w:cs="Times New Roman"/>
                <w:color w:val="auto"/>
                <w:sz w:val="24"/>
              </w:rPr>
            </w:pPr>
            <w:r>
              <w:rPr>
                <w:rFonts w:hint="default" w:ascii="Times New Roman" w:hAnsi="Times New Roman" w:cs="Times New Roman"/>
                <w:color w:val="auto"/>
                <w:sz w:val="24"/>
              </w:rPr>
              <w:t>项目厂区西侧和北侧均为农田，东侧和南侧均为医疗器械公司。项目四邻关系图见附图三。</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3、工程规模与建设内容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本项目租用西安市鄠邑区渭丰镇渭机路6号的</w:t>
            </w:r>
            <w:r>
              <w:rPr>
                <w:rFonts w:hint="eastAsia" w:cs="Times New Roman"/>
                <w:color w:val="auto"/>
                <w:sz w:val="24"/>
                <w:lang w:eastAsia="zh-CN"/>
              </w:rPr>
              <w:t>已建</w:t>
            </w:r>
            <w:r>
              <w:rPr>
                <w:rFonts w:hint="default" w:ascii="Times New Roman" w:hAnsi="Times New Roman" w:cs="Times New Roman"/>
                <w:color w:val="auto"/>
                <w:sz w:val="24"/>
              </w:rPr>
              <w:t>厂区，本项目总占地面积6667m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（10亩）、其中厂房3500m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、办公室用房1400 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，项目主要建设内容见表1-2。</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表1-2  项目主要组成内容一览表</w:t>
            </w:r>
          </w:p>
          <w:tbl>
            <w:tblPr>
              <w:tblStyle w:val="23"/>
              <w:tblW w:w="97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538"/>
              <w:gridCol w:w="8"/>
              <w:gridCol w:w="56"/>
              <w:gridCol w:w="1440"/>
              <w:gridCol w:w="5249"/>
              <w:gridCol w:w="17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7"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项目组成</w:t>
                  </w:r>
                </w:p>
              </w:tc>
              <w:tc>
                <w:tcPr>
                  <w:tcW w:w="524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建设内容及其规模</w:t>
                  </w:r>
                </w:p>
              </w:tc>
              <w:tc>
                <w:tcPr>
                  <w:tcW w:w="17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主体工程</w:t>
                  </w:r>
                </w:p>
              </w:tc>
              <w:tc>
                <w:tcPr>
                  <w:tcW w:w="2042"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生产区</w:t>
                  </w:r>
                </w:p>
              </w:tc>
              <w:tc>
                <w:tcPr>
                  <w:tcW w:w="524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位于项目西侧一层，占地面积为3500m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。尺寸为</w:t>
                  </w:r>
                  <w:r>
                    <w:rPr>
                      <w:rFonts w:hint="eastAsia" w:cs="Times New Roman"/>
                      <w:color w:val="auto"/>
                      <w:szCs w:val="21"/>
                      <w:lang w:val="en-US" w:eastAsia="zh-CN"/>
                    </w:rPr>
                    <w:t>50</w:t>
                  </w:r>
                  <w:r>
                    <w:rPr>
                      <w:rFonts w:hint="default" w:ascii="Times New Roman" w:hAnsi="Times New Roman" w:cs="Times New Roman"/>
                      <w:color w:val="auto"/>
                      <w:szCs w:val="21"/>
                    </w:rPr>
                    <w:t>m*</w:t>
                  </w:r>
                  <w:r>
                    <w:rPr>
                      <w:rFonts w:hint="eastAsia" w:cs="Times New Roman"/>
                      <w:color w:val="auto"/>
                      <w:szCs w:val="21"/>
                      <w:lang w:val="en-US" w:eastAsia="zh-CN"/>
                    </w:rPr>
                    <w:t>70</w:t>
                  </w:r>
                  <w:r>
                    <w:rPr>
                      <w:rFonts w:hint="default" w:ascii="Times New Roman" w:hAnsi="Times New Roman" w:cs="Times New Roman"/>
                      <w:color w:val="auto"/>
                      <w:szCs w:val="21"/>
                    </w:rPr>
                    <w:t>m*</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m</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含原料区、运输区、待粘区、粘箱区、印前准备室、待订区、装订区、手工加工区、成品待检区、待发货成品区。</w:t>
                  </w:r>
                </w:p>
              </w:tc>
              <w:tc>
                <w:tcPr>
                  <w:tcW w:w="17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辅助工程</w:t>
                  </w:r>
                </w:p>
              </w:tc>
              <w:tc>
                <w:tcPr>
                  <w:tcW w:w="602" w:type="dxa"/>
                  <w:gridSpan w:val="3"/>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仓库</w:t>
                  </w:r>
                </w:p>
              </w:tc>
              <w:tc>
                <w:tcPr>
                  <w:tcW w:w="14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原料区</w:t>
                  </w:r>
                </w:p>
              </w:tc>
              <w:tc>
                <w:tcPr>
                  <w:tcW w:w="524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位于生产区一层北侧，用以纸板原材料。</w:t>
                  </w:r>
                </w:p>
              </w:tc>
              <w:tc>
                <w:tcPr>
                  <w:tcW w:w="17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602" w:type="dxa"/>
                  <w:gridSpan w:val="3"/>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4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成品区</w:t>
                  </w:r>
                </w:p>
              </w:tc>
              <w:tc>
                <w:tcPr>
                  <w:tcW w:w="524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位于生产区二层，主要存储已经完成的包装箱等。</w:t>
                  </w:r>
                </w:p>
              </w:tc>
              <w:tc>
                <w:tcPr>
                  <w:tcW w:w="17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042"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办公室</w:t>
                  </w:r>
                </w:p>
              </w:tc>
              <w:tc>
                <w:tcPr>
                  <w:tcW w:w="524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生产厂区外部，用于企业员工的日常办公、休息，办公室用房1400 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17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公用工程</w:t>
                  </w:r>
                </w:p>
              </w:tc>
              <w:tc>
                <w:tcPr>
                  <w:tcW w:w="2042"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供水</w:t>
                  </w:r>
                </w:p>
              </w:tc>
              <w:tc>
                <w:tcPr>
                  <w:tcW w:w="524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Cs w:val="21"/>
                      <w:lang w:eastAsia="zh-CN"/>
                    </w:rPr>
                    <w:t>利用</w:t>
                  </w:r>
                  <w:r>
                    <w:rPr>
                      <w:rFonts w:hint="default" w:ascii="Times New Roman" w:hAnsi="Times New Roman" w:cs="Times New Roman"/>
                      <w:bCs/>
                      <w:color w:val="auto"/>
                      <w:szCs w:val="21"/>
                    </w:rPr>
                    <w:t>厂区供水管网，由当地市政管网供给</w:t>
                  </w:r>
                </w:p>
              </w:tc>
              <w:tc>
                <w:tcPr>
                  <w:tcW w:w="17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042"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排水</w:t>
                  </w:r>
                </w:p>
              </w:tc>
              <w:tc>
                <w:tcPr>
                  <w:tcW w:w="524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Cs w:val="21"/>
                      <w:lang w:eastAsia="zh-CN"/>
                    </w:rPr>
                    <w:t>利用</w:t>
                  </w:r>
                  <w:r>
                    <w:rPr>
                      <w:rFonts w:hint="default" w:ascii="Times New Roman" w:hAnsi="Times New Roman" w:cs="Times New Roman"/>
                      <w:bCs/>
                      <w:color w:val="auto"/>
                      <w:szCs w:val="21"/>
                    </w:rPr>
                    <w:t>厂区化粪池，</w:t>
                  </w:r>
                  <w:r>
                    <w:rPr>
                      <w:rFonts w:hint="default" w:ascii="Times New Roman" w:hAnsi="Times New Roman" w:cs="Times New Roman"/>
                      <w:color w:val="auto"/>
                      <w:szCs w:val="21"/>
                    </w:rPr>
                    <w:t>定期清运</w:t>
                  </w:r>
                </w:p>
              </w:tc>
              <w:tc>
                <w:tcPr>
                  <w:tcW w:w="17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042"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供电</w:t>
                  </w:r>
                </w:p>
              </w:tc>
              <w:tc>
                <w:tcPr>
                  <w:tcW w:w="524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Cs w:val="21"/>
                      <w:lang w:eastAsia="zh-CN"/>
                    </w:rPr>
                    <w:t>利用</w:t>
                  </w:r>
                  <w:r>
                    <w:rPr>
                      <w:rFonts w:hint="default" w:ascii="Times New Roman" w:hAnsi="Times New Roman" w:cs="Times New Roman"/>
                      <w:bCs/>
                      <w:color w:val="auto"/>
                      <w:szCs w:val="21"/>
                    </w:rPr>
                    <w:t>厂区配电室，由当地供配电网提供</w:t>
                  </w:r>
                </w:p>
              </w:tc>
              <w:tc>
                <w:tcPr>
                  <w:tcW w:w="17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042" w:type="dxa"/>
                  <w:gridSpan w:val="4"/>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供暖、制冷</w:t>
                  </w:r>
                </w:p>
              </w:tc>
              <w:tc>
                <w:tcPr>
                  <w:tcW w:w="5249" w:type="dxa"/>
                  <w:tcBorders>
                    <w:tl2br w:val="nil"/>
                    <w:tr2bl w:val="nil"/>
                  </w:tcBorders>
                  <w:vAlign w:val="center"/>
                </w:tcPr>
                <w:p>
                  <w:pPr>
                    <w:keepNext w:val="0"/>
                    <w:keepLines w:val="0"/>
                    <w:suppressLineNumbers w:val="0"/>
                    <w:tabs>
                      <w:tab w:val="left" w:pos="3255"/>
                    </w:tabs>
                    <w:spacing w:before="0" w:beforeAutospacing="0" w:after="0" w:afterAutospacing="0" w:line="276"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办公生活区供暖、制冷采用分体式空调</w:t>
                  </w:r>
                </w:p>
              </w:tc>
              <w:tc>
                <w:tcPr>
                  <w:tcW w:w="17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042" w:type="dxa"/>
                  <w:gridSpan w:val="4"/>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消防</w:t>
                  </w:r>
                </w:p>
              </w:tc>
              <w:tc>
                <w:tcPr>
                  <w:tcW w:w="524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Cs w:val="21"/>
                    </w:rPr>
                    <w:t>设多个消防柜，配备灭火器材。</w:t>
                  </w:r>
                </w:p>
              </w:tc>
              <w:tc>
                <w:tcPr>
                  <w:tcW w:w="170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环保工程</w:t>
                  </w:r>
                </w:p>
              </w:tc>
              <w:tc>
                <w:tcPr>
                  <w:tcW w:w="2042"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Cs w:val="21"/>
                    </w:rPr>
                    <w:t>废气</w:t>
                  </w:r>
                </w:p>
              </w:tc>
              <w:tc>
                <w:tcPr>
                  <w:tcW w:w="5249" w:type="dxa"/>
                  <w:tcBorders>
                    <w:bottom w:val="single" w:color="auto" w:sz="4" w:space="0"/>
                    <w:tl2br w:val="nil"/>
                    <w:tr2bl w:val="nil"/>
                  </w:tcBorders>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default" w:ascii="Times New Roman" w:hAnsi="Times New Roman" w:cs="Times New Roman"/>
                      <w:color w:val="auto"/>
                      <w:kern w:val="0"/>
                      <w:szCs w:val="21"/>
                    </w:rPr>
                    <w:t>项目产生</w:t>
                  </w:r>
                  <w:r>
                    <w:rPr>
                      <w:rFonts w:hint="default" w:ascii="Times New Roman" w:hAnsi="Times New Roman" w:cs="Times New Roman"/>
                      <w:color w:val="auto"/>
                    </w:rPr>
                    <w:t>印刷有机废气</w:t>
                  </w:r>
                  <w:r>
                    <w:rPr>
                      <w:rFonts w:hint="default" w:ascii="Times New Roman" w:hAnsi="Times New Roman" w:cs="Times New Roman"/>
                      <w:color w:val="auto"/>
                      <w:kern w:val="0"/>
                      <w:szCs w:val="21"/>
                    </w:rPr>
                    <w:t>，经过</w:t>
                  </w:r>
                  <w:r>
                    <w:rPr>
                      <w:rFonts w:hint="default" w:ascii="Times New Roman" w:hAnsi="Times New Roman" w:cs="Times New Roman"/>
                      <w:color w:val="0000FF"/>
                    </w:rPr>
                    <w:t>集气罩</w:t>
                  </w:r>
                  <w:r>
                    <w:rPr>
                      <w:rFonts w:hint="eastAsia" w:cs="Times New Roman"/>
                      <w:color w:val="0000FF"/>
                      <w:lang w:eastAsia="zh-CN"/>
                    </w:rPr>
                    <w:t>（</w:t>
                  </w:r>
                  <w:r>
                    <w:rPr>
                      <w:rFonts w:hint="eastAsia" w:cs="Times New Roman"/>
                      <w:color w:val="0000FF"/>
                      <w:lang w:val="en-US" w:eastAsia="zh-CN"/>
                    </w:rPr>
                    <w:t>3个）</w:t>
                  </w:r>
                  <w:r>
                    <w:rPr>
                      <w:rFonts w:hint="eastAsia" w:cs="Times New Roman"/>
                      <w:color w:val="0000FF"/>
                      <w:lang w:eastAsia="zh-CN"/>
                    </w:rPr>
                    <w:t>收集，通过</w:t>
                  </w:r>
                  <w:r>
                    <w:rPr>
                      <w:rFonts w:hint="default" w:ascii="Times New Roman" w:hAnsi="Times New Roman" w:cs="Times New Roman"/>
                      <w:color w:val="0000FF"/>
                    </w:rPr>
                    <w:t>UV光氧</w:t>
                  </w:r>
                  <w:r>
                    <w:rPr>
                      <w:rFonts w:hint="eastAsia" w:cs="Times New Roman"/>
                      <w:color w:val="0000FF"/>
                      <w:lang w:val="en-US" w:eastAsia="zh-CN"/>
                    </w:rPr>
                    <w:t>、活性炭</w:t>
                  </w:r>
                  <w:r>
                    <w:rPr>
                      <w:rFonts w:hint="default" w:ascii="Times New Roman" w:hAnsi="Times New Roman" w:cs="Times New Roman"/>
                      <w:color w:val="0000FF"/>
                    </w:rPr>
                    <w:t>一体机（</w:t>
                  </w:r>
                  <w:r>
                    <w:rPr>
                      <w:rFonts w:hint="eastAsia" w:cs="Times New Roman"/>
                      <w:color w:val="0000FF"/>
                      <w:lang w:val="en-US" w:eastAsia="zh-CN"/>
                    </w:rPr>
                    <w:t>1套，</w:t>
                  </w:r>
                  <w:r>
                    <w:rPr>
                      <w:rFonts w:hint="default" w:ascii="Times New Roman" w:hAnsi="Times New Roman" w:cs="Times New Roman"/>
                      <w:color w:val="0000FF"/>
                    </w:rPr>
                    <w:t>净化效率</w:t>
                  </w:r>
                  <w:r>
                    <w:rPr>
                      <w:rFonts w:hint="eastAsia" w:cs="Times New Roman"/>
                      <w:color w:val="0000FF"/>
                      <w:lang w:val="en-US" w:eastAsia="zh-CN"/>
                    </w:rPr>
                    <w:t>85</w:t>
                  </w:r>
                  <w:r>
                    <w:rPr>
                      <w:rFonts w:hint="default" w:ascii="Times New Roman" w:hAnsi="Times New Roman" w:cs="Times New Roman"/>
                      <w:color w:val="0000FF"/>
                    </w:rPr>
                    <w:t>%）</w:t>
                  </w:r>
                  <w:r>
                    <w:rPr>
                      <w:rFonts w:hint="eastAsia" w:cs="Times New Roman"/>
                      <w:color w:val="0000FF"/>
                      <w:lang w:eastAsia="zh-CN"/>
                    </w:rPr>
                    <w:t>处理，由</w:t>
                  </w:r>
                  <w:r>
                    <w:rPr>
                      <w:rFonts w:hint="default" w:ascii="Times New Roman" w:hAnsi="Times New Roman" w:cs="Times New Roman"/>
                      <w:color w:val="auto"/>
                    </w:rPr>
                    <w:t>1根15m排气筒</w:t>
                  </w:r>
                  <w:r>
                    <w:rPr>
                      <w:rFonts w:hint="eastAsia" w:cs="Times New Roman"/>
                      <w:color w:val="auto"/>
                      <w:lang w:eastAsia="zh-CN"/>
                    </w:rPr>
                    <w:t>排放。</w:t>
                  </w:r>
                </w:p>
              </w:tc>
              <w:tc>
                <w:tcPr>
                  <w:tcW w:w="17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546" w:type="dxa"/>
                  <w:gridSpan w:val="2"/>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496" w:type="dxa"/>
                  <w:gridSpan w:val="2"/>
                  <w:tcBorders>
                    <w:bottom w:val="single" w:color="auto" w:sz="4" w:space="0"/>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生活污水</w:t>
                  </w:r>
                </w:p>
              </w:tc>
              <w:tc>
                <w:tcPr>
                  <w:tcW w:w="524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生活污水排入化粪池，定期清运</w:t>
                  </w:r>
                </w:p>
              </w:tc>
              <w:tc>
                <w:tcPr>
                  <w:tcW w:w="17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546" w:type="dxa"/>
                  <w:gridSpan w:val="2"/>
                  <w:vMerge w:val="continue"/>
                  <w:tcBorders>
                    <w:bottom w:val="single" w:color="auto" w:sz="4" w:space="0"/>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1496" w:type="dxa"/>
                  <w:gridSpan w:val="2"/>
                  <w:tcBorders>
                    <w:bottom w:val="single" w:color="auto" w:sz="4" w:space="0"/>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印刷机清洗废水</w:t>
                  </w:r>
                </w:p>
              </w:tc>
              <w:tc>
                <w:tcPr>
                  <w:tcW w:w="524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eastAsia="zh-CN"/>
                    </w:rPr>
                    <w:t>经</w:t>
                  </w:r>
                  <w:r>
                    <w:rPr>
                      <w:rFonts w:hint="default" w:ascii="Times New Roman" w:hAnsi="Times New Roman" w:cs="Times New Roman"/>
                      <w:color w:val="auto"/>
                    </w:rPr>
                    <w:t>油墨污水处理一体机</w:t>
                  </w:r>
                  <w:r>
                    <w:rPr>
                      <w:rFonts w:hint="eastAsia" w:cs="Times New Roman"/>
                      <w:color w:val="auto"/>
                      <w:lang w:eastAsia="zh-CN"/>
                    </w:rPr>
                    <w:t>（型号：</w:t>
                  </w:r>
                  <w:r>
                    <w:rPr>
                      <w:rFonts w:hint="eastAsia" w:cs="Times New Roman"/>
                      <w:color w:val="auto"/>
                      <w:lang w:val="en-US" w:eastAsia="zh-CN"/>
                    </w:rPr>
                    <w:t>2000，处理规模为1m</w:t>
                  </w:r>
                  <w:r>
                    <w:rPr>
                      <w:rFonts w:hint="eastAsia" w:cs="Times New Roman"/>
                      <w:color w:val="auto"/>
                      <w:vertAlign w:val="superscript"/>
                      <w:lang w:val="en-US" w:eastAsia="zh-CN"/>
                    </w:rPr>
                    <w:t>3</w:t>
                  </w:r>
                  <w:r>
                    <w:rPr>
                      <w:rFonts w:hint="eastAsia" w:cs="Times New Roman"/>
                      <w:color w:val="auto"/>
                      <w:lang w:val="en-US" w:eastAsia="zh-CN"/>
                    </w:rPr>
                    <w:t>/d</w:t>
                  </w:r>
                  <w:r>
                    <w:rPr>
                      <w:rFonts w:hint="eastAsia" w:cs="Times New Roman"/>
                      <w:color w:val="auto"/>
                      <w:lang w:eastAsia="zh-CN"/>
                    </w:rPr>
                    <w:t>）处理，储存于沉淀池（</w:t>
                  </w:r>
                  <w:r>
                    <w:rPr>
                      <w:rFonts w:hint="eastAsia" w:cs="Times New Roman"/>
                      <w:color w:val="auto"/>
                      <w:lang w:val="en-US" w:eastAsia="zh-CN"/>
                    </w:rPr>
                    <w:t>20m</w:t>
                  </w:r>
                  <w:r>
                    <w:rPr>
                      <w:rFonts w:hint="eastAsia" w:cs="Times New Roman"/>
                      <w:color w:val="auto"/>
                      <w:vertAlign w:val="superscript"/>
                      <w:lang w:val="en-US" w:eastAsia="zh-CN"/>
                    </w:rPr>
                    <w:t>3</w:t>
                  </w:r>
                  <w:r>
                    <w:rPr>
                      <w:rFonts w:hint="eastAsia" w:cs="Times New Roman"/>
                      <w:color w:val="auto"/>
                      <w:lang w:val="en-US" w:eastAsia="zh-CN"/>
                    </w:rPr>
                    <w:t>），</w:t>
                  </w:r>
                  <w:r>
                    <w:rPr>
                      <w:rFonts w:hint="eastAsia" w:cs="Times New Roman"/>
                      <w:color w:val="0000FF"/>
                      <w:lang w:val="en-US" w:eastAsia="zh-CN"/>
                    </w:rPr>
                    <w:t>综合利用，不外排。</w:t>
                  </w:r>
                </w:p>
              </w:tc>
              <w:tc>
                <w:tcPr>
                  <w:tcW w:w="17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042" w:type="dxa"/>
                  <w:gridSpan w:val="4"/>
                  <w:tcBorders>
                    <w:top w:val="single" w:color="auto" w:sz="4" w:space="0"/>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524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设备基础减振</w:t>
                  </w:r>
                  <w:r>
                    <w:rPr>
                      <w:rFonts w:hint="eastAsia" w:cs="Times New Roman"/>
                      <w:color w:val="auto"/>
                      <w:szCs w:val="21"/>
                      <w:lang w:eastAsia="zh-CN"/>
                    </w:rPr>
                    <w:t>、厂房</w:t>
                  </w:r>
                  <w:r>
                    <w:rPr>
                      <w:rFonts w:hint="default" w:ascii="Times New Roman" w:hAnsi="Times New Roman" w:cs="Times New Roman"/>
                      <w:color w:val="auto"/>
                      <w:szCs w:val="21"/>
                    </w:rPr>
                    <w:t>隔声</w:t>
                  </w:r>
                </w:p>
              </w:tc>
              <w:tc>
                <w:tcPr>
                  <w:tcW w:w="1700" w:type="dxa"/>
                  <w:tcBorders>
                    <w:tl2br w:val="nil"/>
                    <w:tr2bl w:val="nil"/>
                  </w:tcBorders>
                  <w:vAlign w:val="center"/>
                </w:tcPr>
                <w:p>
                  <w:pPr>
                    <w:keepNext w:val="0"/>
                    <w:keepLines w:val="0"/>
                    <w:suppressLineNumbers w:val="0"/>
                    <w:tabs>
                      <w:tab w:val="left" w:pos="571"/>
                    </w:tabs>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538"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固</w:t>
                  </w:r>
                  <w:r>
                    <w:rPr>
                      <w:rFonts w:hint="eastAsia" w:cs="Times New Roman"/>
                      <w:color w:val="auto"/>
                      <w:szCs w:val="21"/>
                      <w:lang w:eastAsia="zh-CN"/>
                    </w:rPr>
                    <w:t>体</w:t>
                  </w:r>
                  <w:r>
                    <w:rPr>
                      <w:rFonts w:hint="default" w:ascii="Times New Roman" w:hAnsi="Times New Roman" w:cs="Times New Roman"/>
                      <w:color w:val="auto"/>
                      <w:szCs w:val="21"/>
                    </w:rPr>
                    <w:t>废</w:t>
                  </w:r>
                  <w:r>
                    <w:rPr>
                      <w:rFonts w:hint="eastAsia" w:cs="Times New Roman"/>
                      <w:color w:val="auto"/>
                      <w:szCs w:val="21"/>
                      <w:lang w:eastAsia="zh-CN"/>
                    </w:rPr>
                    <w:t>物</w:t>
                  </w:r>
                </w:p>
              </w:tc>
              <w:tc>
                <w:tcPr>
                  <w:tcW w:w="1504"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524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厂区内设垃圾桶收集，定期交由环卫部门外运处置。</w:t>
                  </w:r>
                </w:p>
              </w:tc>
              <w:tc>
                <w:tcPr>
                  <w:tcW w:w="17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53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504"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一般工业</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固</w:t>
                  </w:r>
                  <w:r>
                    <w:rPr>
                      <w:rFonts w:hint="eastAsia" w:cs="Times New Roman"/>
                      <w:color w:val="auto"/>
                      <w:szCs w:val="21"/>
                      <w:lang w:eastAsia="zh-CN"/>
                    </w:rPr>
                    <w:t>体</w:t>
                  </w:r>
                  <w:r>
                    <w:rPr>
                      <w:rFonts w:hint="default" w:ascii="Times New Roman" w:hAnsi="Times New Roman" w:cs="Times New Roman"/>
                      <w:color w:val="auto"/>
                      <w:szCs w:val="21"/>
                    </w:rPr>
                    <w:t>废</w:t>
                  </w:r>
                  <w:r>
                    <w:rPr>
                      <w:rFonts w:hint="eastAsia" w:cs="Times New Roman"/>
                      <w:color w:val="auto"/>
                      <w:szCs w:val="21"/>
                      <w:lang w:eastAsia="zh-CN"/>
                    </w:rPr>
                    <w:t>物</w:t>
                  </w:r>
                </w:p>
              </w:tc>
              <w:tc>
                <w:tcPr>
                  <w:tcW w:w="5249"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rPr>
                    <w:t>不合格产品及纸板边角料、</w:t>
                  </w:r>
                  <w:r>
                    <w:rPr>
                      <w:rFonts w:hint="default" w:ascii="Times New Roman" w:hAnsi="Times New Roman" w:cs="Times New Roman"/>
                      <w:color w:val="auto"/>
                      <w:szCs w:val="21"/>
                    </w:rPr>
                    <w:t>废胶桶暂存于一般固</w:t>
                  </w:r>
                  <w:r>
                    <w:rPr>
                      <w:rFonts w:hint="eastAsia" w:cs="Times New Roman"/>
                      <w:color w:val="auto"/>
                      <w:szCs w:val="21"/>
                      <w:lang w:eastAsia="zh-CN"/>
                    </w:rPr>
                    <w:t>体</w:t>
                  </w:r>
                  <w:r>
                    <w:rPr>
                      <w:rFonts w:hint="default" w:ascii="Times New Roman" w:hAnsi="Times New Roman" w:cs="Times New Roman"/>
                      <w:color w:val="auto"/>
                      <w:szCs w:val="21"/>
                    </w:rPr>
                    <w:t>废</w:t>
                  </w:r>
                  <w:r>
                    <w:rPr>
                      <w:rFonts w:hint="eastAsia" w:cs="Times New Roman"/>
                      <w:color w:val="auto"/>
                      <w:szCs w:val="21"/>
                      <w:lang w:eastAsia="zh-CN"/>
                    </w:rPr>
                    <w:t>物</w:t>
                  </w:r>
                  <w:r>
                    <w:rPr>
                      <w:rFonts w:hint="default" w:ascii="Times New Roman" w:hAnsi="Times New Roman" w:cs="Times New Roman"/>
                      <w:color w:val="auto"/>
                      <w:szCs w:val="21"/>
                    </w:rPr>
                    <w:t>储存场所，外售处置。</w:t>
                  </w:r>
                </w:p>
              </w:tc>
              <w:tc>
                <w:tcPr>
                  <w:tcW w:w="1700" w:type="dxa"/>
                  <w:tcBorders>
                    <w:tl2br w:val="nil"/>
                    <w:tr2bl w:val="nil"/>
                  </w:tcBorders>
                  <w:vAlign w:val="center"/>
                </w:tcPr>
                <w:p>
                  <w:pPr>
                    <w:keepNext w:val="0"/>
                    <w:keepLines w:val="0"/>
                    <w:suppressLineNumbers w:val="0"/>
                    <w:tabs>
                      <w:tab w:val="left" w:pos="571"/>
                    </w:tabs>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53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504"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危险</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固</w:t>
                  </w:r>
                  <w:r>
                    <w:rPr>
                      <w:rFonts w:hint="eastAsia" w:cs="Times New Roman"/>
                      <w:color w:val="auto"/>
                      <w:szCs w:val="21"/>
                      <w:lang w:eastAsia="zh-CN"/>
                    </w:rPr>
                    <w:t>体</w:t>
                  </w:r>
                  <w:r>
                    <w:rPr>
                      <w:rFonts w:hint="default" w:ascii="Times New Roman" w:hAnsi="Times New Roman" w:cs="Times New Roman"/>
                      <w:color w:val="auto"/>
                      <w:szCs w:val="21"/>
                    </w:rPr>
                    <w:t>废</w:t>
                  </w:r>
                  <w:r>
                    <w:rPr>
                      <w:rFonts w:hint="eastAsia" w:cs="Times New Roman"/>
                      <w:color w:val="auto"/>
                      <w:szCs w:val="21"/>
                      <w:lang w:eastAsia="zh-CN"/>
                    </w:rPr>
                    <w:t>物</w:t>
                  </w:r>
                </w:p>
              </w:tc>
              <w:tc>
                <w:tcPr>
                  <w:tcW w:w="5249"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设危废暂存间一间</w:t>
                  </w:r>
                  <w:r>
                    <w:rPr>
                      <w:rFonts w:hint="eastAsia" w:cs="Times New Roman"/>
                      <w:color w:val="auto"/>
                      <w:szCs w:val="21"/>
                      <w:lang w:eastAsia="zh-CN"/>
                    </w:rPr>
                    <w:t>，</w:t>
                  </w:r>
                  <w:r>
                    <w:rPr>
                      <w:rFonts w:hint="eastAsia" w:ascii="Times New Roman" w:hAnsi="Times New Roman" w:eastAsia="宋体" w:cs="Times New Roman"/>
                      <w:color w:val="0000FF"/>
                      <w:lang w:val="en-US" w:eastAsia="zh-CN"/>
                    </w:rPr>
                    <w:t>厂房内西北侧，面积10m</w:t>
                  </w:r>
                  <w:r>
                    <w:rPr>
                      <w:rFonts w:hint="eastAsia" w:ascii="Times New Roman" w:hAnsi="Times New Roman" w:eastAsia="宋体" w:cs="Times New Roman"/>
                      <w:color w:val="0000FF"/>
                      <w:vertAlign w:val="superscript"/>
                      <w:lang w:val="en-US" w:eastAsia="zh-CN"/>
                    </w:rPr>
                    <w:t>2</w:t>
                  </w:r>
                  <w:r>
                    <w:rPr>
                      <w:rFonts w:hint="default" w:ascii="Times New Roman" w:hAnsi="Times New Roman" w:eastAsia="宋体" w:cs="Times New Roman"/>
                      <w:color w:val="0000FF"/>
                      <w:lang w:val="en-US" w:eastAsia="zh-CN"/>
                    </w:rPr>
                    <w:t>，</w:t>
                  </w:r>
                  <w:r>
                    <w:rPr>
                      <w:rFonts w:hint="default" w:ascii="Times New Roman" w:hAnsi="Times New Roman" w:cs="Times New Roman"/>
                      <w:color w:val="auto"/>
                      <w:szCs w:val="21"/>
                    </w:rPr>
                    <w:t>用于存放废油墨桶、油墨污水处理一体机</w:t>
                  </w:r>
                  <w:r>
                    <w:rPr>
                      <w:rFonts w:hint="eastAsia" w:cs="Times New Roman"/>
                      <w:color w:val="auto"/>
                      <w:szCs w:val="21"/>
                      <w:lang w:eastAsia="zh-CN"/>
                    </w:rPr>
                    <w:t>产生的污泥</w:t>
                  </w:r>
                  <w:r>
                    <w:rPr>
                      <w:rFonts w:hint="default" w:ascii="Times New Roman" w:hAnsi="Times New Roman" w:cs="Times New Roman"/>
                      <w:color w:val="auto"/>
                      <w:szCs w:val="21"/>
                    </w:rPr>
                    <w:t>、废润滑油、废抹布和废活性炭</w:t>
                  </w:r>
                  <w:r>
                    <w:rPr>
                      <w:rFonts w:hint="eastAsia" w:cs="Times New Roman"/>
                      <w:color w:val="auto"/>
                      <w:szCs w:val="21"/>
                      <w:lang w:eastAsia="zh-CN"/>
                    </w:rPr>
                    <w:t>、</w:t>
                  </w:r>
                  <w:r>
                    <w:rPr>
                      <w:rFonts w:hint="eastAsia" w:cs="Times New Roman"/>
                      <w:color w:val="0000FF"/>
                      <w:szCs w:val="21"/>
                      <w:lang w:eastAsia="zh-CN"/>
                    </w:rPr>
                    <w:t>废旧灯管</w:t>
                  </w:r>
                  <w:r>
                    <w:rPr>
                      <w:rFonts w:hint="default" w:ascii="Times New Roman" w:hAnsi="Times New Roman" w:cs="Times New Roman"/>
                      <w:color w:val="auto"/>
                      <w:szCs w:val="21"/>
                    </w:rPr>
                    <w:t>。地面采取防渗措施，并设置围堰，定期交由有资质的单位处置。</w:t>
                  </w:r>
                </w:p>
              </w:tc>
              <w:tc>
                <w:tcPr>
                  <w:tcW w:w="170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0000FF"/>
                      <w:szCs w:val="21"/>
                      <w:lang w:eastAsia="zh-CN"/>
                    </w:rPr>
                    <w:t>新建</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outlineLvl w:val="9"/>
              <w:rPr>
                <w:rFonts w:hint="default" w:ascii="Times New Roman" w:hAnsi="Times New Roman" w:cs="Times New Roman"/>
                <w:b/>
                <w:bCs/>
                <w:color w:val="auto"/>
                <w:sz w:val="24"/>
                <w:lang w:val="zh-CN"/>
              </w:rPr>
            </w:pPr>
            <w:r>
              <w:rPr>
                <w:rFonts w:hint="default" w:ascii="Times New Roman" w:hAnsi="Times New Roman" w:cs="Times New Roman"/>
                <w:b/>
                <w:bCs/>
                <w:color w:val="auto"/>
                <w:sz w:val="24"/>
                <w:lang w:val="zh-CN"/>
              </w:rPr>
              <w:t>4、主要设备</w:t>
            </w:r>
          </w:p>
          <w:p>
            <w:pPr>
              <w:keepNext w:val="0"/>
              <w:keepLines w:val="0"/>
              <w:suppressLineNumbers w:val="0"/>
              <w:tabs>
                <w:tab w:val="left" w:pos="2130"/>
              </w:tabs>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根据建设单位提供，本项目主要工艺设备见表1-3。</w:t>
            </w:r>
          </w:p>
          <w:p>
            <w:pPr>
              <w:keepNext w:val="0"/>
              <w:keepLines w:val="0"/>
              <w:pageBreakBefore w:val="0"/>
              <w:widowControl w:val="0"/>
              <w:suppressLineNumbers w:val="0"/>
              <w:tabs>
                <w:tab w:val="left" w:pos="2130"/>
              </w:tabs>
              <w:kinsoku/>
              <w:wordWrap/>
              <w:overflowPunct/>
              <w:topLinePunct w:val="0"/>
              <w:autoSpaceDE/>
              <w:autoSpaceDN/>
              <w:bidi w:val="0"/>
              <w:adjustRightInd/>
              <w:snapToGrid w:val="0"/>
              <w:spacing w:before="0" w:beforeAutospacing="0" w:after="0" w:afterAutospacing="0"/>
              <w:ind w:left="0" w:right="0" w:firstLine="422" w:firstLineChars="200"/>
              <w:jc w:val="center"/>
              <w:textAlignment w:val="auto"/>
              <w:rPr>
                <w:rFonts w:hint="default" w:ascii="Times New Roman" w:hAnsi="Times New Roman" w:cs="Times New Roman"/>
                <w:color w:val="auto"/>
              </w:rPr>
            </w:pPr>
            <w:r>
              <w:rPr>
                <w:rFonts w:hint="default" w:ascii="Times New Roman" w:hAnsi="Times New Roman" w:cs="Times New Roman"/>
                <w:b/>
                <w:color w:val="auto"/>
                <w:szCs w:val="21"/>
              </w:rPr>
              <w:t>表1-3  工程主要工艺设备一览表</w:t>
            </w:r>
          </w:p>
          <w:tbl>
            <w:tblPr>
              <w:tblStyle w:val="23"/>
              <w:tblW w:w="971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24"/>
              <w:gridCol w:w="1809"/>
              <w:gridCol w:w="1407"/>
              <w:gridCol w:w="1360"/>
              <w:gridCol w:w="712"/>
              <w:gridCol w:w="36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4" w:type="dxa"/>
                  <w:tcBorders>
                    <w:tl2br w:val="nil"/>
                    <w:tr2bl w:val="nil"/>
                  </w:tcBorders>
                  <w:vAlign w:val="center"/>
                </w:tcPr>
                <w:p>
                  <w:pPr>
                    <w:pStyle w:val="40"/>
                    <w:keepNext w:val="0"/>
                    <w:keepLines w:val="0"/>
                    <w:suppressLineNumbers w:val="0"/>
                    <w:spacing w:before="12" w:beforeAutospacing="0" w:after="0" w:afterAutospacing="0" w:line="240" w:lineRule="auto"/>
                    <w:ind w:left="4" w:right="-44"/>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809" w:type="dxa"/>
                  <w:tcBorders>
                    <w:tl2br w:val="nil"/>
                    <w:tr2bl w:val="nil"/>
                  </w:tcBorders>
                  <w:vAlign w:val="center"/>
                </w:tcPr>
                <w:p>
                  <w:pPr>
                    <w:pStyle w:val="40"/>
                    <w:keepNext w:val="0"/>
                    <w:keepLines w:val="0"/>
                    <w:suppressLineNumbers w:val="0"/>
                    <w:spacing w:before="12" w:beforeAutospacing="0" w:after="0" w:afterAutospacing="0" w:line="240" w:lineRule="auto"/>
                    <w:ind w:left="4" w:right="-44"/>
                    <w:rPr>
                      <w:rFonts w:hint="default" w:ascii="Times New Roman" w:hAnsi="Times New Roman" w:cs="Times New Roman"/>
                      <w:b/>
                      <w:bCs/>
                      <w:color w:val="auto"/>
                      <w:szCs w:val="21"/>
                    </w:rPr>
                  </w:pPr>
                  <w:r>
                    <w:rPr>
                      <w:rFonts w:hint="default" w:ascii="Times New Roman" w:hAnsi="Times New Roman" w:cs="Times New Roman"/>
                      <w:b/>
                      <w:bCs/>
                      <w:color w:val="auto"/>
                      <w:szCs w:val="21"/>
                    </w:rPr>
                    <w:t>设备名称</w:t>
                  </w:r>
                </w:p>
              </w:tc>
              <w:tc>
                <w:tcPr>
                  <w:tcW w:w="1407" w:type="dxa"/>
                  <w:tcBorders>
                    <w:tl2br w:val="nil"/>
                    <w:tr2bl w:val="nil"/>
                  </w:tcBorders>
                  <w:vAlign w:val="center"/>
                </w:tcPr>
                <w:p>
                  <w:pPr>
                    <w:pStyle w:val="40"/>
                    <w:keepNext w:val="0"/>
                    <w:keepLines w:val="0"/>
                    <w:suppressLineNumbers w:val="0"/>
                    <w:spacing w:before="12" w:beforeAutospacing="0" w:after="0" w:afterAutospacing="0" w:line="240" w:lineRule="auto"/>
                    <w:ind w:left="4" w:right="-44"/>
                    <w:rPr>
                      <w:rFonts w:hint="default" w:ascii="Times New Roman" w:hAnsi="Times New Roman" w:cs="Times New Roman"/>
                      <w:b/>
                      <w:bCs/>
                      <w:color w:val="auto"/>
                      <w:szCs w:val="21"/>
                    </w:rPr>
                  </w:pPr>
                  <w:r>
                    <w:rPr>
                      <w:rFonts w:hint="default" w:ascii="Times New Roman" w:hAnsi="Times New Roman" w:cs="Times New Roman"/>
                      <w:b/>
                      <w:bCs/>
                      <w:color w:val="auto"/>
                      <w:szCs w:val="21"/>
                    </w:rPr>
                    <w:t>型号</w:t>
                  </w:r>
                </w:p>
              </w:tc>
              <w:tc>
                <w:tcPr>
                  <w:tcW w:w="1360" w:type="dxa"/>
                  <w:tcBorders>
                    <w:tl2br w:val="nil"/>
                    <w:tr2bl w:val="nil"/>
                  </w:tcBorders>
                  <w:vAlign w:val="center"/>
                </w:tcPr>
                <w:p>
                  <w:pPr>
                    <w:pStyle w:val="40"/>
                    <w:keepNext w:val="0"/>
                    <w:keepLines w:val="0"/>
                    <w:suppressLineNumbers w:val="0"/>
                    <w:spacing w:before="12" w:beforeAutospacing="0" w:after="0" w:afterAutospacing="0" w:line="240" w:lineRule="auto"/>
                    <w:ind w:left="19" w:right="-29"/>
                    <w:rPr>
                      <w:rFonts w:hint="default" w:ascii="Times New Roman" w:hAnsi="Times New Roman" w:cs="Times New Roman"/>
                      <w:b/>
                      <w:bCs/>
                      <w:color w:val="auto"/>
                      <w:szCs w:val="21"/>
                    </w:rPr>
                  </w:pPr>
                  <w:r>
                    <w:rPr>
                      <w:rFonts w:hint="default" w:ascii="Times New Roman" w:hAnsi="Times New Roman" w:cs="Times New Roman"/>
                      <w:b/>
                      <w:bCs/>
                      <w:color w:val="auto"/>
                      <w:szCs w:val="21"/>
                    </w:rPr>
                    <w:t>数量</w:t>
                  </w:r>
                </w:p>
              </w:tc>
              <w:tc>
                <w:tcPr>
                  <w:tcW w:w="712" w:type="dxa"/>
                  <w:tcBorders>
                    <w:tl2br w:val="nil"/>
                    <w:tr2bl w:val="nil"/>
                  </w:tcBorders>
                  <w:vAlign w:val="center"/>
                </w:tcPr>
                <w:p>
                  <w:pPr>
                    <w:pStyle w:val="40"/>
                    <w:keepNext w:val="0"/>
                    <w:keepLines w:val="0"/>
                    <w:suppressLineNumbers w:val="0"/>
                    <w:spacing w:before="12" w:beforeAutospacing="0" w:after="0" w:afterAutospacing="0" w:line="240" w:lineRule="auto"/>
                    <w:ind w:left="19" w:right="-29"/>
                    <w:rPr>
                      <w:rFonts w:hint="default" w:ascii="Times New Roman" w:hAnsi="Times New Roman" w:cs="Times New Roman"/>
                      <w:b/>
                      <w:bCs/>
                      <w:color w:val="auto"/>
                      <w:szCs w:val="21"/>
                    </w:rPr>
                  </w:pPr>
                  <w:r>
                    <w:rPr>
                      <w:rFonts w:hint="default" w:ascii="Times New Roman" w:hAnsi="Times New Roman" w:cs="Times New Roman"/>
                      <w:b/>
                      <w:bCs/>
                      <w:color w:val="auto"/>
                      <w:szCs w:val="21"/>
                    </w:rPr>
                    <w:t>单位</w:t>
                  </w:r>
                </w:p>
              </w:tc>
              <w:tc>
                <w:tcPr>
                  <w:tcW w:w="3604" w:type="dxa"/>
                  <w:tcBorders>
                    <w:tl2br w:val="nil"/>
                    <w:tr2bl w:val="nil"/>
                  </w:tcBorders>
                  <w:vAlign w:val="center"/>
                </w:tcPr>
                <w:p>
                  <w:pPr>
                    <w:pStyle w:val="40"/>
                    <w:keepNext w:val="0"/>
                    <w:keepLines w:val="0"/>
                    <w:suppressLineNumbers w:val="0"/>
                    <w:spacing w:before="12" w:beforeAutospacing="0" w:after="0" w:afterAutospacing="0" w:line="240" w:lineRule="auto"/>
                    <w:ind w:left="70" w:right="30"/>
                    <w:rPr>
                      <w:rFonts w:hint="default" w:ascii="Times New Roman" w:hAnsi="Times New Roman" w:cs="Times New Roman"/>
                      <w:b/>
                      <w:bCs/>
                      <w:color w:val="auto"/>
                      <w:szCs w:val="21"/>
                    </w:rPr>
                  </w:pPr>
                  <w:r>
                    <w:rPr>
                      <w:rFonts w:hint="default" w:ascii="Times New Roman" w:hAnsi="Times New Roman" w:cs="Times New Roman"/>
                      <w:b/>
                      <w:bCs/>
                      <w:color w:val="auto"/>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4"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default" w:ascii="Times New Roman" w:hAnsi="Times New Roman" w:cs="Times New Roman"/>
                      <w:iCs/>
                      <w:color w:val="auto"/>
                      <w:szCs w:val="21"/>
                    </w:rPr>
                  </w:pPr>
                  <w:r>
                    <w:rPr>
                      <w:rFonts w:hint="default" w:ascii="Times New Roman" w:hAnsi="Times New Roman" w:cs="Times New Roman"/>
                      <w:iCs/>
                      <w:color w:val="auto"/>
                      <w:szCs w:val="21"/>
                      <w:lang w:val="en-US"/>
                    </w:rPr>
                    <w:t>1</w:t>
                  </w:r>
                </w:p>
              </w:tc>
              <w:tc>
                <w:tcPr>
                  <w:tcW w:w="18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开槽机</w:t>
                  </w:r>
                </w:p>
              </w:tc>
              <w:tc>
                <w:tcPr>
                  <w:tcW w:w="140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w:t>
                  </w:r>
                </w:p>
              </w:tc>
              <w:tc>
                <w:tcPr>
                  <w:tcW w:w="1360"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default" w:ascii="Times New Roman" w:hAnsi="Times New Roman" w:cs="Times New Roman"/>
                      <w:iCs/>
                      <w:color w:val="auto"/>
                      <w:szCs w:val="21"/>
                      <w:lang w:val="en-US"/>
                    </w:rPr>
                  </w:pPr>
                  <w:r>
                    <w:rPr>
                      <w:rFonts w:hint="default" w:ascii="Times New Roman" w:hAnsi="Times New Roman" w:cs="Times New Roman"/>
                      <w:iCs/>
                      <w:color w:val="auto"/>
                      <w:szCs w:val="21"/>
                      <w:lang w:val="en-US"/>
                    </w:rPr>
                    <w:t>1</w:t>
                  </w:r>
                </w:p>
              </w:tc>
              <w:tc>
                <w:tcPr>
                  <w:tcW w:w="712"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台</w:t>
                  </w:r>
                </w:p>
              </w:tc>
              <w:tc>
                <w:tcPr>
                  <w:tcW w:w="3604" w:type="dxa"/>
                  <w:tcBorders>
                    <w:tl2br w:val="nil"/>
                    <w:tr2bl w:val="nil"/>
                  </w:tcBorders>
                  <w:vAlign w:val="center"/>
                </w:tcPr>
                <w:p>
                  <w:pPr>
                    <w:keepNext w:val="0"/>
                    <w:keepLines w:val="0"/>
                    <w:suppressLineNumbers w:val="0"/>
                    <w:spacing w:before="21" w:beforeAutospacing="0" w:after="0" w:afterAutospacing="0"/>
                    <w:ind w:left="0" w:right="0"/>
                    <w:jc w:val="center"/>
                    <w:rPr>
                      <w:rFonts w:hint="eastAsia" w:ascii="Times New Roman" w:hAnsi="Times New Roman" w:eastAsia="宋体" w:cs="Times New Roman"/>
                      <w:iCs/>
                      <w:color w:val="auto"/>
                      <w:szCs w:val="21"/>
                      <w:lang w:eastAsia="zh-CN"/>
                    </w:rPr>
                  </w:pPr>
                  <w:r>
                    <w:rPr>
                      <w:rFonts w:hint="eastAsia" w:cs="Times New Roman"/>
                      <w:color w:va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4"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default" w:ascii="Times New Roman" w:hAnsi="Times New Roman" w:cs="Times New Roman"/>
                      <w:iCs/>
                      <w:color w:val="auto"/>
                      <w:szCs w:val="21"/>
                    </w:rPr>
                  </w:pPr>
                  <w:r>
                    <w:rPr>
                      <w:rFonts w:hint="default" w:ascii="Times New Roman" w:hAnsi="Times New Roman" w:cs="Times New Roman"/>
                      <w:iCs/>
                      <w:color w:val="auto"/>
                      <w:szCs w:val="21"/>
                      <w:lang w:val="en-US"/>
                    </w:rPr>
                    <w:t>2</w:t>
                  </w:r>
                </w:p>
              </w:tc>
              <w:tc>
                <w:tcPr>
                  <w:tcW w:w="18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粘箱机</w:t>
                  </w:r>
                </w:p>
              </w:tc>
              <w:tc>
                <w:tcPr>
                  <w:tcW w:w="140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360"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default" w:ascii="Times New Roman" w:hAnsi="Times New Roman" w:cs="Times New Roman"/>
                      <w:iCs/>
                      <w:color w:val="auto"/>
                      <w:szCs w:val="21"/>
                      <w:lang w:val="en-US"/>
                    </w:rPr>
                  </w:pPr>
                  <w:r>
                    <w:rPr>
                      <w:rFonts w:hint="default" w:ascii="Times New Roman" w:hAnsi="Times New Roman" w:cs="Times New Roman"/>
                      <w:iCs/>
                      <w:color w:val="auto"/>
                      <w:szCs w:val="21"/>
                      <w:lang w:val="en-US"/>
                    </w:rPr>
                    <w:t>2</w:t>
                  </w:r>
                </w:p>
              </w:tc>
              <w:tc>
                <w:tcPr>
                  <w:tcW w:w="712"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台</w:t>
                  </w:r>
                </w:p>
              </w:tc>
              <w:tc>
                <w:tcPr>
                  <w:tcW w:w="3604" w:type="dxa"/>
                  <w:tcBorders>
                    <w:tl2br w:val="nil"/>
                    <w:tr2bl w:val="nil"/>
                  </w:tcBorders>
                  <w:vAlign w:val="center"/>
                </w:tcPr>
                <w:p>
                  <w:pPr>
                    <w:keepNext w:val="0"/>
                    <w:keepLines w:val="0"/>
                    <w:suppressLineNumbers w:val="0"/>
                    <w:spacing w:before="21" w:beforeAutospacing="0" w:after="0" w:afterAutospacing="0"/>
                    <w:ind w:left="0" w:right="0"/>
                    <w:jc w:val="center"/>
                    <w:rPr>
                      <w:rFonts w:hint="eastAsia" w:ascii="Times New Roman" w:hAnsi="Times New Roman" w:eastAsia="宋体" w:cs="Times New Roman"/>
                      <w:iCs/>
                      <w:color w:val="auto"/>
                      <w:szCs w:val="21"/>
                      <w:lang w:eastAsia="zh-CN"/>
                    </w:rPr>
                  </w:pPr>
                  <w:r>
                    <w:rPr>
                      <w:rFonts w:hint="eastAsia" w:cs="Times New Roman"/>
                      <w:color w:va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4"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default" w:ascii="Times New Roman" w:hAnsi="Times New Roman" w:cs="Times New Roman"/>
                      <w:iCs/>
                      <w:color w:val="auto"/>
                      <w:szCs w:val="21"/>
                      <w:lang w:val="en-US"/>
                    </w:rPr>
                  </w:pPr>
                  <w:r>
                    <w:rPr>
                      <w:rFonts w:hint="default" w:ascii="Times New Roman" w:hAnsi="Times New Roman" w:cs="Times New Roman"/>
                      <w:iCs/>
                      <w:color w:val="auto"/>
                      <w:szCs w:val="21"/>
                      <w:lang w:val="en-US"/>
                    </w:rPr>
                    <w:t>3</w:t>
                  </w:r>
                </w:p>
              </w:tc>
              <w:tc>
                <w:tcPr>
                  <w:tcW w:w="18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高速纸板印刷机</w:t>
                  </w:r>
                </w:p>
              </w:tc>
              <w:tc>
                <w:tcPr>
                  <w:tcW w:w="140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360"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default" w:ascii="Times New Roman" w:hAnsi="Times New Roman" w:cs="Times New Roman"/>
                      <w:iCs/>
                      <w:color w:val="auto"/>
                      <w:szCs w:val="21"/>
                      <w:lang w:val="en-US"/>
                    </w:rPr>
                  </w:pPr>
                  <w:r>
                    <w:rPr>
                      <w:rFonts w:hint="default" w:ascii="Times New Roman" w:hAnsi="Times New Roman" w:cs="Times New Roman"/>
                      <w:iCs/>
                      <w:color w:val="auto"/>
                      <w:szCs w:val="21"/>
                      <w:lang w:val="en-US"/>
                    </w:rPr>
                    <w:t>3</w:t>
                  </w:r>
                </w:p>
              </w:tc>
              <w:tc>
                <w:tcPr>
                  <w:tcW w:w="712"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台</w:t>
                  </w:r>
                </w:p>
              </w:tc>
              <w:tc>
                <w:tcPr>
                  <w:tcW w:w="3604"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default" w:ascii="Times New Roman" w:hAnsi="Times New Roman" w:cs="Times New Roman"/>
                      <w:iCs/>
                      <w:color w:val="auto"/>
                      <w:szCs w:val="21"/>
                      <w:lang w:val="en-US"/>
                    </w:rPr>
                  </w:pPr>
                  <w:r>
                    <w:rPr>
                      <w:rFonts w:hint="default" w:ascii="Times New Roman" w:hAnsi="Times New Roman" w:cs="Times New Roman"/>
                      <w:color w:val="auto"/>
                    </w:rPr>
                    <w:t>由送纸部、开槽部、印刷部等组成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4"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default" w:ascii="Times New Roman" w:hAnsi="Times New Roman" w:cs="Times New Roman"/>
                      <w:iCs/>
                      <w:color w:val="auto"/>
                      <w:szCs w:val="21"/>
                      <w:lang w:val="en-US"/>
                    </w:rPr>
                  </w:pPr>
                  <w:r>
                    <w:rPr>
                      <w:rFonts w:hint="default" w:ascii="Times New Roman" w:hAnsi="Times New Roman" w:cs="Times New Roman"/>
                      <w:iCs/>
                      <w:color w:val="auto"/>
                      <w:szCs w:val="21"/>
                      <w:lang w:val="en-US"/>
                    </w:rPr>
                    <w:t>4</w:t>
                  </w:r>
                </w:p>
              </w:tc>
              <w:tc>
                <w:tcPr>
                  <w:tcW w:w="1809" w:type="dxa"/>
                  <w:tcBorders>
                    <w:tl2br w:val="nil"/>
                    <w:tr2bl w:val="nil"/>
                  </w:tcBorders>
                  <w:vAlign w:val="center"/>
                </w:tcPr>
                <w:p>
                  <w:pPr>
                    <w:pStyle w:val="73"/>
                    <w:keepNext w:val="0"/>
                    <w:keepLines w:val="0"/>
                    <w:suppressLineNumbers w:val="0"/>
                    <w:spacing w:beforeAutospacing="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模切机</w:t>
                  </w:r>
                </w:p>
              </w:tc>
              <w:tc>
                <w:tcPr>
                  <w:tcW w:w="140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360"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default" w:ascii="Times New Roman" w:hAnsi="Times New Roman" w:cs="Times New Roman"/>
                      <w:iCs/>
                      <w:color w:val="auto"/>
                      <w:szCs w:val="21"/>
                      <w:lang w:val="en-US"/>
                    </w:rPr>
                  </w:pPr>
                  <w:r>
                    <w:rPr>
                      <w:rFonts w:hint="default" w:ascii="Times New Roman" w:hAnsi="Times New Roman" w:cs="Times New Roman"/>
                      <w:iCs/>
                      <w:color w:val="auto"/>
                      <w:szCs w:val="21"/>
                      <w:lang w:val="en-US"/>
                    </w:rPr>
                    <w:t>2</w:t>
                  </w:r>
                </w:p>
              </w:tc>
              <w:tc>
                <w:tcPr>
                  <w:tcW w:w="712"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台</w:t>
                  </w:r>
                </w:p>
              </w:tc>
              <w:tc>
                <w:tcPr>
                  <w:tcW w:w="3604" w:type="dxa"/>
                  <w:tcBorders>
                    <w:tl2br w:val="nil"/>
                    <w:tr2bl w:val="nil"/>
                  </w:tcBorders>
                  <w:vAlign w:val="center"/>
                </w:tcPr>
                <w:p>
                  <w:pPr>
                    <w:pStyle w:val="73"/>
                    <w:keepNext w:val="0"/>
                    <w:keepLines w:val="0"/>
                    <w:suppressLineNumbers w:val="0"/>
                    <w:spacing w:beforeAutospacing="0" w:afterAutospacing="0"/>
                    <w:ind w:left="0" w:right="0"/>
                    <w:jc w:val="center"/>
                    <w:rPr>
                      <w:rFonts w:hint="default" w:ascii="Times New Roman" w:hAnsi="Times New Roman" w:cs="Times New Roman"/>
                      <w:iCs/>
                      <w:color w:val="auto"/>
                    </w:rPr>
                  </w:pPr>
                  <w:r>
                    <w:rPr>
                      <w:rFonts w:hint="default" w:ascii="Times New Roman" w:hAnsi="Times New Roman" w:cs="Times New Roman"/>
                      <w:color w:val="auto"/>
                    </w:rPr>
                    <w:t>印后包装加工成型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4"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default" w:ascii="Times New Roman" w:hAnsi="Times New Roman" w:cs="Times New Roman"/>
                      <w:iCs/>
                      <w:color w:val="auto"/>
                      <w:szCs w:val="21"/>
                      <w:lang w:val="en-US"/>
                    </w:rPr>
                  </w:pPr>
                  <w:r>
                    <w:rPr>
                      <w:rFonts w:hint="default" w:ascii="Times New Roman" w:hAnsi="Times New Roman" w:cs="Times New Roman"/>
                      <w:iCs/>
                      <w:color w:val="auto"/>
                      <w:szCs w:val="21"/>
                      <w:lang w:val="en-US"/>
                    </w:rPr>
                    <w:t>5</w:t>
                  </w:r>
                </w:p>
              </w:tc>
              <w:tc>
                <w:tcPr>
                  <w:tcW w:w="1809" w:type="dxa"/>
                  <w:tcBorders>
                    <w:tl2br w:val="nil"/>
                    <w:tr2bl w:val="nil"/>
                  </w:tcBorders>
                  <w:vAlign w:val="center"/>
                </w:tcPr>
                <w:p>
                  <w:pPr>
                    <w:pStyle w:val="73"/>
                    <w:keepNext w:val="0"/>
                    <w:keepLines w:val="0"/>
                    <w:suppressLineNumbers w:val="0"/>
                    <w:spacing w:beforeAutospacing="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钉箱机</w:t>
                  </w:r>
                </w:p>
              </w:tc>
              <w:tc>
                <w:tcPr>
                  <w:tcW w:w="14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DX-1200</w:t>
                  </w:r>
                </w:p>
              </w:tc>
              <w:tc>
                <w:tcPr>
                  <w:tcW w:w="1360"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default" w:ascii="Times New Roman" w:hAnsi="Times New Roman" w:cs="Times New Roman"/>
                      <w:iCs/>
                      <w:color w:val="auto"/>
                      <w:szCs w:val="21"/>
                      <w:lang w:val="en-US"/>
                    </w:rPr>
                  </w:pPr>
                  <w:r>
                    <w:rPr>
                      <w:rFonts w:hint="default" w:ascii="Times New Roman" w:hAnsi="Times New Roman" w:cs="Times New Roman"/>
                      <w:iCs/>
                      <w:color w:val="auto"/>
                      <w:szCs w:val="21"/>
                      <w:lang w:val="en-US"/>
                    </w:rPr>
                    <w:t>5</w:t>
                  </w:r>
                </w:p>
              </w:tc>
              <w:tc>
                <w:tcPr>
                  <w:tcW w:w="712"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台</w:t>
                  </w:r>
                </w:p>
              </w:tc>
              <w:tc>
                <w:tcPr>
                  <w:tcW w:w="3604" w:type="dxa"/>
                  <w:tcBorders>
                    <w:tl2br w:val="nil"/>
                    <w:tr2bl w:val="nil"/>
                  </w:tcBorders>
                  <w:vAlign w:val="center"/>
                </w:tcPr>
                <w:p>
                  <w:pPr>
                    <w:pStyle w:val="73"/>
                    <w:keepNext w:val="0"/>
                    <w:keepLines w:val="0"/>
                    <w:suppressLineNumbers w:val="0"/>
                    <w:spacing w:beforeAutospacing="0" w:afterAutospacing="0"/>
                    <w:ind w:left="0" w:right="0"/>
                    <w:jc w:val="center"/>
                    <w:rPr>
                      <w:rFonts w:hint="eastAsia" w:ascii="Times New Roman" w:hAnsi="Times New Roman" w:eastAsia="宋体" w:cs="Times New Roman"/>
                      <w:iCs/>
                      <w:color w:val="auto"/>
                      <w:lang w:eastAsia="zh-CN"/>
                    </w:rPr>
                  </w:pPr>
                  <w:r>
                    <w:rPr>
                      <w:rFonts w:hint="eastAsia" w:cs="Times New Roman"/>
                      <w:color w:va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4"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eastAsia" w:ascii="Times New Roman" w:hAnsi="Times New Roman" w:eastAsia="宋体" w:cs="Times New Roman"/>
                      <w:iCs/>
                      <w:color w:val="auto"/>
                      <w:szCs w:val="21"/>
                      <w:lang w:val="en-US" w:eastAsia="zh-CN"/>
                    </w:rPr>
                  </w:pPr>
                  <w:r>
                    <w:rPr>
                      <w:rFonts w:hint="eastAsia" w:ascii="Times New Roman" w:hAnsi="Times New Roman" w:cs="Times New Roman"/>
                      <w:iCs/>
                      <w:color w:val="auto"/>
                      <w:szCs w:val="21"/>
                      <w:lang w:val="en-US" w:eastAsia="zh-CN"/>
                    </w:rPr>
                    <w:t>6</w:t>
                  </w:r>
                </w:p>
              </w:tc>
              <w:tc>
                <w:tcPr>
                  <w:tcW w:w="1809" w:type="dxa"/>
                  <w:tcBorders>
                    <w:tl2br w:val="nil"/>
                    <w:tr2bl w:val="nil"/>
                  </w:tcBorders>
                  <w:vAlign w:val="center"/>
                </w:tcPr>
                <w:p>
                  <w:pPr>
                    <w:pStyle w:val="73"/>
                    <w:keepNext w:val="0"/>
                    <w:keepLines w:val="0"/>
                    <w:suppressLineNumbers w:val="0"/>
                    <w:spacing w:beforeAutospacing="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切角机</w:t>
                  </w:r>
                </w:p>
              </w:tc>
              <w:tc>
                <w:tcPr>
                  <w:tcW w:w="140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360"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eastAsia" w:ascii="Times New Roman" w:hAnsi="Times New Roman" w:eastAsia="宋体" w:cs="Times New Roman"/>
                      <w:iCs/>
                      <w:color w:val="auto"/>
                      <w:szCs w:val="21"/>
                      <w:lang w:val="en-US" w:eastAsia="zh-CN"/>
                    </w:rPr>
                  </w:pPr>
                  <w:r>
                    <w:rPr>
                      <w:rFonts w:hint="eastAsia" w:ascii="Times New Roman" w:hAnsi="Times New Roman" w:cs="Times New Roman"/>
                      <w:iCs/>
                      <w:color w:val="auto"/>
                      <w:szCs w:val="21"/>
                      <w:lang w:val="en-US" w:eastAsia="zh-CN"/>
                    </w:rPr>
                    <w:t>1</w:t>
                  </w:r>
                </w:p>
              </w:tc>
              <w:tc>
                <w:tcPr>
                  <w:tcW w:w="712"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台</w:t>
                  </w:r>
                </w:p>
              </w:tc>
              <w:tc>
                <w:tcPr>
                  <w:tcW w:w="3604" w:type="dxa"/>
                  <w:tcBorders>
                    <w:tl2br w:val="nil"/>
                    <w:tr2bl w:val="nil"/>
                  </w:tcBorders>
                  <w:vAlign w:val="center"/>
                </w:tcPr>
                <w:p>
                  <w:pPr>
                    <w:pStyle w:val="73"/>
                    <w:keepNext w:val="0"/>
                    <w:keepLines w:val="0"/>
                    <w:suppressLineNumbers w:val="0"/>
                    <w:spacing w:beforeAutospacing="0" w:afterAutospacing="0"/>
                    <w:ind w:left="0" w:right="0"/>
                    <w:jc w:val="center"/>
                    <w:rPr>
                      <w:rFonts w:hint="eastAsia" w:ascii="Times New Roman" w:hAnsi="Times New Roman" w:eastAsia="宋体" w:cs="Times New Roman"/>
                      <w:color w:val="auto"/>
                      <w:lang w:eastAsia="zh-CN"/>
                    </w:rPr>
                  </w:pPr>
                  <w:r>
                    <w:rPr>
                      <w:rFonts w:hint="eastAsia" w:cs="Times New Roman"/>
                      <w:color w:va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4"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eastAsia" w:ascii="Times New Roman" w:hAnsi="Times New Roman" w:eastAsia="宋体" w:cs="Times New Roman"/>
                      <w:iCs/>
                      <w:color w:val="auto"/>
                      <w:szCs w:val="21"/>
                      <w:lang w:val="en-US" w:eastAsia="zh-CN"/>
                    </w:rPr>
                  </w:pPr>
                  <w:r>
                    <w:rPr>
                      <w:rFonts w:hint="eastAsia" w:ascii="Times New Roman" w:hAnsi="Times New Roman" w:cs="Times New Roman"/>
                      <w:iCs/>
                      <w:color w:val="auto"/>
                      <w:szCs w:val="21"/>
                      <w:lang w:val="en-US" w:eastAsia="zh-CN"/>
                    </w:rPr>
                    <w:t>7</w:t>
                  </w:r>
                </w:p>
              </w:tc>
              <w:tc>
                <w:tcPr>
                  <w:tcW w:w="1809" w:type="dxa"/>
                  <w:tcBorders>
                    <w:tl2br w:val="nil"/>
                    <w:tr2bl w:val="nil"/>
                  </w:tcBorders>
                  <w:vAlign w:val="center"/>
                </w:tcPr>
                <w:p>
                  <w:pPr>
                    <w:pStyle w:val="73"/>
                    <w:keepNext w:val="0"/>
                    <w:keepLines w:val="0"/>
                    <w:suppressLineNumbers w:val="0"/>
                    <w:spacing w:beforeAutospacing="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碰线机</w:t>
                  </w:r>
                </w:p>
              </w:tc>
              <w:tc>
                <w:tcPr>
                  <w:tcW w:w="140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360"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eastAsia" w:ascii="Times New Roman" w:hAnsi="Times New Roman" w:eastAsia="宋体" w:cs="Times New Roman"/>
                      <w:iCs/>
                      <w:color w:val="auto"/>
                      <w:szCs w:val="21"/>
                      <w:lang w:val="en-US" w:eastAsia="zh-CN"/>
                    </w:rPr>
                  </w:pPr>
                  <w:r>
                    <w:rPr>
                      <w:rFonts w:hint="eastAsia" w:ascii="Times New Roman" w:hAnsi="Times New Roman" w:cs="Times New Roman"/>
                      <w:iCs/>
                      <w:color w:val="auto"/>
                      <w:szCs w:val="21"/>
                      <w:lang w:val="en-US" w:eastAsia="zh-CN"/>
                    </w:rPr>
                    <w:t>1</w:t>
                  </w:r>
                </w:p>
              </w:tc>
              <w:tc>
                <w:tcPr>
                  <w:tcW w:w="712"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cs="Times New Roman"/>
                      <w:color w:val="auto"/>
                      <w:lang w:eastAsia="zh-CN"/>
                    </w:rPr>
                    <w:t>台</w:t>
                  </w:r>
                </w:p>
              </w:tc>
              <w:tc>
                <w:tcPr>
                  <w:tcW w:w="3604" w:type="dxa"/>
                  <w:tcBorders>
                    <w:tl2br w:val="nil"/>
                    <w:tr2bl w:val="nil"/>
                  </w:tcBorders>
                  <w:vAlign w:val="center"/>
                </w:tcPr>
                <w:p>
                  <w:pPr>
                    <w:pStyle w:val="73"/>
                    <w:keepNext w:val="0"/>
                    <w:keepLines w:val="0"/>
                    <w:suppressLineNumbers w:val="0"/>
                    <w:spacing w:beforeAutospacing="0" w:afterAutospacing="0"/>
                    <w:ind w:left="0" w:right="0"/>
                    <w:jc w:val="center"/>
                    <w:rPr>
                      <w:rFonts w:hint="eastAsia" w:ascii="Times New Roman" w:hAnsi="Times New Roman" w:eastAsia="宋体" w:cs="Times New Roman"/>
                      <w:color w:val="auto"/>
                      <w:lang w:eastAsia="zh-CN"/>
                    </w:rPr>
                  </w:pPr>
                  <w:r>
                    <w:rPr>
                      <w:rFonts w:hint="eastAsia" w:cs="Times New Roman"/>
                      <w:color w:va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4"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eastAsia" w:ascii="Times New Roman" w:hAnsi="Times New Roman" w:eastAsia="宋体" w:cs="Times New Roman"/>
                      <w:iCs/>
                      <w:color w:val="auto"/>
                      <w:szCs w:val="21"/>
                      <w:lang w:val="en-US" w:eastAsia="zh-CN"/>
                    </w:rPr>
                  </w:pPr>
                  <w:r>
                    <w:rPr>
                      <w:rFonts w:hint="eastAsia" w:ascii="Times New Roman" w:hAnsi="Times New Roman" w:cs="Times New Roman"/>
                      <w:iCs/>
                      <w:color w:val="auto"/>
                      <w:szCs w:val="21"/>
                      <w:lang w:val="en-US" w:eastAsia="zh-CN"/>
                    </w:rPr>
                    <w:t>8</w:t>
                  </w:r>
                </w:p>
              </w:tc>
              <w:tc>
                <w:tcPr>
                  <w:tcW w:w="1809" w:type="dxa"/>
                  <w:tcBorders>
                    <w:tl2br w:val="nil"/>
                    <w:tr2bl w:val="nil"/>
                  </w:tcBorders>
                  <w:vAlign w:val="center"/>
                </w:tcPr>
                <w:p>
                  <w:pPr>
                    <w:pStyle w:val="73"/>
                    <w:keepNext w:val="0"/>
                    <w:keepLines w:val="0"/>
                    <w:suppressLineNumbers w:val="0"/>
                    <w:spacing w:beforeAutospacing="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风机</w:t>
                  </w:r>
                </w:p>
              </w:tc>
              <w:tc>
                <w:tcPr>
                  <w:tcW w:w="140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360" w:type="dxa"/>
                  <w:tcBorders>
                    <w:tl2br w:val="nil"/>
                    <w:tr2bl w:val="nil"/>
                  </w:tcBorders>
                  <w:vAlign w:val="center"/>
                </w:tcPr>
                <w:p>
                  <w:pPr>
                    <w:pStyle w:val="40"/>
                    <w:keepNext w:val="0"/>
                    <w:keepLines w:val="0"/>
                    <w:suppressLineNumbers w:val="0"/>
                    <w:spacing w:before="21" w:beforeAutospacing="0" w:after="0" w:afterAutospacing="0" w:line="240" w:lineRule="auto"/>
                    <w:ind w:left="0" w:right="0"/>
                    <w:rPr>
                      <w:rFonts w:hint="default" w:ascii="Times New Roman" w:hAnsi="Times New Roman" w:cs="Times New Roman"/>
                      <w:iCs/>
                      <w:color w:val="auto"/>
                      <w:szCs w:val="21"/>
                      <w:lang w:val="en-US"/>
                    </w:rPr>
                  </w:pPr>
                  <w:r>
                    <w:rPr>
                      <w:rFonts w:hint="default" w:ascii="Times New Roman" w:hAnsi="Times New Roman" w:cs="Times New Roman"/>
                      <w:iCs/>
                      <w:color w:val="auto"/>
                      <w:szCs w:val="21"/>
                      <w:lang w:val="en-US"/>
                    </w:rPr>
                    <w:t>1</w:t>
                  </w:r>
                </w:p>
              </w:tc>
              <w:tc>
                <w:tcPr>
                  <w:tcW w:w="712"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台</w:t>
                  </w:r>
                </w:p>
              </w:tc>
              <w:tc>
                <w:tcPr>
                  <w:tcW w:w="3604" w:type="dxa"/>
                  <w:tcBorders>
                    <w:tl2br w:val="nil"/>
                    <w:tr2bl w:val="nil"/>
                  </w:tcBorders>
                  <w:vAlign w:val="center"/>
                </w:tcPr>
                <w:p>
                  <w:pPr>
                    <w:pStyle w:val="73"/>
                    <w:keepNext w:val="0"/>
                    <w:keepLines w:val="0"/>
                    <w:suppressLineNumbers w:val="0"/>
                    <w:spacing w:beforeAutospacing="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环保设备风机</w:t>
                  </w:r>
                </w:p>
              </w:tc>
            </w:tr>
          </w:tbl>
          <w:p>
            <w:pPr>
              <w:keepNext w:val="0"/>
              <w:keepLines w:val="0"/>
              <w:suppressLineNumbers w:val="0"/>
              <w:tabs>
                <w:tab w:val="left" w:pos="2130"/>
              </w:tabs>
              <w:snapToGrid w:val="0"/>
              <w:spacing w:before="0" w:beforeLines="50" w:beforeAutospacing="0" w:after="0" w:afterAutospacing="0" w:line="360" w:lineRule="auto"/>
              <w:ind w:left="0" w:right="0"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5、产品方案</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本项目生产规模为包装箱550万个/年。</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eastAsia" w:ascii="Times New Roman" w:hAnsi="Times New Roman" w:cs="Times New Roman"/>
                <w:b/>
                <w:color w:val="auto"/>
                <w:sz w:val="24"/>
                <w:lang w:val="en-US" w:eastAsia="zh-CN"/>
              </w:rPr>
              <w:t>6</w:t>
            </w:r>
            <w:r>
              <w:rPr>
                <w:rFonts w:hint="default" w:ascii="Times New Roman" w:hAnsi="Times New Roman" w:cs="Times New Roman"/>
                <w:b/>
                <w:color w:val="auto"/>
                <w:sz w:val="24"/>
              </w:rPr>
              <w:t>、主要原辅材</w:t>
            </w:r>
            <w:r>
              <w:rPr>
                <w:rFonts w:hint="default" w:ascii="Times New Roman" w:hAnsi="Times New Roman" w:cs="Times New Roman"/>
                <w:b/>
                <w:bCs/>
                <w:color w:val="auto"/>
                <w:sz w:val="24"/>
              </w:rPr>
              <w:t>料及理化性质简介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根据建设单位提供资料，</w:t>
            </w:r>
            <w:r>
              <w:rPr>
                <w:rFonts w:hint="default" w:ascii="Times New Roman" w:hAnsi="Times New Roman" w:cs="Times New Roman"/>
                <w:bCs/>
                <w:color w:val="auto"/>
                <w:sz w:val="24"/>
              </w:rPr>
              <w:t>本</w:t>
            </w:r>
            <w:r>
              <w:rPr>
                <w:rFonts w:hint="default" w:ascii="Times New Roman" w:hAnsi="Times New Roman" w:cs="Times New Roman"/>
                <w:color w:val="auto"/>
                <w:sz w:val="24"/>
              </w:rPr>
              <w:t>项目能耗和主要原辅材料一览表</w:t>
            </w:r>
            <w:r>
              <w:rPr>
                <w:rFonts w:hint="default" w:ascii="Times New Roman" w:hAnsi="Times New Roman" w:cs="Times New Roman"/>
                <w:bCs/>
                <w:color w:val="auto"/>
                <w:sz w:val="24"/>
              </w:rPr>
              <w:t>见下表。</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Cs w:val="21"/>
              </w:rPr>
              <w:t>表1-</w:t>
            </w:r>
            <w:r>
              <w:rPr>
                <w:rFonts w:hint="eastAsia" w:cs="Times New Roman"/>
                <w:b/>
                <w:bCs/>
                <w:color w:val="auto"/>
                <w:szCs w:val="21"/>
                <w:lang w:val="en-US" w:eastAsia="zh-CN"/>
              </w:rPr>
              <w:t>4</w:t>
            </w:r>
            <w:r>
              <w:rPr>
                <w:rFonts w:hint="default" w:ascii="Times New Roman" w:hAnsi="Times New Roman" w:cs="Times New Roman"/>
                <w:b/>
                <w:bCs/>
                <w:color w:val="auto"/>
                <w:szCs w:val="21"/>
              </w:rPr>
              <w:t xml:space="preserve">  主要原辅材料一览表</w:t>
            </w:r>
          </w:p>
          <w:tbl>
            <w:tblPr>
              <w:tblStyle w:val="23"/>
              <w:tblW w:w="97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1"/>
              <w:gridCol w:w="791"/>
              <w:gridCol w:w="2475"/>
              <w:gridCol w:w="1674"/>
              <w:gridCol w:w="40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序号</w:t>
                  </w:r>
                </w:p>
              </w:tc>
              <w:tc>
                <w:tcPr>
                  <w:tcW w:w="3266"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名   称</w:t>
                  </w:r>
                </w:p>
              </w:tc>
              <w:tc>
                <w:tcPr>
                  <w:tcW w:w="167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年用量</w:t>
                  </w:r>
                </w:p>
              </w:tc>
              <w:tc>
                <w:tcPr>
                  <w:tcW w:w="400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1"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91"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原料</w:t>
                  </w:r>
                </w:p>
              </w:tc>
              <w:tc>
                <w:tcPr>
                  <w:tcW w:w="247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瓦楞原纸</w:t>
                  </w:r>
                </w:p>
              </w:tc>
              <w:tc>
                <w:tcPr>
                  <w:tcW w:w="1674" w:type="dxa"/>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1000吨</w:t>
                  </w:r>
                </w:p>
              </w:tc>
              <w:tc>
                <w:tcPr>
                  <w:tcW w:w="4005" w:type="dxa"/>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1"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2</w:t>
                  </w:r>
                </w:p>
              </w:tc>
              <w:tc>
                <w:tcPr>
                  <w:tcW w:w="791"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辅料</w:t>
                  </w:r>
                </w:p>
              </w:tc>
              <w:tc>
                <w:tcPr>
                  <w:tcW w:w="247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玉米淀粉胶</w:t>
                  </w:r>
                </w:p>
              </w:tc>
              <w:tc>
                <w:tcPr>
                  <w:tcW w:w="167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1t</w:t>
                  </w:r>
                </w:p>
              </w:tc>
              <w:tc>
                <w:tcPr>
                  <w:tcW w:w="4005" w:type="dxa"/>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50kg/桶，外购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9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47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rPr>
                    <w:t>水性快干环保油墨</w:t>
                  </w:r>
                </w:p>
              </w:tc>
              <w:tc>
                <w:tcPr>
                  <w:tcW w:w="167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rPr>
                    <w:t>2</w:t>
                  </w:r>
                  <w:r>
                    <w:rPr>
                      <w:rFonts w:hint="eastAsia" w:cs="Times New Roman"/>
                      <w:color w:val="0000FF"/>
                      <w:lang w:val="en-US" w:eastAsia="zh-CN"/>
                    </w:rPr>
                    <w:t>.2</w:t>
                  </w:r>
                  <w:r>
                    <w:rPr>
                      <w:rFonts w:hint="default" w:ascii="Times New Roman" w:hAnsi="Times New Roman" w:cs="Times New Roman"/>
                      <w:color w:val="0000FF"/>
                    </w:rPr>
                    <w:t>t</w:t>
                  </w:r>
                </w:p>
              </w:tc>
              <w:tc>
                <w:tcPr>
                  <w:tcW w:w="4005" w:type="dxa"/>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eastAsia="宋体" w:cs="Times New Roman"/>
                      <w:color w:val="0000FF"/>
                    </w:rPr>
                    <w:t>2</w:t>
                  </w:r>
                  <w:r>
                    <w:rPr>
                      <w:rFonts w:hint="eastAsia" w:ascii="Times New Roman" w:hAnsi="Times New Roman" w:eastAsia="宋体" w:cs="Times New Roman"/>
                      <w:color w:val="0000FF"/>
                      <w:lang w:val="en-US" w:eastAsia="zh-CN"/>
                    </w:rPr>
                    <w:t>5kg</w:t>
                  </w:r>
                  <w:r>
                    <w:rPr>
                      <w:rFonts w:hint="default" w:ascii="Times New Roman" w:hAnsi="Times New Roman" w:eastAsia="宋体" w:cs="Times New Roman"/>
                      <w:color w:val="0000FF"/>
                    </w:rPr>
                    <w:t>/桶，外购</w:t>
                  </w:r>
                  <w:r>
                    <w:rPr>
                      <w:rFonts w:hint="eastAsia" w:ascii="Times New Roman" w:hAnsi="Times New Roman" w:eastAsia="宋体" w:cs="Times New Roman"/>
                      <w:color w:val="0000FF"/>
                      <w:lang w:eastAsia="zh-CN"/>
                    </w:rPr>
                    <w:t>于北京市天虹油墨有限公司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9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47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扁丝</w:t>
                  </w:r>
                </w:p>
              </w:tc>
              <w:tc>
                <w:tcPr>
                  <w:tcW w:w="167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0000FF"/>
                      <w:lang w:val="en-US" w:eastAsia="zh-CN"/>
                    </w:rPr>
                    <w:t>0.1</w:t>
                  </w:r>
                  <w:r>
                    <w:rPr>
                      <w:rFonts w:hint="default" w:ascii="Times New Roman" w:hAnsi="Times New Roman" w:cs="Times New Roman"/>
                      <w:color w:val="0000FF"/>
                    </w:rPr>
                    <w:t>t</w:t>
                  </w:r>
                  <w:r>
                    <w:rPr>
                      <w:rFonts w:hint="eastAsia" w:ascii="Times New Roman" w:hAnsi="Times New Roman" w:cs="Times New Roman"/>
                      <w:color w:val="0000FF"/>
                      <w:lang w:eastAsia="zh-CN"/>
                    </w:rPr>
                    <w:t>（</w:t>
                  </w:r>
                  <w:r>
                    <w:rPr>
                      <w:rFonts w:hint="default" w:ascii="Times New Roman" w:hAnsi="Times New Roman" w:cs="Times New Roman"/>
                      <w:color w:val="auto"/>
                    </w:rPr>
                    <w:t>200卷</w:t>
                  </w:r>
                  <w:r>
                    <w:rPr>
                      <w:rFonts w:hint="eastAsia" w:cs="Times New Roman"/>
                      <w:color w:val="auto"/>
                      <w:lang w:eastAsia="zh-CN"/>
                    </w:rPr>
                    <w:t>）</w:t>
                  </w:r>
                </w:p>
              </w:tc>
              <w:tc>
                <w:tcPr>
                  <w:tcW w:w="4005" w:type="dxa"/>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9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47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打包带</w:t>
                  </w:r>
                </w:p>
              </w:tc>
              <w:tc>
                <w:tcPr>
                  <w:tcW w:w="167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0000FF"/>
                      <w:lang w:val="en-US" w:eastAsia="zh-CN"/>
                    </w:rPr>
                    <w:t>1.0</w:t>
                  </w:r>
                  <w:r>
                    <w:rPr>
                      <w:rFonts w:hint="default" w:ascii="Times New Roman" w:hAnsi="Times New Roman" w:cs="Times New Roman"/>
                      <w:color w:val="0000FF"/>
                    </w:rPr>
                    <w:t>t</w:t>
                  </w:r>
                  <w:r>
                    <w:rPr>
                      <w:rFonts w:hint="eastAsia" w:ascii="Times New Roman" w:hAnsi="Times New Roman" w:cs="Times New Roman"/>
                      <w:color w:val="0000FF"/>
                      <w:lang w:eastAsia="zh-CN"/>
                    </w:rPr>
                    <w:t>（</w:t>
                  </w:r>
                  <w:r>
                    <w:rPr>
                      <w:rFonts w:hint="default" w:ascii="Times New Roman" w:hAnsi="Times New Roman" w:cs="Times New Roman"/>
                      <w:color w:val="auto"/>
                    </w:rPr>
                    <w:t>100卷</w:t>
                  </w:r>
                  <w:r>
                    <w:rPr>
                      <w:rFonts w:hint="eastAsia" w:ascii="Times New Roman" w:hAnsi="Times New Roman" w:cs="Times New Roman"/>
                      <w:color w:val="0000FF"/>
                      <w:lang w:eastAsia="zh-CN"/>
                    </w:rPr>
                    <w:t>）</w:t>
                  </w:r>
                </w:p>
              </w:tc>
              <w:tc>
                <w:tcPr>
                  <w:tcW w:w="4005" w:type="dxa"/>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9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47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lang w:eastAsia="zh-CN"/>
                    </w:rPr>
                  </w:pPr>
                  <w:r>
                    <w:rPr>
                      <w:rFonts w:hint="eastAsia" w:cs="Times New Roman"/>
                      <w:color w:val="auto"/>
                      <w:lang w:eastAsia="zh-CN"/>
                    </w:rPr>
                    <w:t>润滑油</w:t>
                  </w:r>
                </w:p>
              </w:tc>
              <w:tc>
                <w:tcPr>
                  <w:tcW w:w="167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0.06吨</w:t>
                  </w:r>
                </w:p>
              </w:tc>
              <w:tc>
                <w:tcPr>
                  <w:tcW w:w="4005" w:type="dxa"/>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eastAsia="zh-CN"/>
                    </w:rPr>
                    <w:t>外购，</w:t>
                  </w:r>
                  <w:r>
                    <w:rPr>
                      <w:rFonts w:hint="eastAsia" w:cs="Times New Roman"/>
                      <w:color w:val="auto"/>
                      <w:lang w:val="en-US" w:eastAsia="zh-CN"/>
                    </w:rPr>
                    <w:t>5kg/罐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9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47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color w:val="auto"/>
                      <w:lang w:val="en-US" w:eastAsia="zh-CN"/>
                    </w:rPr>
                  </w:pPr>
                  <w:r>
                    <w:rPr>
                      <w:rFonts w:hint="eastAsia" w:cs="Times New Roman"/>
                      <w:color w:val="0000FF"/>
                      <w:lang w:eastAsia="zh-CN"/>
                    </w:rPr>
                    <w:t>脱色、絮凝药剂、碱液</w:t>
                  </w:r>
                </w:p>
              </w:tc>
              <w:tc>
                <w:tcPr>
                  <w:tcW w:w="167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s="Times New Roman"/>
                      <w:color w:val="0000FF"/>
                      <w:lang w:val="en-US" w:eastAsia="zh-CN"/>
                    </w:rPr>
                  </w:pPr>
                  <w:r>
                    <w:rPr>
                      <w:rFonts w:hint="eastAsia" w:cs="Times New Roman"/>
                      <w:color w:val="0000FF"/>
                      <w:lang w:val="en-US" w:eastAsia="zh-CN"/>
                    </w:rPr>
                    <w:t>0.02吨</w:t>
                  </w:r>
                </w:p>
              </w:tc>
              <w:tc>
                <w:tcPr>
                  <w:tcW w:w="4005" w:type="dxa"/>
                  <w:vAlign w:val="center"/>
                </w:tcPr>
                <w:p>
                  <w:pPr>
                    <w:keepNext w:val="0"/>
                    <w:keepLines w:val="0"/>
                    <w:suppressLineNumbers w:val="0"/>
                    <w:autoSpaceDE w:val="0"/>
                    <w:autoSpaceDN w:val="0"/>
                    <w:spacing w:before="0" w:beforeAutospacing="0" w:after="0" w:afterAutospacing="0"/>
                    <w:ind w:left="0" w:right="0"/>
                    <w:jc w:val="center"/>
                    <w:rPr>
                      <w:rFonts w:hint="eastAsia" w:cs="Times New Roman"/>
                      <w:color w:val="0000FF"/>
                      <w:lang w:eastAsia="zh-CN"/>
                    </w:rPr>
                  </w:pPr>
                  <w:r>
                    <w:rPr>
                      <w:rFonts w:hint="eastAsia" w:cs="Times New Roman"/>
                      <w:color w:val="0000FF"/>
                      <w:lang w:eastAsia="zh-CN"/>
                    </w:rPr>
                    <w:t>外购，用于处理印刷废水</w:t>
                  </w:r>
                </w:p>
              </w:tc>
            </w:tr>
          </w:tbl>
          <w:p>
            <w:pPr>
              <w:keepNext w:val="0"/>
              <w:keepLines w:val="0"/>
              <w:suppressLineNumbers w:val="0"/>
              <w:spacing w:before="157" w:beforeLines="5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r>
              <w:rPr>
                <w:rFonts w:hint="eastAsia" w:ascii="Times New Roman" w:hAnsi="Times New Roman" w:cs="Times New Roman"/>
                <w:b/>
                <w:bCs/>
                <w:color w:val="auto"/>
                <w:szCs w:val="21"/>
                <w:lang w:val="en-US" w:eastAsia="zh-CN"/>
              </w:rPr>
              <w:t>1-5</w:t>
            </w:r>
            <w:r>
              <w:rPr>
                <w:rFonts w:hint="default" w:ascii="Times New Roman" w:hAnsi="Times New Roman" w:cs="Times New Roman"/>
                <w:b/>
                <w:bCs/>
                <w:color w:val="auto"/>
                <w:szCs w:val="21"/>
              </w:rPr>
              <w:t xml:space="preserve">  辅料理化性质一览表</w:t>
            </w:r>
          </w:p>
          <w:tbl>
            <w:tblPr>
              <w:tblStyle w:val="23"/>
              <w:tblW w:w="9716"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2"/>
              <w:gridCol w:w="1474"/>
              <w:gridCol w:w="6835"/>
              <w:gridCol w:w="9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2" w:type="dxa"/>
                  <w:vAlign w:val="center"/>
                </w:tcPr>
                <w:p>
                  <w:pPr>
                    <w:keepNext w:val="0"/>
                    <w:keepLines w:val="0"/>
                    <w:suppressLineNumbers w:val="0"/>
                    <w:spacing w:before="0" w:beforeAutospacing="0" w:after="0" w:afterAutospacing="0" w:line="273"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序号</w:t>
                  </w:r>
                </w:p>
              </w:tc>
              <w:tc>
                <w:tcPr>
                  <w:tcW w:w="1474" w:type="dxa"/>
                  <w:vAlign w:val="center"/>
                </w:tcPr>
                <w:p>
                  <w:pPr>
                    <w:keepNext w:val="0"/>
                    <w:keepLines w:val="0"/>
                    <w:suppressLineNumbers w:val="0"/>
                    <w:spacing w:before="0" w:beforeAutospacing="0" w:after="0" w:afterAutospacing="0" w:line="273"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名称</w:t>
                  </w:r>
                </w:p>
              </w:tc>
              <w:tc>
                <w:tcPr>
                  <w:tcW w:w="6835" w:type="dxa"/>
                  <w:vAlign w:val="center"/>
                </w:tcPr>
                <w:p>
                  <w:pPr>
                    <w:keepNext w:val="0"/>
                    <w:keepLines w:val="0"/>
                    <w:suppressLineNumbers w:val="0"/>
                    <w:spacing w:before="0" w:beforeAutospacing="0" w:after="0" w:afterAutospacing="0" w:line="273"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rPr>
                    <w:t>理化性质及储存条件</w:t>
                  </w:r>
                </w:p>
              </w:tc>
              <w:tc>
                <w:tcPr>
                  <w:tcW w:w="905" w:type="dxa"/>
                  <w:vAlign w:val="center"/>
                </w:tcPr>
                <w:p>
                  <w:pPr>
                    <w:keepNext w:val="0"/>
                    <w:keepLines w:val="0"/>
                    <w:suppressLineNumbers w:val="0"/>
                    <w:spacing w:before="0" w:beforeAutospacing="0" w:after="0" w:afterAutospacing="0" w:line="273"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rPr>
                    <w:t>用途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2"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74"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玉米淀粉胶</w:t>
                  </w:r>
                </w:p>
              </w:tc>
              <w:tc>
                <w:tcPr>
                  <w:tcW w:w="6835" w:type="dxa"/>
                  <w:vAlign w:val="center"/>
                </w:tcPr>
                <w:p>
                  <w:pPr>
                    <w:keepNext w:val="0"/>
                    <w:keepLines w:val="0"/>
                    <w:suppressLineNumbers w:val="0"/>
                    <w:spacing w:before="0" w:beforeAutospacing="0" w:after="0" w:afterAutospacing="0"/>
                    <w:ind w:left="0" w:right="0" w:firstLine="420" w:firstLineChars="200"/>
                    <w:rPr>
                      <w:rFonts w:hint="default" w:ascii="Times New Roman" w:hAnsi="Times New Roman" w:cs="Times New Roman"/>
                      <w:color w:val="auto"/>
                    </w:rPr>
                  </w:pPr>
                  <w:r>
                    <w:rPr>
                      <w:rFonts w:hint="default" w:ascii="Times New Roman" w:hAnsi="Times New Roman" w:cs="Times New Roman"/>
                      <w:color w:val="auto"/>
                    </w:rPr>
                    <w:t>外购成品，玉米淀粉胶是由玉米淀粉、硼砂、烧碱按比例混合制成的粘合剂，多用于包装行业</w:t>
                  </w:r>
                </w:p>
              </w:tc>
              <w:tc>
                <w:tcPr>
                  <w:tcW w:w="90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粘箱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2" w:type="dxa"/>
                  <w:vAlign w:val="center"/>
                </w:tcPr>
                <w:p>
                  <w:pPr>
                    <w:keepNext w:val="0"/>
                    <w:keepLines w:val="0"/>
                    <w:suppressLineNumbers w:val="0"/>
                    <w:spacing w:before="0" w:beforeAutospacing="0" w:after="0" w:afterAutospacing="0" w:line="273"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rPr>
                    <w:t>2</w:t>
                  </w:r>
                </w:p>
              </w:tc>
              <w:tc>
                <w:tcPr>
                  <w:tcW w:w="1474" w:type="dxa"/>
                  <w:vAlign w:val="center"/>
                </w:tcPr>
                <w:p>
                  <w:pPr>
                    <w:keepNext w:val="0"/>
                    <w:keepLines w:val="0"/>
                    <w:suppressLineNumbers w:val="0"/>
                    <w:spacing w:before="0" w:beforeAutospacing="0" w:after="0" w:afterAutospacing="0" w:line="273"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rPr>
                    <w:t>水性油墨</w:t>
                  </w:r>
                </w:p>
              </w:tc>
              <w:tc>
                <w:tcPr>
                  <w:tcW w:w="6835" w:type="dxa"/>
                  <w:vAlign w:val="center"/>
                </w:tcPr>
                <w:p>
                  <w:pPr>
                    <w:keepNext w:val="0"/>
                    <w:keepLines w:val="0"/>
                    <w:suppressLineNumbers w:val="0"/>
                    <w:spacing w:before="0" w:beforeAutospacing="0" w:after="0" w:afterAutospacing="0" w:line="240" w:lineRule="auto"/>
                    <w:ind w:left="0" w:right="0"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rPr>
                    <w:t>外购成品，聚丙烯酸、聚甲基丙烯酸甲酯、聚甲基丙烯酸丁酯、水、消泡剂、抗磨剂、苯乙烯丙烯酸共聚乳液；</w:t>
                  </w:r>
                </w:p>
                <w:p>
                  <w:pPr>
                    <w:keepNext w:val="0"/>
                    <w:keepLines w:val="0"/>
                    <w:suppressLineNumbers w:val="0"/>
                    <w:spacing w:before="0" w:beforeAutospacing="0" w:after="0" w:afterAutospacing="0" w:line="240" w:lineRule="auto"/>
                    <w:ind w:left="0" w:right="0"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rPr>
                    <w:t>可直接用水进行稀释和清洗，气味低，使用方便，具有环保和安全方面的优势；对各类纸张的印刷适性好，一般不存在附着力差的问题；呈碱性，pH值一般在8~10范围内；易起泡。</w:t>
                  </w:r>
                </w:p>
              </w:tc>
              <w:tc>
                <w:tcPr>
                  <w:tcW w:w="905" w:type="dxa"/>
                  <w:vAlign w:val="center"/>
                </w:tcPr>
                <w:p>
                  <w:pPr>
                    <w:keepNext w:val="0"/>
                    <w:keepLines w:val="0"/>
                    <w:suppressLineNumbers w:val="0"/>
                    <w:spacing w:before="0" w:beforeAutospacing="0" w:after="0" w:afterAutospacing="0" w:line="273"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rPr>
                    <w:t>印刷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2" w:type="dxa"/>
                  <w:vAlign w:val="center"/>
                </w:tcPr>
                <w:p>
                  <w:pPr>
                    <w:keepNext w:val="0"/>
                    <w:keepLines w:val="0"/>
                    <w:suppressLineNumbers w:val="0"/>
                    <w:spacing w:before="0" w:beforeAutospacing="0" w:after="0" w:afterAutospacing="0" w:line="273" w:lineRule="auto"/>
                    <w:ind w:left="0" w:right="0"/>
                    <w:jc w:val="center"/>
                    <w:rPr>
                      <w:rFonts w:hint="eastAsia" w:ascii="Times New Roman" w:hAnsi="Times New Roman" w:eastAsia="宋体" w:cs="Times New Roman"/>
                      <w:color w:val="auto"/>
                      <w:lang w:eastAsia="zh-CN"/>
                    </w:rPr>
                  </w:pPr>
                  <w:r>
                    <w:rPr>
                      <w:rFonts w:hint="eastAsia" w:cs="Times New Roman"/>
                      <w:color w:val="auto"/>
                      <w:lang w:val="en-US" w:eastAsia="zh-CN"/>
                    </w:rPr>
                    <w:t>3</w:t>
                  </w:r>
                </w:p>
              </w:tc>
              <w:tc>
                <w:tcPr>
                  <w:tcW w:w="147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扁丝</w:t>
                  </w:r>
                </w:p>
              </w:tc>
              <w:tc>
                <w:tcPr>
                  <w:tcW w:w="6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采用箱装，25kg/箱，根据订单要求选择相应扁丝进行钉箱</w:t>
                  </w:r>
                </w:p>
              </w:tc>
              <w:tc>
                <w:tcPr>
                  <w:tcW w:w="905" w:type="dxa"/>
                  <w:vAlign w:val="center"/>
                </w:tcPr>
                <w:p>
                  <w:pPr>
                    <w:keepNext w:val="0"/>
                    <w:keepLines w:val="0"/>
                    <w:suppressLineNumbers w:val="0"/>
                    <w:spacing w:before="0" w:beforeAutospacing="0" w:after="0" w:afterAutospacing="0" w:line="273"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钉箱</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cs="Times New Roman"/>
                <w:b/>
                <w:color w:val="auto"/>
                <w:sz w:val="24"/>
                <w:szCs w:val="30"/>
              </w:rPr>
            </w:pPr>
            <w:r>
              <w:rPr>
                <w:rFonts w:hint="default" w:ascii="Times New Roman" w:hAnsi="Times New Roman" w:cs="Times New Roman"/>
                <w:b/>
                <w:color w:val="auto"/>
                <w:sz w:val="24"/>
                <w:szCs w:val="30"/>
              </w:rPr>
              <w:t>7</w:t>
            </w:r>
            <w:r>
              <w:rPr>
                <w:rFonts w:hint="default" w:ascii="Times New Roman" w:hAnsi="Times New Roman" w:cs="Times New Roman"/>
                <w:b/>
                <w:color w:val="auto"/>
                <w:sz w:val="24"/>
                <w:szCs w:val="30"/>
                <w:lang w:val="zh-CN"/>
              </w:rPr>
              <w:t>、公用工程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30"/>
                <w:lang w:val="zh-CN"/>
              </w:rPr>
            </w:pPr>
            <w:r>
              <w:rPr>
                <w:rFonts w:hint="default" w:ascii="Times New Roman" w:hAnsi="Times New Roman" w:cs="Times New Roman"/>
                <w:color w:val="auto"/>
                <w:sz w:val="24"/>
                <w:szCs w:val="30"/>
                <w:lang w:val="zh-CN"/>
              </w:rPr>
              <w:t>（</w:t>
            </w:r>
            <w:r>
              <w:rPr>
                <w:rFonts w:hint="default" w:ascii="Times New Roman" w:hAnsi="Times New Roman" w:cs="Times New Roman"/>
                <w:color w:val="auto"/>
                <w:sz w:val="24"/>
                <w:szCs w:val="30"/>
              </w:rPr>
              <w:t>1）</w:t>
            </w:r>
            <w:r>
              <w:rPr>
                <w:rFonts w:hint="default" w:ascii="Times New Roman" w:hAnsi="Times New Roman" w:cs="Times New Roman"/>
                <w:color w:val="auto"/>
                <w:sz w:val="24"/>
                <w:szCs w:val="30"/>
                <w:lang w:val="zh-CN"/>
              </w:rPr>
              <w:t>给排水工程</w:t>
            </w:r>
          </w:p>
          <w:p>
            <w:pPr>
              <w:keepNext w:val="0"/>
              <w:keepLines w:val="0"/>
              <w:suppressLineNumbers w:val="0"/>
              <w:tabs>
                <w:tab w:val="left" w:pos="1860"/>
              </w:tabs>
              <w:spacing w:before="0" w:beforeAutospacing="0" w:after="0" w:afterAutospacing="0" w:line="360" w:lineRule="auto"/>
              <w:ind w:left="0" w:right="0" w:firstLine="480" w:firstLineChars="200"/>
              <w:rPr>
                <w:rFonts w:hint="default" w:ascii="Times New Roman" w:hAnsi="Times New Roman" w:cs="Times New Roman"/>
                <w:color w:val="auto"/>
                <w:sz w:val="24"/>
                <w:szCs w:val="30"/>
                <w:lang w:val="zh-CN"/>
              </w:rPr>
            </w:pPr>
            <w:r>
              <w:rPr>
                <w:rFonts w:hint="default" w:ascii="Times New Roman" w:hAnsi="Times New Roman" w:cs="Times New Roman"/>
                <w:color w:val="auto"/>
                <w:sz w:val="24"/>
                <w:szCs w:val="30"/>
                <w:lang w:val="zh-CN"/>
              </w:rPr>
              <w:fldChar w:fldCharType="begin"/>
            </w:r>
            <w:r>
              <w:rPr>
                <w:rFonts w:hint="default" w:ascii="Times New Roman" w:hAnsi="Times New Roman" w:cs="Times New Roman"/>
                <w:color w:val="auto"/>
                <w:sz w:val="24"/>
                <w:szCs w:val="30"/>
                <w:lang w:val="zh-CN"/>
              </w:rPr>
              <w:instrText xml:space="preserve"> = 1 \* GB3 </w:instrText>
            </w:r>
            <w:r>
              <w:rPr>
                <w:rFonts w:hint="default" w:ascii="Times New Roman" w:hAnsi="Times New Roman" w:cs="Times New Roman"/>
                <w:color w:val="auto"/>
                <w:sz w:val="24"/>
                <w:szCs w:val="30"/>
                <w:lang w:val="zh-CN"/>
              </w:rPr>
              <w:fldChar w:fldCharType="separate"/>
            </w:r>
            <w:r>
              <w:rPr>
                <w:rFonts w:hint="default" w:ascii="Times New Roman" w:hAnsi="Times New Roman" w:cs="Times New Roman"/>
                <w:color w:val="auto"/>
                <w:sz w:val="24"/>
                <w:szCs w:val="30"/>
                <w:lang w:val="zh-CN"/>
              </w:rPr>
              <w:t>①</w:t>
            </w:r>
            <w:r>
              <w:rPr>
                <w:rFonts w:hint="default" w:ascii="Times New Roman" w:hAnsi="Times New Roman" w:cs="Times New Roman"/>
                <w:color w:val="auto"/>
                <w:sz w:val="24"/>
                <w:szCs w:val="30"/>
                <w:lang w:val="zh-CN"/>
              </w:rPr>
              <w:fldChar w:fldCharType="end"/>
            </w:r>
            <w:r>
              <w:rPr>
                <w:rFonts w:hint="default" w:ascii="Times New Roman" w:hAnsi="Times New Roman" w:cs="Times New Roman"/>
                <w:color w:val="auto"/>
                <w:sz w:val="24"/>
                <w:szCs w:val="30"/>
                <w:lang w:val="zh-CN"/>
              </w:rPr>
              <w:t>给水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根据建设单位提供的资料，年生产330天，厂区员工为20人，不在厂区食宿。本项目用水为生活用水和印刷清洗用水、淀粉胶制作用水，由厂区供水管网统一供给。</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a、生活用水：根据《行业用水定额》（DB61/T943-2014），取用水定额35L/(人.d），用水人数20人，年用水天数约330天，则用水量为0.7m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/d，231m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p>
            <w:pPr>
              <w:keepNext w:val="0"/>
              <w:keepLines w:val="0"/>
              <w:suppressLineNumbers w:val="0"/>
              <w:spacing w:before="0" w:beforeAutospacing="0" w:after="0" w:afterAutospacing="0" w:line="360" w:lineRule="auto"/>
              <w:ind w:left="0" w:right="0" w:firstLine="482"/>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b、印刷机清洗用水：根据建设单位提供，本项目印刷设备清洗用水量为</w:t>
            </w:r>
            <w:r>
              <w:rPr>
                <w:rFonts w:hint="default" w:ascii="Times New Roman" w:hAnsi="Times New Roman" w:cs="Times New Roman"/>
                <w:color w:val="0000FF"/>
                <w:sz w:val="24"/>
              </w:rPr>
              <w:t>0.</w:t>
            </w:r>
            <w:r>
              <w:rPr>
                <w:rFonts w:hint="eastAsia" w:ascii="Times New Roman" w:hAnsi="Times New Roman" w:cs="Times New Roman"/>
                <w:color w:val="0000FF"/>
                <w:sz w:val="24"/>
                <w:lang w:val="en-US" w:eastAsia="zh-CN"/>
              </w:rPr>
              <w:t>1</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/次</w:t>
            </w:r>
            <w:r>
              <w:rPr>
                <w:rFonts w:hint="default" w:ascii="Times New Roman" w:hAnsi="Times New Roman" w:cs="Times New Roman"/>
                <w:color w:val="auto"/>
                <w:sz w:val="24"/>
              </w:rPr>
              <w:t>，清洗频次为一天一次，印刷清洗用水量为</w:t>
            </w:r>
            <w:r>
              <w:rPr>
                <w:rFonts w:hint="default" w:ascii="Times New Roman" w:hAnsi="Times New Roman" w:cs="Times New Roman"/>
                <w:color w:val="0000FF"/>
                <w:sz w:val="24"/>
              </w:rPr>
              <w:t>0.</w:t>
            </w:r>
            <w:r>
              <w:rPr>
                <w:rFonts w:hint="eastAsia" w:cs="Times New Roman"/>
                <w:color w:val="0000FF"/>
                <w:sz w:val="24"/>
                <w:lang w:val="en-US" w:eastAsia="zh-CN"/>
              </w:rPr>
              <w:t>1</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/d，</w:t>
            </w:r>
            <w:r>
              <w:rPr>
                <w:rFonts w:hint="eastAsia" w:cs="Times New Roman"/>
                <w:color w:val="0000FF"/>
                <w:sz w:val="24"/>
                <w:lang w:val="en-US" w:eastAsia="zh-CN"/>
              </w:rPr>
              <w:t>33</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/a。</w:t>
            </w:r>
            <w:r>
              <w:rPr>
                <w:rFonts w:hint="default" w:ascii="Times New Roman" w:hAnsi="Times New Roman" w:cs="Times New Roman"/>
                <w:color w:val="auto"/>
                <w:sz w:val="24"/>
              </w:rPr>
              <w:t>印刷清洗部分水有</w:t>
            </w:r>
            <w:r>
              <w:rPr>
                <w:rFonts w:hint="default" w:ascii="Times New Roman" w:hAnsi="Times New Roman" w:cs="Times New Roman"/>
                <w:color w:val="0000FF"/>
                <w:sz w:val="24"/>
              </w:rPr>
              <w:t>10%（0.0</w:t>
            </w:r>
            <w:r>
              <w:rPr>
                <w:rFonts w:hint="eastAsia" w:cs="Times New Roman"/>
                <w:color w:val="0000FF"/>
                <w:sz w:val="24"/>
                <w:lang w:val="en-US" w:eastAsia="zh-CN"/>
              </w:rPr>
              <w:t>1</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/d）</w:t>
            </w:r>
            <w:r>
              <w:rPr>
                <w:rFonts w:hint="default" w:ascii="Times New Roman" w:hAnsi="Times New Roman" w:cs="Times New Roman"/>
                <w:color w:val="auto"/>
                <w:sz w:val="24"/>
              </w:rPr>
              <w:t>蒸发损失，90%</w:t>
            </w:r>
            <w:r>
              <w:rPr>
                <w:rFonts w:hint="default" w:ascii="Times New Roman" w:hAnsi="Times New Roman" w:cs="Times New Roman"/>
                <w:color w:val="0000FF"/>
                <w:sz w:val="24"/>
              </w:rPr>
              <w:t>（0.</w:t>
            </w:r>
            <w:r>
              <w:rPr>
                <w:rFonts w:hint="eastAsia" w:cs="Times New Roman"/>
                <w:color w:val="0000FF"/>
                <w:sz w:val="24"/>
                <w:lang w:val="en-US" w:eastAsia="zh-CN"/>
              </w:rPr>
              <w:t>09</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/d）</w:t>
            </w:r>
            <w:r>
              <w:rPr>
                <w:rFonts w:hint="default" w:ascii="Times New Roman" w:hAnsi="Times New Roman" w:cs="Times New Roman"/>
                <w:color w:val="auto"/>
                <w:sz w:val="24"/>
              </w:rPr>
              <w:t>进入油墨污水处理一体机。在污水处理过程中，有</w:t>
            </w:r>
            <w:r>
              <w:rPr>
                <w:rFonts w:hint="default" w:ascii="Times New Roman" w:hAnsi="Times New Roman" w:cs="Times New Roman"/>
                <w:color w:val="0000FF"/>
                <w:sz w:val="24"/>
              </w:rPr>
              <w:t>10%（0.0</w:t>
            </w:r>
            <w:r>
              <w:rPr>
                <w:rFonts w:hint="eastAsia" w:cs="Times New Roman"/>
                <w:color w:val="0000FF"/>
                <w:sz w:val="24"/>
                <w:lang w:val="en-US" w:eastAsia="zh-CN"/>
              </w:rPr>
              <w:t>09</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/d）</w:t>
            </w:r>
            <w:r>
              <w:rPr>
                <w:rFonts w:hint="default" w:ascii="Times New Roman" w:hAnsi="Times New Roman" w:cs="Times New Roman"/>
                <w:color w:val="auto"/>
                <w:sz w:val="24"/>
              </w:rPr>
              <w:t>蒸发损失，</w:t>
            </w:r>
            <w:r>
              <w:rPr>
                <w:rFonts w:hint="default" w:ascii="Times New Roman" w:hAnsi="Times New Roman" w:cs="Times New Roman"/>
                <w:color w:val="0000FF"/>
                <w:sz w:val="24"/>
              </w:rPr>
              <w:t>90%（0.</w:t>
            </w:r>
            <w:r>
              <w:rPr>
                <w:rFonts w:hint="eastAsia" w:cs="Times New Roman"/>
                <w:color w:val="0000FF"/>
                <w:sz w:val="24"/>
                <w:lang w:val="en-US" w:eastAsia="zh-CN"/>
              </w:rPr>
              <w:t>081</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/d）</w:t>
            </w:r>
            <w:r>
              <w:rPr>
                <w:rFonts w:hint="eastAsia" w:cs="Times New Roman"/>
                <w:color w:val="0000FF"/>
                <w:sz w:val="24"/>
                <w:lang w:eastAsia="zh-CN"/>
              </w:rPr>
              <w:t>综合利用</w:t>
            </w:r>
            <w:r>
              <w:rPr>
                <w:rFonts w:hint="default" w:ascii="Times New Roman" w:hAnsi="Times New Roman" w:cs="Times New Roman"/>
                <w:color w:val="auto"/>
                <w:sz w:val="24"/>
              </w:rPr>
              <w:t>。</w:t>
            </w:r>
            <w:r>
              <w:rPr>
                <w:rFonts w:hint="eastAsia" w:cs="Times New Roman"/>
                <w:color w:val="auto"/>
                <w:sz w:val="24"/>
                <w:lang w:eastAsia="zh-CN"/>
              </w:rPr>
              <w:t>综合利用部分的水有</w:t>
            </w:r>
            <w:r>
              <w:rPr>
                <w:rFonts w:hint="default" w:ascii="Times New Roman" w:hAnsi="Times New Roman" w:cs="Times New Roman"/>
                <w:color w:val="0000FF"/>
                <w:sz w:val="24"/>
              </w:rPr>
              <w:t>0.0</w:t>
            </w:r>
            <w:r>
              <w:rPr>
                <w:rFonts w:hint="eastAsia" w:cs="Times New Roman"/>
                <w:color w:val="0000FF"/>
                <w:sz w:val="24"/>
                <w:lang w:val="en-US" w:eastAsia="zh-CN"/>
              </w:rPr>
              <w:t>033</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eastAsia" w:cs="Times New Roman"/>
                <w:color w:val="0000FF"/>
                <w:sz w:val="24"/>
                <w:lang w:eastAsia="zh-CN"/>
              </w:rPr>
              <w:t>进入油墨稀释工序，</w:t>
            </w:r>
            <w:r>
              <w:rPr>
                <w:rFonts w:hint="default" w:ascii="Times New Roman" w:hAnsi="Times New Roman" w:cs="Times New Roman"/>
                <w:color w:val="0000FF"/>
                <w:sz w:val="24"/>
              </w:rPr>
              <w:t>0.0</w:t>
            </w:r>
            <w:r>
              <w:rPr>
                <w:rFonts w:hint="eastAsia" w:cs="Times New Roman"/>
                <w:color w:val="0000FF"/>
                <w:sz w:val="24"/>
                <w:lang w:val="en-US" w:eastAsia="zh-CN"/>
              </w:rPr>
              <w:t>777</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eastAsia" w:cs="Times New Roman"/>
                <w:color w:val="0000FF"/>
                <w:sz w:val="24"/>
                <w:lang w:eastAsia="zh-CN"/>
              </w:rPr>
              <w:t>回用印刷清洗工序。</w:t>
            </w:r>
          </w:p>
          <w:p>
            <w:pPr>
              <w:keepNext w:val="0"/>
              <w:keepLines w:val="0"/>
              <w:suppressLineNumbers w:val="0"/>
              <w:spacing w:before="0" w:beforeAutospacing="0" w:after="0" w:afterAutospacing="0" w:line="360" w:lineRule="auto"/>
              <w:ind w:left="0" w:right="0" w:firstLine="482"/>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eastAsia" w:cs="Times New Roman"/>
                <w:color w:val="0000FF"/>
                <w:sz w:val="24"/>
                <w:lang w:eastAsia="zh-CN"/>
              </w:rPr>
              <w:t>油墨稀释</w:t>
            </w:r>
            <w:r>
              <w:rPr>
                <w:rFonts w:hint="default" w:ascii="Times New Roman" w:hAnsi="Times New Roman" w:cs="Times New Roman"/>
                <w:color w:val="0000FF"/>
                <w:sz w:val="24"/>
              </w:rPr>
              <w:t>用水</w:t>
            </w:r>
            <w:r>
              <w:rPr>
                <w:rFonts w:hint="default" w:ascii="Times New Roman" w:hAnsi="Times New Roman" w:cs="Times New Roman"/>
                <w:color w:val="0000FF"/>
                <w:sz w:val="24"/>
                <w:lang w:eastAsia="zh-CN"/>
              </w:rPr>
              <w:t>：</w:t>
            </w:r>
            <w:r>
              <w:rPr>
                <w:rFonts w:hint="eastAsia" w:cs="Times New Roman"/>
                <w:color w:val="0000FF"/>
                <w:sz w:val="24"/>
                <w:lang w:eastAsia="zh-CN"/>
              </w:rPr>
              <w:t>根据建设单位提供，</w:t>
            </w:r>
            <w:r>
              <w:rPr>
                <w:rFonts w:hint="eastAsia" w:ascii="Times New Roman" w:hAnsi="Times New Roman" w:cs="Times New Roman"/>
                <w:color w:val="0000FF"/>
                <w:sz w:val="24"/>
                <w:lang w:eastAsia="zh-CN"/>
              </w:rPr>
              <w:t>油墨</w:t>
            </w:r>
            <w:r>
              <w:rPr>
                <w:rFonts w:hint="default" w:ascii="Times New Roman" w:hAnsi="Times New Roman" w:cs="Times New Roman"/>
                <w:color w:val="0000FF"/>
                <w:sz w:val="24"/>
                <w:lang w:eastAsia="zh-CN"/>
              </w:rPr>
              <w:t>与水的配比率为1：</w:t>
            </w:r>
            <w:r>
              <w:rPr>
                <w:rFonts w:hint="eastAsia" w:ascii="Times New Roman" w:hAnsi="Times New Roman" w:cs="Times New Roman"/>
                <w:color w:val="0000FF"/>
                <w:sz w:val="24"/>
                <w:lang w:val="en-US" w:eastAsia="zh-CN"/>
              </w:rPr>
              <w:t>0.</w:t>
            </w:r>
            <w:r>
              <w:rPr>
                <w:rFonts w:hint="default" w:ascii="Times New Roman" w:hAnsi="Times New Roman" w:cs="Times New Roman"/>
                <w:color w:val="0000FF"/>
                <w:sz w:val="24"/>
                <w:lang w:eastAsia="zh-CN"/>
              </w:rPr>
              <w:t>5</w:t>
            </w:r>
            <w:r>
              <w:rPr>
                <w:rFonts w:hint="default" w:ascii="Times New Roman" w:hAnsi="Times New Roman" w:cs="Times New Roman"/>
                <w:color w:val="auto"/>
                <w:sz w:val="24"/>
              </w:rPr>
              <w:t>，本项目</w:t>
            </w:r>
            <w:r>
              <w:rPr>
                <w:rFonts w:hint="default" w:ascii="Times New Roman" w:hAnsi="Times New Roman" w:cs="Times New Roman"/>
                <w:color w:val="0000FF"/>
                <w:sz w:val="24"/>
                <w:lang w:eastAsia="zh-CN"/>
              </w:rPr>
              <w:t>水性油墨</w:t>
            </w:r>
            <w:r>
              <w:rPr>
                <w:rFonts w:hint="default" w:ascii="Times New Roman" w:hAnsi="Times New Roman" w:cs="Times New Roman"/>
                <w:color w:val="auto"/>
                <w:sz w:val="24"/>
              </w:rPr>
              <w:t>使用量为</w:t>
            </w:r>
            <w:r>
              <w:rPr>
                <w:rFonts w:hint="eastAsia" w:ascii="Times New Roman" w:hAnsi="Times New Roman" w:cs="Times New Roman"/>
                <w:color w:val="0000FF"/>
                <w:sz w:val="24"/>
                <w:lang w:val="en-US" w:eastAsia="zh-CN"/>
              </w:rPr>
              <w:t>2.2</w:t>
            </w:r>
            <w:r>
              <w:rPr>
                <w:rFonts w:hint="default" w:ascii="Times New Roman" w:hAnsi="Times New Roman" w:cs="Times New Roman"/>
                <w:color w:val="0000FF"/>
                <w:sz w:val="24"/>
              </w:rPr>
              <w:t>t/a</w:t>
            </w:r>
            <w:r>
              <w:rPr>
                <w:rFonts w:hint="default" w:ascii="Times New Roman" w:hAnsi="Times New Roman" w:cs="Times New Roman"/>
                <w:color w:val="auto"/>
                <w:sz w:val="24"/>
              </w:rPr>
              <w:t>，则本项目</w:t>
            </w:r>
            <w:r>
              <w:rPr>
                <w:rFonts w:hint="eastAsia" w:cs="Times New Roman"/>
                <w:color w:val="0000FF"/>
                <w:sz w:val="24"/>
                <w:lang w:eastAsia="zh-CN"/>
              </w:rPr>
              <w:t>油墨稀释</w:t>
            </w:r>
            <w:r>
              <w:rPr>
                <w:rFonts w:hint="default" w:ascii="Times New Roman" w:hAnsi="Times New Roman" w:cs="Times New Roman"/>
                <w:color w:val="0000FF"/>
                <w:sz w:val="24"/>
              </w:rPr>
              <w:t>用水</w:t>
            </w:r>
            <w:r>
              <w:rPr>
                <w:rFonts w:hint="eastAsia" w:ascii="Times New Roman" w:hAnsi="Times New Roman" w:cs="Times New Roman"/>
                <w:color w:val="0000FF"/>
                <w:sz w:val="24"/>
                <w:lang w:eastAsia="zh-CN"/>
              </w:rPr>
              <w:t>量</w:t>
            </w:r>
            <w:r>
              <w:rPr>
                <w:rFonts w:hint="default" w:ascii="Times New Roman" w:hAnsi="Times New Roman" w:cs="Times New Roman"/>
                <w:color w:val="0000FF"/>
                <w:sz w:val="24"/>
              </w:rPr>
              <w:t>为0.0</w:t>
            </w:r>
            <w:r>
              <w:rPr>
                <w:rFonts w:hint="eastAsia" w:cs="Times New Roman"/>
                <w:color w:val="0000FF"/>
                <w:sz w:val="24"/>
                <w:lang w:val="en-US" w:eastAsia="zh-CN"/>
              </w:rPr>
              <w:t>033</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/d，</w:t>
            </w:r>
            <w:r>
              <w:rPr>
                <w:rFonts w:hint="eastAsia" w:cs="Times New Roman"/>
                <w:color w:val="0000FF"/>
                <w:sz w:val="24"/>
                <w:lang w:val="en-US" w:eastAsia="zh-CN"/>
              </w:rPr>
              <w:t>1.1</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/a。</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②排水</w:t>
            </w:r>
          </w:p>
          <w:p>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lang w:eastAsia="zh-CN"/>
              </w:rPr>
            </w:pPr>
            <w:r>
              <w:rPr>
                <w:rFonts w:hint="default" w:ascii="Times New Roman" w:hAnsi="Times New Roman" w:cs="Times New Roman"/>
                <w:color w:val="auto"/>
                <w:sz w:val="24"/>
              </w:rPr>
              <w:t>本项目厂区内雨水利用场内地形坡度自然排放；生活排水量按用水量的80%计，则生活</w:t>
            </w:r>
            <w:r>
              <w:rPr>
                <w:rFonts w:hint="eastAsia" w:cs="Times New Roman"/>
                <w:color w:val="auto"/>
                <w:sz w:val="24"/>
                <w:lang w:eastAsia="zh-CN"/>
              </w:rPr>
              <w:t>污</w:t>
            </w:r>
            <w:r>
              <w:rPr>
                <w:rFonts w:hint="default" w:ascii="Times New Roman" w:hAnsi="Times New Roman" w:cs="Times New Roman"/>
                <w:color w:val="auto"/>
                <w:sz w:val="24"/>
              </w:rPr>
              <w:t>水产生量为0.56m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/d、184.8m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/a，生活污水排入化粪池，定期清运</w:t>
            </w:r>
            <w:r>
              <w:rPr>
                <w:rFonts w:hint="eastAsia"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lang w:eastAsia="zh-CN"/>
              </w:rPr>
            </w:pPr>
            <w:r>
              <w:rPr>
                <w:rFonts w:hint="default" w:ascii="Times New Roman" w:hAnsi="Times New Roman" w:cs="Times New Roman"/>
                <w:color w:val="auto"/>
                <w:sz w:val="24"/>
              </w:rPr>
              <w:t>印刷设备清洗污水产生量为</w:t>
            </w:r>
            <w:r>
              <w:rPr>
                <w:rFonts w:hint="default" w:ascii="Times New Roman" w:hAnsi="Times New Roman" w:cs="Times New Roman"/>
                <w:color w:val="0000FF"/>
                <w:sz w:val="24"/>
              </w:rPr>
              <w:t>0.</w:t>
            </w:r>
            <w:r>
              <w:rPr>
                <w:rFonts w:hint="eastAsia" w:cs="Times New Roman"/>
                <w:color w:val="0000FF"/>
                <w:sz w:val="24"/>
                <w:lang w:val="en-US" w:eastAsia="zh-CN"/>
              </w:rPr>
              <w:t>081</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/d、</w:t>
            </w:r>
            <w:r>
              <w:rPr>
                <w:rFonts w:hint="eastAsia" w:cs="Times New Roman"/>
                <w:color w:val="0000FF"/>
                <w:sz w:val="24"/>
                <w:lang w:val="en-US" w:eastAsia="zh-CN"/>
              </w:rPr>
              <w:t>26.73</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/a</w:t>
            </w:r>
            <w:r>
              <w:rPr>
                <w:rFonts w:hint="default" w:ascii="Times New Roman" w:hAnsi="Times New Roman" w:cs="Times New Roman"/>
                <w:color w:val="auto"/>
                <w:sz w:val="24"/>
              </w:rPr>
              <w:t>，经油墨污水处理一体机处理后</w:t>
            </w:r>
            <w:r>
              <w:rPr>
                <w:rFonts w:hint="default" w:ascii="Times New Roman" w:hAnsi="Times New Roman" w:cs="Times New Roman"/>
                <w:color w:val="auto"/>
                <w:sz w:val="24"/>
                <w:lang w:eastAsia="zh-CN"/>
              </w:rPr>
              <w:t>，储存于</w:t>
            </w:r>
            <w:r>
              <w:rPr>
                <w:rFonts w:hint="eastAsia" w:cs="Times New Roman"/>
                <w:color w:val="auto"/>
                <w:sz w:val="24"/>
                <w:lang w:eastAsia="zh-CN"/>
              </w:rPr>
              <w:t>沉淀</w:t>
            </w:r>
            <w:r>
              <w:rPr>
                <w:rFonts w:hint="default" w:ascii="Times New Roman" w:hAnsi="Times New Roman" w:cs="Times New Roman"/>
                <w:color w:val="auto"/>
                <w:sz w:val="24"/>
                <w:lang w:eastAsia="zh-CN"/>
              </w:rPr>
              <w:t>池</w:t>
            </w:r>
            <w:r>
              <w:rPr>
                <w:rFonts w:hint="eastAsia" w:cs="Times New Roman"/>
                <w:color w:val="auto"/>
                <w:sz w:val="24"/>
                <w:lang w:val="en-US" w:eastAsia="zh-CN"/>
              </w:rPr>
              <w:t>，</w:t>
            </w:r>
            <w:r>
              <w:rPr>
                <w:rFonts w:hint="eastAsia" w:cs="Times New Roman"/>
                <w:color w:val="0000FF"/>
                <w:sz w:val="24"/>
                <w:lang w:eastAsia="zh-CN"/>
              </w:rPr>
              <w:t>综合利用</w:t>
            </w:r>
            <w:r>
              <w:rPr>
                <w:rFonts w:hint="default" w:ascii="Times New Roman" w:hAnsi="Times New Roman" w:cs="Times New Roman"/>
                <w:color w:val="0000FF"/>
                <w:sz w:val="24"/>
              </w:rPr>
              <w:t>，不外排</w:t>
            </w:r>
            <w:r>
              <w:rPr>
                <w:rFonts w:hint="eastAsia" w:cs="Times New Roman"/>
                <w:color w:val="0000FF"/>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该项目水平衡表见下表：</w:t>
            </w:r>
          </w:p>
          <w:p>
            <w:pPr>
              <w:keepNext w:val="0"/>
              <w:keepLines w:val="0"/>
              <w:suppressLineNumbers w:val="0"/>
              <w:adjustRightInd w:val="0"/>
              <w:snapToGrid w:val="0"/>
              <w:spacing w:before="157" w:beforeLines="5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表1-6  项目水平衡表（m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/d）</w:t>
            </w:r>
          </w:p>
          <w:tbl>
            <w:tblPr>
              <w:tblStyle w:val="23"/>
              <w:tblW w:w="971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129"/>
              <w:gridCol w:w="1315"/>
              <w:gridCol w:w="1557"/>
              <w:gridCol w:w="1095"/>
              <w:gridCol w:w="1731"/>
              <w:gridCol w:w="11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87" w:type="dxa"/>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用水分类</w:t>
                  </w:r>
                </w:p>
              </w:tc>
              <w:tc>
                <w:tcPr>
                  <w:tcW w:w="1129" w:type="dxa"/>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补充新水</w:t>
                  </w:r>
                </w:p>
              </w:tc>
              <w:tc>
                <w:tcPr>
                  <w:tcW w:w="1315" w:type="dxa"/>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回用水量</w:t>
                  </w:r>
                </w:p>
              </w:tc>
              <w:tc>
                <w:tcPr>
                  <w:tcW w:w="1557" w:type="dxa"/>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总用水量</w:t>
                  </w:r>
                </w:p>
              </w:tc>
              <w:tc>
                <w:tcPr>
                  <w:tcW w:w="1095" w:type="dxa"/>
                  <w:tcBorders>
                    <w:top w:val="single" w:color="auto" w:sz="12" w:space="0"/>
                    <w:left w:val="single" w:color="auto" w:sz="6" w:space="0"/>
                    <w:bottom w:val="single" w:color="auto" w:sz="6" w:space="0"/>
                    <w:right w:val="single" w:color="auto" w:sz="2"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损耗</w:t>
                  </w:r>
                </w:p>
              </w:tc>
              <w:tc>
                <w:tcPr>
                  <w:tcW w:w="1731" w:type="dxa"/>
                  <w:tcBorders>
                    <w:top w:val="single" w:color="auto" w:sz="12" w:space="0"/>
                    <w:left w:val="single" w:color="auto" w:sz="2" w:space="0"/>
                    <w:bottom w:val="single" w:color="auto" w:sz="6" w:space="0"/>
                    <w:right w:val="single" w:color="auto" w:sz="2"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产生量及处理量</w:t>
                  </w:r>
                </w:p>
              </w:tc>
              <w:tc>
                <w:tcPr>
                  <w:tcW w:w="1102" w:type="dxa"/>
                  <w:tcBorders>
                    <w:top w:val="single" w:color="auto" w:sz="12" w:space="0"/>
                    <w:left w:val="single" w:color="auto" w:sz="2" w:space="0"/>
                    <w:bottom w:val="single" w:color="auto" w:sz="6" w:space="0"/>
                    <w:right w:val="single" w:color="auto" w:sz="12"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87"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生活用水</w:t>
                  </w:r>
                </w:p>
              </w:tc>
              <w:tc>
                <w:tcPr>
                  <w:tcW w:w="11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0.7</w:t>
                  </w:r>
                </w:p>
              </w:tc>
              <w:tc>
                <w:tcPr>
                  <w:tcW w:w="13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w:t>
                  </w:r>
                </w:p>
              </w:tc>
              <w:tc>
                <w:tcPr>
                  <w:tcW w:w="155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0.7</w:t>
                  </w:r>
                </w:p>
              </w:tc>
              <w:tc>
                <w:tcPr>
                  <w:tcW w:w="1095"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0.14</w:t>
                  </w:r>
                </w:p>
              </w:tc>
              <w:tc>
                <w:tcPr>
                  <w:tcW w:w="1731" w:type="dxa"/>
                  <w:tcBorders>
                    <w:top w:val="single" w:color="auto" w:sz="6" w:space="0"/>
                    <w:left w:val="single" w:color="auto" w:sz="2" w:space="0"/>
                    <w:bottom w:val="single" w:color="auto" w:sz="6"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0.56</w:t>
                  </w:r>
                </w:p>
              </w:tc>
              <w:tc>
                <w:tcPr>
                  <w:tcW w:w="1102" w:type="dxa"/>
                  <w:tcBorders>
                    <w:top w:val="single" w:color="auto" w:sz="6" w:space="0"/>
                    <w:left w:val="single" w:color="auto" w:sz="2" w:space="0"/>
                    <w:bottom w:val="single" w:color="auto" w:sz="6"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87"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印刷机清洗用水</w:t>
                  </w:r>
                </w:p>
              </w:tc>
              <w:tc>
                <w:tcPr>
                  <w:tcW w:w="11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0000FF"/>
                      <w:kern w:val="0"/>
                      <w:szCs w:val="21"/>
                      <w:lang w:val="en-US" w:eastAsia="zh-CN"/>
                    </w:rPr>
                  </w:pPr>
                  <w:r>
                    <w:rPr>
                      <w:rFonts w:hint="eastAsia" w:cs="Times New Roman"/>
                      <w:color w:val="0000FF"/>
                      <w:kern w:val="0"/>
                      <w:szCs w:val="21"/>
                      <w:lang w:val="en-US" w:eastAsia="zh-CN"/>
                    </w:rPr>
                    <w:t>0.0223</w:t>
                  </w:r>
                </w:p>
              </w:tc>
              <w:tc>
                <w:tcPr>
                  <w:tcW w:w="13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0000FF"/>
                      <w:kern w:val="0"/>
                      <w:szCs w:val="21"/>
                      <w:lang w:val="en-US" w:eastAsia="zh-CN"/>
                    </w:rPr>
                  </w:pPr>
                  <w:r>
                    <w:rPr>
                      <w:rFonts w:hint="eastAsia" w:cs="Times New Roman"/>
                      <w:color w:val="0000FF"/>
                      <w:kern w:val="0"/>
                      <w:szCs w:val="21"/>
                      <w:lang w:val="en-US" w:eastAsia="zh-CN"/>
                    </w:rPr>
                    <w:t>0.0777</w:t>
                  </w:r>
                </w:p>
              </w:tc>
              <w:tc>
                <w:tcPr>
                  <w:tcW w:w="155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0000FF"/>
                      <w:kern w:val="0"/>
                      <w:szCs w:val="21"/>
                      <w:lang w:val="en-US" w:eastAsia="zh-CN"/>
                    </w:rPr>
                  </w:pPr>
                  <w:r>
                    <w:rPr>
                      <w:rFonts w:hint="eastAsia" w:cs="Times New Roman"/>
                      <w:color w:val="0000FF"/>
                      <w:kern w:val="0"/>
                      <w:szCs w:val="21"/>
                      <w:lang w:val="en-US" w:eastAsia="zh-CN"/>
                    </w:rPr>
                    <w:t>0.0223</w:t>
                  </w:r>
                </w:p>
              </w:tc>
              <w:tc>
                <w:tcPr>
                  <w:tcW w:w="1095"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0000FF"/>
                      <w:kern w:val="0"/>
                      <w:szCs w:val="21"/>
                      <w:lang w:val="en-US" w:eastAsia="zh-CN"/>
                    </w:rPr>
                  </w:pPr>
                  <w:r>
                    <w:rPr>
                      <w:rFonts w:hint="eastAsia" w:cs="Times New Roman"/>
                      <w:color w:val="0000FF"/>
                      <w:kern w:val="0"/>
                      <w:szCs w:val="21"/>
                      <w:lang w:val="en-US" w:eastAsia="zh-CN"/>
                    </w:rPr>
                    <w:t>0.019</w:t>
                  </w:r>
                </w:p>
              </w:tc>
              <w:tc>
                <w:tcPr>
                  <w:tcW w:w="1731" w:type="dxa"/>
                  <w:tcBorders>
                    <w:top w:val="single" w:color="auto" w:sz="6" w:space="0"/>
                    <w:left w:val="single" w:color="auto" w:sz="2" w:space="0"/>
                    <w:bottom w:val="single" w:color="auto" w:sz="6" w:space="0"/>
                    <w:right w:val="single" w:color="auto" w:sz="2"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0000FF"/>
                      <w:kern w:val="0"/>
                      <w:szCs w:val="21"/>
                      <w:lang w:val="en-US" w:eastAsia="zh-CN"/>
                    </w:rPr>
                  </w:pPr>
                  <w:r>
                    <w:rPr>
                      <w:rFonts w:hint="eastAsia" w:cs="Times New Roman"/>
                      <w:color w:val="0000FF"/>
                      <w:kern w:val="0"/>
                      <w:szCs w:val="21"/>
                      <w:lang w:val="en-US" w:eastAsia="zh-CN"/>
                    </w:rPr>
                    <w:t>0.081</w:t>
                  </w:r>
                </w:p>
              </w:tc>
              <w:tc>
                <w:tcPr>
                  <w:tcW w:w="1102" w:type="dxa"/>
                  <w:tcBorders>
                    <w:top w:val="single" w:color="auto" w:sz="6" w:space="0"/>
                    <w:left w:val="single" w:color="auto" w:sz="2" w:space="0"/>
                    <w:bottom w:val="single" w:color="auto" w:sz="6" w:space="0"/>
                    <w:right w:val="single" w:color="auto" w:sz="12"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87"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0000FF"/>
                      <w:kern w:val="0"/>
                      <w:szCs w:val="21"/>
                      <w:lang w:eastAsia="zh-CN"/>
                    </w:rPr>
                    <w:t>油墨稀释</w:t>
                  </w:r>
                  <w:r>
                    <w:rPr>
                      <w:rFonts w:hint="default" w:ascii="Times New Roman" w:hAnsi="Times New Roman" w:cs="Times New Roman"/>
                      <w:color w:val="0000FF"/>
                      <w:kern w:val="0"/>
                      <w:szCs w:val="21"/>
                    </w:rPr>
                    <w:t>用水</w:t>
                  </w:r>
                </w:p>
              </w:tc>
              <w:tc>
                <w:tcPr>
                  <w:tcW w:w="11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Times New Roman" w:hAnsi="Times New Roman" w:eastAsia="宋体" w:cs="Times New Roman"/>
                      <w:color w:val="0000FF"/>
                      <w:kern w:val="0"/>
                      <w:szCs w:val="21"/>
                      <w:lang w:eastAsia="zh-CN"/>
                    </w:rPr>
                  </w:pPr>
                  <w:r>
                    <w:rPr>
                      <w:rFonts w:hint="eastAsia" w:cs="Times New Roman"/>
                      <w:color w:val="0000FF"/>
                      <w:kern w:val="0"/>
                      <w:szCs w:val="21"/>
                      <w:lang w:val="en-US" w:eastAsia="zh-CN"/>
                    </w:rPr>
                    <w:t>0</w:t>
                  </w:r>
                </w:p>
              </w:tc>
              <w:tc>
                <w:tcPr>
                  <w:tcW w:w="13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0"/>
                      <w:szCs w:val="21"/>
                      <w:lang w:val="en-US" w:eastAsia="zh-CN"/>
                    </w:rPr>
                  </w:pPr>
                  <w:r>
                    <w:rPr>
                      <w:rFonts w:hint="eastAsia" w:cs="Times New Roman"/>
                      <w:color w:val="0000FF"/>
                      <w:kern w:val="0"/>
                      <w:szCs w:val="21"/>
                      <w:lang w:val="en-US" w:eastAsia="zh-CN"/>
                    </w:rPr>
                    <w:t>0.0033</w:t>
                  </w:r>
                </w:p>
              </w:tc>
              <w:tc>
                <w:tcPr>
                  <w:tcW w:w="155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0000FF"/>
                      <w:kern w:val="0"/>
                      <w:szCs w:val="21"/>
                      <w:lang w:val="en-US" w:eastAsia="zh-CN"/>
                    </w:rPr>
                  </w:pPr>
                  <w:r>
                    <w:rPr>
                      <w:rFonts w:hint="eastAsia" w:cs="Times New Roman"/>
                      <w:color w:val="0000FF"/>
                      <w:kern w:val="0"/>
                      <w:szCs w:val="21"/>
                      <w:lang w:val="en-US" w:eastAsia="zh-CN"/>
                    </w:rPr>
                    <w:t>0.0033</w:t>
                  </w:r>
                </w:p>
              </w:tc>
              <w:tc>
                <w:tcPr>
                  <w:tcW w:w="1095"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0000FF"/>
                      <w:kern w:val="0"/>
                      <w:szCs w:val="21"/>
                      <w:lang w:val="en-US" w:eastAsia="zh-CN"/>
                    </w:rPr>
                  </w:pPr>
                  <w:r>
                    <w:rPr>
                      <w:rFonts w:hint="eastAsia" w:cs="Times New Roman"/>
                      <w:color w:val="0000FF"/>
                      <w:kern w:val="0"/>
                      <w:szCs w:val="21"/>
                      <w:lang w:val="en-US" w:eastAsia="zh-CN"/>
                    </w:rPr>
                    <w:t>0.0033</w:t>
                  </w:r>
                </w:p>
              </w:tc>
              <w:tc>
                <w:tcPr>
                  <w:tcW w:w="1731" w:type="dxa"/>
                  <w:tcBorders>
                    <w:top w:val="single" w:color="auto" w:sz="6" w:space="0"/>
                    <w:left w:val="single" w:color="auto" w:sz="2" w:space="0"/>
                    <w:bottom w:val="single" w:color="auto" w:sz="6" w:space="0"/>
                    <w:right w:val="single" w:color="auto" w:sz="2"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0</w:t>
                  </w:r>
                </w:p>
              </w:tc>
              <w:tc>
                <w:tcPr>
                  <w:tcW w:w="1102" w:type="dxa"/>
                  <w:tcBorders>
                    <w:top w:val="single" w:color="auto" w:sz="6" w:space="0"/>
                    <w:left w:val="single" w:color="auto" w:sz="2" w:space="0"/>
                    <w:bottom w:val="single" w:color="auto" w:sz="6" w:space="0"/>
                    <w:right w:val="single" w:color="auto" w:sz="12"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87" w:type="dxa"/>
                  <w:tcBorders>
                    <w:top w:val="single" w:color="auto" w:sz="6" w:space="0"/>
                    <w:left w:val="single" w:color="auto" w:sz="12" w:space="0"/>
                    <w:bottom w:val="single" w:color="auto" w:sz="12"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合计</w:t>
                  </w:r>
                </w:p>
              </w:tc>
              <w:tc>
                <w:tcPr>
                  <w:tcW w:w="1129" w:type="dxa"/>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cs="Times New Roman"/>
                      <w:color w:val="0000FF"/>
                      <w:kern w:val="0"/>
                      <w:szCs w:val="21"/>
                      <w:lang w:val="en-US" w:eastAsia="zh-CN"/>
                    </w:rPr>
                    <w:t>0.7223</w:t>
                  </w:r>
                </w:p>
              </w:tc>
              <w:tc>
                <w:tcPr>
                  <w:tcW w:w="1315" w:type="dxa"/>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cs="Times New Roman"/>
                      <w:color w:val="0000FF"/>
                      <w:kern w:val="0"/>
                      <w:szCs w:val="21"/>
                      <w:lang w:val="en-US" w:eastAsia="zh-CN"/>
                    </w:rPr>
                    <w:t>0.081</w:t>
                  </w:r>
                </w:p>
              </w:tc>
              <w:tc>
                <w:tcPr>
                  <w:tcW w:w="1557" w:type="dxa"/>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cs="Times New Roman"/>
                      <w:color w:val="0000FF"/>
                      <w:kern w:val="0"/>
                      <w:szCs w:val="21"/>
                      <w:lang w:val="en-US" w:eastAsia="zh-CN"/>
                    </w:rPr>
                    <w:t>0.7256</w:t>
                  </w:r>
                </w:p>
              </w:tc>
              <w:tc>
                <w:tcPr>
                  <w:tcW w:w="1095" w:type="dxa"/>
                  <w:tcBorders>
                    <w:top w:val="single" w:color="auto" w:sz="6" w:space="0"/>
                    <w:left w:val="single" w:color="auto" w:sz="6" w:space="0"/>
                    <w:bottom w:val="single" w:color="auto" w:sz="1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0"/>
                      <w:szCs w:val="21"/>
                      <w:lang w:val="en-US" w:eastAsia="zh-CN"/>
                    </w:rPr>
                  </w:pPr>
                  <w:r>
                    <w:rPr>
                      <w:rFonts w:hint="eastAsia" w:cs="Times New Roman"/>
                      <w:color w:val="0000FF"/>
                      <w:kern w:val="0"/>
                      <w:szCs w:val="21"/>
                      <w:lang w:val="en-US" w:eastAsia="zh-CN"/>
                    </w:rPr>
                    <w:t>0.1623</w:t>
                  </w:r>
                </w:p>
              </w:tc>
              <w:tc>
                <w:tcPr>
                  <w:tcW w:w="1731" w:type="dxa"/>
                  <w:tcBorders>
                    <w:top w:val="single" w:color="auto" w:sz="6" w:space="0"/>
                    <w:left w:val="single" w:color="auto" w:sz="2" w:space="0"/>
                    <w:bottom w:val="single" w:color="auto" w:sz="1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0"/>
                      <w:szCs w:val="21"/>
                      <w:lang w:val="en-US" w:eastAsia="zh-CN"/>
                    </w:rPr>
                  </w:pPr>
                  <w:r>
                    <w:rPr>
                      <w:rFonts w:hint="eastAsia" w:cs="Times New Roman"/>
                      <w:color w:val="0000FF"/>
                      <w:kern w:val="0"/>
                      <w:szCs w:val="21"/>
                      <w:lang w:val="en-US" w:eastAsia="zh-CN"/>
                    </w:rPr>
                    <w:t>0.641</w:t>
                  </w:r>
                </w:p>
              </w:tc>
              <w:tc>
                <w:tcPr>
                  <w:tcW w:w="1102" w:type="dxa"/>
                  <w:tcBorders>
                    <w:top w:val="single" w:color="auto" w:sz="6" w:space="0"/>
                    <w:left w:val="single" w:color="auto" w:sz="2" w:space="0"/>
                    <w:bottom w:val="single" w:color="auto" w:sz="12" w:space="0"/>
                    <w:right w:val="single" w:color="auto" w:sz="12" w:space="0"/>
                  </w:tcBorders>
                  <w:shd w:val="clear" w:color="auto" w:fill="auto"/>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Times New Roman" w:hAnsi="Times New Roman" w:eastAsia="宋体" w:cs="Times New Roman"/>
                      <w:color w:val="0000FF"/>
                      <w:kern w:val="0"/>
                      <w:szCs w:val="21"/>
                      <w:lang w:val="en-US" w:eastAsia="zh-CN"/>
                    </w:rPr>
                  </w:pPr>
                  <w:r>
                    <w:rPr>
                      <w:rFonts w:hint="eastAsia" w:cs="Times New Roman"/>
                      <w:color w:val="0000FF"/>
                      <w:kern w:val="0"/>
                      <w:szCs w:val="21"/>
                      <w:lang w:val="en-US" w:eastAsia="zh-CN"/>
                    </w:rPr>
                    <w:t>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79" w:leftChars="228" w:right="0" w:firstLine="0" w:firstLineChars="0"/>
              <w:jc w:val="center"/>
              <w:textAlignment w:val="auto"/>
              <w:outlineLvl w:val="9"/>
              <w:rPr>
                <w:rFonts w:hint="default" w:ascii="Times New Roman" w:hAnsi="Times New Roman" w:eastAsia="宋体" w:cs="Times New Roman"/>
                <w:b/>
                <w:bCs/>
                <w:color w:val="auto"/>
                <w:kern w:val="0"/>
                <w:sz w:val="24"/>
                <w:lang w:val="en-US"/>
              </w:rPr>
            </w:pPr>
            <w:r>
              <w:rPr>
                <w:rFonts w:hint="default" w:ascii="Times New Roman" w:hAnsi="Times New Roman" w:eastAsia="宋体" w:cs="Times New Roman"/>
                <w:b/>
                <w:bCs/>
                <w:color w:val="auto"/>
                <w:kern w:val="0"/>
                <w:sz w:val="24"/>
                <w:lang w:val="en-US"/>
              </w:rPr>
              <w:object>
                <v:shape id="_x0000_i1025" o:spt="75" type="#_x0000_t75" style="height:176.1pt;width:397.8pt;" o:ole="t" filled="f" o:preferrelative="t" stroked="f" coordsize="21600,21600">
                  <v:path/>
                  <v:fill on="f" focussize="0,0"/>
                  <v:stroke on="f"/>
                  <v:imagedata r:id="rId6" o:title=""/>
                  <o:lock v:ext="edit" aspectratio="f"/>
                  <w10:wrap type="none"/>
                  <w10:anchorlock/>
                </v:shape>
                <o:OLEObject Type="Embed" ProgID="Visio.Drawing.15" ShapeID="_x0000_i1025" DrawAspect="Content" ObjectID="_1468075725" r:id="rId5">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79" w:leftChars="228" w:right="0" w:firstLine="0" w:firstLineChars="0"/>
              <w:jc w:val="center"/>
              <w:textAlignment w:val="auto"/>
              <w:outlineLvl w:val="9"/>
              <w:rPr>
                <w:rFonts w:hint="default" w:ascii="Times New Roman" w:hAnsi="Times New Roman" w:eastAsia="宋体" w:cs="Times New Roman"/>
                <w:b/>
                <w:bCs/>
                <w:color w:val="auto"/>
                <w:kern w:val="0"/>
                <w:sz w:val="21"/>
                <w:szCs w:val="21"/>
                <w:lang w:val="en-US"/>
              </w:rPr>
            </w:pPr>
            <w:r>
              <w:rPr>
                <w:rFonts w:hint="default" w:ascii="Times New Roman" w:hAnsi="Times New Roman" w:eastAsia="宋体" w:cs="Times New Roman"/>
                <w:b/>
                <w:bCs/>
                <w:color w:val="auto"/>
                <w:kern w:val="0"/>
                <w:sz w:val="21"/>
                <w:szCs w:val="21"/>
                <w:lang w:val="en-US"/>
              </w:rPr>
              <w:t>图1</w:t>
            </w:r>
            <w:r>
              <w:rPr>
                <w:rFonts w:hint="default" w:ascii="Times New Roman" w:hAnsi="Times New Roman" w:eastAsia="宋体" w:cs="Times New Roman"/>
                <w:b/>
                <w:bCs/>
                <w:color w:val="auto"/>
                <w:kern w:val="0"/>
                <w:sz w:val="21"/>
                <w:szCs w:val="21"/>
                <w:lang w:val="zh-CN"/>
              </w:rPr>
              <w:t xml:space="preserve">  </w:t>
            </w:r>
            <w:r>
              <w:rPr>
                <w:rFonts w:hint="default" w:ascii="Times New Roman" w:hAnsi="Times New Roman" w:eastAsia="宋体" w:cs="Times New Roman"/>
                <w:b/>
                <w:bCs/>
                <w:color w:val="auto"/>
                <w:kern w:val="0"/>
                <w:sz w:val="21"/>
                <w:szCs w:val="21"/>
                <w:lang w:val="en-US"/>
              </w:rPr>
              <w:t>项目水平衡图单位：m</w:t>
            </w:r>
            <w:r>
              <w:rPr>
                <w:rFonts w:hint="default" w:ascii="Times New Roman" w:hAnsi="Times New Roman" w:eastAsia="宋体" w:cs="Times New Roman"/>
                <w:b/>
                <w:bCs/>
                <w:color w:val="auto"/>
                <w:kern w:val="0"/>
                <w:sz w:val="21"/>
                <w:szCs w:val="21"/>
                <w:vertAlign w:val="superscript"/>
                <w:lang w:val="en-US"/>
              </w:rPr>
              <w:t>3</w:t>
            </w:r>
            <w:r>
              <w:rPr>
                <w:rFonts w:hint="default" w:ascii="Times New Roman" w:hAnsi="Times New Roman" w:eastAsia="宋体" w:cs="Times New Roman"/>
                <w:b/>
                <w:bCs/>
                <w:color w:val="auto"/>
                <w:kern w:val="0"/>
                <w:sz w:val="21"/>
                <w:szCs w:val="21"/>
                <w:lang w:val="en-US"/>
              </w:rPr>
              <w:t>/d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79" w:leftChars="228" w:right="0" w:firstLine="0" w:firstLineChars="0"/>
              <w:jc w:val="left"/>
              <w:textAlignment w:val="auto"/>
              <w:outlineLvl w:val="9"/>
              <w:rPr>
                <w:rFonts w:hint="default" w:ascii="Times New Roman" w:hAnsi="Times New Roman" w:cs="Times New Roman"/>
                <w:color w:val="auto"/>
                <w:sz w:val="24"/>
              </w:rPr>
            </w:pPr>
            <w:r>
              <w:rPr>
                <w:rFonts w:hint="default" w:ascii="Times New Roman" w:hAnsi="Times New Roman" w:eastAsia="宋体" w:cs="Times New Roman"/>
                <w:color w:val="auto"/>
                <w:kern w:val="0"/>
                <w:sz w:val="24"/>
              </w:rPr>
              <w:t>（2）供电</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本项目供电</w:t>
            </w:r>
            <w:r>
              <w:rPr>
                <w:rFonts w:hint="eastAsia" w:cs="Times New Roman"/>
                <w:color w:val="auto"/>
                <w:kern w:val="0"/>
                <w:sz w:val="24"/>
                <w:lang w:eastAsia="zh-CN"/>
              </w:rPr>
              <w:t>利用</w:t>
            </w:r>
            <w:r>
              <w:rPr>
                <w:rFonts w:hint="default" w:ascii="Times New Roman" w:hAnsi="Times New Roman" w:cs="Times New Roman"/>
                <w:color w:val="auto"/>
                <w:kern w:val="0"/>
                <w:sz w:val="24"/>
              </w:rPr>
              <w:t>厂区配电室，由当地供配电网提供。</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（3）供暖、制冷</w:t>
            </w:r>
            <w:r>
              <w:rPr>
                <w:rFonts w:hint="eastAsia" w:cs="Times New Roman"/>
                <w:color w:val="auto"/>
                <w:kern w:val="0"/>
                <w:sz w:val="24"/>
                <w:lang w:val="en-US" w:eastAsia="zh-CN"/>
              </w:rPr>
              <w:t xml:space="preserve"> </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办公室内设分体空调系统，以解决夏季制冷、冬季采暖。</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（4）通风工程</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车间采用自然通风。</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（5）消防系统</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消防设计贯彻“预防为主，防消结合”的原则，严格执行《建筑设计防火规范》进行设计，在生产区和办公生活区、辅助区配备足够的灭火器材。</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（6）运输方式</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本项目产品以公路运输方式为主。</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8、厂区平面布置</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rPr>
              <w:t>占地10亩，其中厂房3500m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，办公用房1400m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szCs w:val="24"/>
              </w:rPr>
              <w:t>，整块地形大致呈矩形，东西长</w:t>
            </w:r>
            <w:r>
              <w:rPr>
                <w:rFonts w:hint="eastAsia" w:cs="Times New Roman"/>
                <w:color w:val="auto"/>
                <w:sz w:val="24"/>
                <w:szCs w:val="24"/>
                <w:lang w:val="en-US" w:eastAsia="zh-CN"/>
              </w:rPr>
              <w:t>95</w:t>
            </w:r>
            <w:r>
              <w:rPr>
                <w:rFonts w:hint="default" w:ascii="Times New Roman" w:hAnsi="Times New Roman" w:cs="Times New Roman"/>
                <w:color w:val="auto"/>
                <w:sz w:val="24"/>
                <w:szCs w:val="24"/>
              </w:rPr>
              <w:t>m，南北宽70m。厂区采用相对集中的布置方式，生产车间位于项目西侧，办公区位于项目东北侧，原料区设置在生产车间一层北侧。印刷区、待粘区、粘箱区等加工区位于生产车间一层中部及南部，成品区位于生产车间二层区域。项目各功能区布置紧凑，分区明确，以保证各工序的有序运行。项目厂区平面布置示意图见附图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506" w:firstLineChars="200"/>
              <w:textAlignment w:val="auto"/>
              <w:outlineLvl w:val="9"/>
              <w:rPr>
                <w:rFonts w:hint="default" w:ascii="Times New Roman" w:hAnsi="Times New Roman" w:cs="Times New Roman"/>
                <w:b/>
                <w:color w:val="auto"/>
                <w:spacing w:val="6"/>
                <w:kern w:val="0"/>
                <w:sz w:val="24"/>
                <w:szCs w:val="30"/>
              </w:rPr>
            </w:pPr>
            <w:r>
              <w:rPr>
                <w:rFonts w:hint="default" w:ascii="Times New Roman" w:hAnsi="Times New Roman" w:cs="Times New Roman"/>
                <w:b/>
                <w:color w:val="auto"/>
                <w:spacing w:val="6"/>
                <w:kern w:val="0"/>
                <w:sz w:val="24"/>
                <w:szCs w:val="30"/>
              </w:rPr>
              <w:t>9、劳动定员及工作制度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本项目劳动定员20人，年工作约330天，每天工作9小时，约2970小时。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60" w:hRule="atLeast"/>
          <w:jc w:val="center"/>
        </w:trPr>
        <w:tc>
          <w:tcPr>
            <w:tcW w:w="9962" w:type="dxa"/>
            <w:gridSpan w:val="10"/>
            <w:tcBorders>
              <w:tl2br w:val="nil"/>
              <w:tr2bl w:val="nil"/>
            </w:tcBorders>
            <w:vAlign w:val="top"/>
          </w:tcPr>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rPr>
            </w:pPr>
            <w:r>
              <w:rPr>
                <w:rFonts w:hint="default" w:ascii="Times New Roman" w:hAnsi="Times New Roman" w:cs="Times New Roman"/>
                <w:b/>
                <w:bCs/>
                <w:color w:val="auto"/>
                <w:sz w:val="28"/>
                <w:szCs w:val="28"/>
              </w:rPr>
              <w:t>与本项目有关的原有污染情况及主要环境问题：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本项目位于西安市鄠邑区渭丰镇渭机路6号的现有厂房，项目已经建成。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根据现场踏勘，本项目企业在印刷设备上方设置集气罩，经过集气罩+UV光氧</w:t>
            </w:r>
            <w:r>
              <w:rPr>
                <w:rFonts w:hint="eastAsia" w:cs="Times New Roman"/>
                <w:color w:val="auto"/>
                <w:sz w:val="24"/>
                <w:lang w:val="en-US" w:eastAsia="zh-CN"/>
              </w:rPr>
              <w:t>+活性炭</w:t>
            </w:r>
            <w:r>
              <w:rPr>
                <w:rFonts w:hint="default" w:ascii="Times New Roman" w:hAnsi="Times New Roman" w:cs="Times New Roman"/>
                <w:color w:val="auto"/>
                <w:sz w:val="24"/>
              </w:rPr>
              <w:t>一体机（</w:t>
            </w:r>
            <w:r>
              <w:rPr>
                <w:rFonts w:hint="default" w:ascii="Times New Roman" w:hAnsi="Times New Roman" w:cs="Times New Roman"/>
                <w:color w:val="0000FF"/>
                <w:sz w:val="24"/>
              </w:rPr>
              <w:t>净化效率</w:t>
            </w:r>
            <w:r>
              <w:rPr>
                <w:rFonts w:hint="eastAsia" w:cs="Times New Roman"/>
                <w:color w:val="0000FF"/>
                <w:sz w:val="24"/>
                <w:lang w:val="en-US" w:eastAsia="zh-CN"/>
              </w:rPr>
              <w:t>85</w:t>
            </w:r>
            <w:r>
              <w:rPr>
                <w:rFonts w:hint="default" w:ascii="Times New Roman" w:hAnsi="Times New Roman" w:cs="Times New Roman"/>
                <w:color w:val="0000FF"/>
                <w:sz w:val="24"/>
              </w:rPr>
              <w:t>%</w:t>
            </w:r>
            <w:r>
              <w:rPr>
                <w:rFonts w:hint="default" w:ascii="Times New Roman" w:hAnsi="Times New Roman" w:cs="Times New Roman"/>
                <w:color w:val="auto"/>
                <w:sz w:val="24"/>
              </w:rPr>
              <w:t>），经由15m高排气筒排放，处理效率、能力能满足需要。但项目还存在一些环境保护措施不到位等环境问题。如下：</w:t>
            </w:r>
          </w:p>
          <w:p>
            <w:pPr>
              <w:keepNext w:val="0"/>
              <w:keepLines w:val="0"/>
              <w:numPr>
                <w:ilvl w:val="0"/>
                <w:numId w:val="2"/>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GB"/>
              </w:rPr>
            </w:pPr>
            <w:r>
              <w:rPr>
                <w:rFonts w:hint="default" w:ascii="Times New Roman" w:hAnsi="Times New Roman" w:cs="Times New Roman"/>
                <w:color w:val="auto"/>
                <w:sz w:val="24"/>
                <w:lang w:val="en-GB"/>
              </w:rPr>
              <w:t>项目未办理环保手续；</w:t>
            </w:r>
          </w:p>
          <w:p>
            <w:pPr>
              <w:keepNext w:val="0"/>
              <w:keepLines w:val="0"/>
              <w:numPr>
                <w:ilvl w:val="0"/>
                <w:numId w:val="2"/>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项目未建设</w:t>
            </w:r>
            <w:r>
              <w:rPr>
                <w:rFonts w:hint="default" w:ascii="Times New Roman" w:hAnsi="Times New Roman" w:cs="Times New Roman"/>
                <w:color w:val="auto"/>
                <w:sz w:val="24"/>
                <w:lang w:eastAsia="zh-CN"/>
              </w:rPr>
              <w:t>危险</w:t>
            </w:r>
            <w:r>
              <w:rPr>
                <w:rFonts w:hint="default" w:ascii="Times New Roman" w:hAnsi="Times New Roman" w:cs="Times New Roman"/>
                <w:color w:val="auto"/>
                <w:sz w:val="24"/>
              </w:rPr>
              <w:t>废</w:t>
            </w:r>
            <w:r>
              <w:rPr>
                <w:rFonts w:hint="default" w:ascii="Times New Roman" w:hAnsi="Times New Roman" w:cs="Times New Roman"/>
                <w:color w:val="auto"/>
                <w:sz w:val="24"/>
                <w:lang w:eastAsia="zh-CN"/>
              </w:rPr>
              <w:t>物</w:t>
            </w:r>
            <w:r>
              <w:rPr>
                <w:rFonts w:hint="default" w:ascii="Times New Roman" w:hAnsi="Times New Roman" w:cs="Times New Roman"/>
                <w:color w:val="auto"/>
                <w:sz w:val="24"/>
              </w:rPr>
              <w:t>暂存间。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整改措施：</w:t>
            </w:r>
          </w:p>
          <w:p>
            <w:pPr>
              <w:keepNext w:val="0"/>
              <w:keepLines w:val="0"/>
              <w:numPr>
                <w:ilvl w:val="0"/>
                <w:numId w:val="3"/>
              </w:numPr>
              <w:suppressLineNumbers w:val="0"/>
              <w:spacing w:before="0" w:beforeAutospacing="0" w:after="0" w:afterAutospacing="0" w:line="360" w:lineRule="auto"/>
              <w:ind w:left="0" w:right="0" w:firstLine="480" w:firstLineChars="200"/>
              <w:rPr>
                <w:rFonts w:hint="default" w:cs="Times New Roman"/>
                <w:color w:val="auto"/>
                <w:sz w:val="24"/>
                <w:lang w:val="en-US" w:eastAsia="zh-CN"/>
              </w:rPr>
            </w:pPr>
            <w:r>
              <w:rPr>
                <w:rFonts w:hint="eastAsia" w:cs="Times New Roman"/>
                <w:color w:val="auto"/>
                <w:sz w:val="24"/>
                <w:lang w:val="en-US" w:eastAsia="zh-CN"/>
              </w:rPr>
              <w:t>停止生产，完善环保手续。</w:t>
            </w:r>
          </w:p>
          <w:p>
            <w:pPr>
              <w:keepNext w:val="0"/>
              <w:keepLines w:val="0"/>
              <w:numPr>
                <w:ilvl w:val="0"/>
                <w:numId w:val="3"/>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按照《危险废物贮存污染控制标准》（GB18597-2001）规定，设置规范的危废暂存间。</w:t>
            </w:r>
          </w:p>
          <w:p>
            <w:pPr>
              <w:pStyle w:val="38"/>
              <w:keepNext w:val="0"/>
              <w:keepLines w:val="0"/>
              <w:suppressLineNumbers w:val="0"/>
              <w:spacing w:before="0" w:beforeAutospacing="0" w:after="0" w:afterAutospacing="0"/>
              <w:ind w:left="0" w:right="0"/>
              <w:rPr>
                <w:rFonts w:hint="default" w:ascii="Times New Roman" w:hAnsi="Times New Roman" w:cs="Times New Roman"/>
                <w:color w:val="auto"/>
                <w:kern w:val="2"/>
              </w:rPr>
            </w:pPr>
          </w:p>
          <w:p>
            <w:pPr>
              <w:pStyle w:val="38"/>
              <w:keepNext w:val="0"/>
              <w:keepLines w:val="0"/>
              <w:suppressLineNumbers w:val="0"/>
              <w:spacing w:before="0" w:beforeAutospacing="0" w:after="0" w:afterAutospacing="0"/>
              <w:ind w:left="0" w:right="0"/>
              <w:rPr>
                <w:rFonts w:hint="default" w:ascii="Times New Roman" w:hAnsi="Times New Roman" w:cs="Times New Roman"/>
                <w:color w:val="auto"/>
                <w:kern w:val="2"/>
              </w:rPr>
            </w:pPr>
          </w:p>
        </w:tc>
      </w:tr>
    </w:tbl>
    <w:p>
      <w:pPr>
        <w:pStyle w:val="3"/>
        <w:spacing w:line="360" w:lineRule="auto"/>
        <w:rPr>
          <w:rFonts w:hint="default" w:ascii="Times New Roman" w:hAnsi="Times New Roman" w:cs="Times New Roman"/>
          <w:b/>
          <w:color w:val="auto"/>
        </w:rPr>
      </w:pPr>
      <w:bookmarkStart w:id="0" w:name="_Toc18894"/>
      <w:r>
        <w:rPr>
          <w:rFonts w:hint="default" w:ascii="Times New Roman" w:hAnsi="Times New Roman" w:cs="Times New Roman"/>
          <w:b/>
          <w:color w:val="auto"/>
        </w:rPr>
        <w:br w:type="page"/>
      </w:r>
    </w:p>
    <w:p>
      <w:pPr>
        <w:pStyle w:val="3"/>
        <w:spacing w:line="360" w:lineRule="auto"/>
        <w:ind w:right="0" w:rightChars="0"/>
        <w:rPr>
          <w:rFonts w:hint="default" w:ascii="Times New Roman" w:hAnsi="Times New Roman" w:cs="Times New Roman"/>
          <w:b/>
          <w:color w:val="auto"/>
        </w:rPr>
      </w:pPr>
      <w:r>
        <w:rPr>
          <w:rFonts w:hint="default" w:ascii="Times New Roman" w:hAnsi="Times New Roman" w:cs="Times New Roman"/>
          <w:b/>
          <w:color w:val="auto"/>
        </w:rPr>
        <w:t>建设项目所在地自然环境简况</w:t>
      </w:r>
      <w:bookmarkEnd w:id="0"/>
    </w:p>
    <w:tbl>
      <w:tblPr>
        <w:tblStyle w:val="23"/>
        <w:tblW w:w="94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62"/>
      </w:tblGrid>
      <w:tr>
        <w:tblPrEx>
          <w:tblCellMar>
            <w:top w:w="0" w:type="dxa"/>
            <w:left w:w="108" w:type="dxa"/>
            <w:bottom w:w="0" w:type="dxa"/>
            <w:right w:w="108" w:type="dxa"/>
          </w:tblCellMar>
        </w:tblPrEx>
        <w:trPr>
          <w:trHeight w:val="91" w:hRule="atLeast"/>
          <w:jc w:val="center"/>
        </w:trPr>
        <w:tc>
          <w:tcPr>
            <w:tcW w:w="9462" w:type="dxa"/>
            <w:tcBorders>
              <w:tl2br w:val="nil"/>
              <w:tr2bl w:val="nil"/>
            </w:tcBorders>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自然环境简况(地形、地貌、地质、气候、气象、水文、植被、生物多样性等)：</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1、地理位置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鄠邑区地处陕西省关中平原中部，属西安市郊县，县域介于东经108°22′～108°46′，北纬33°46′～34°16′之间。距西安城区26公里，东以高冠河、沣河与长安县毗邻，西以白马河与周至县为界，南以秦岭分水岭与宁陕县接壤，北靠渭河与兴平县隔岸相望，东北与咸阳市相接。东西最宽处约30公里，南北最长处约53公里，总面积1255平方公里。</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项目建设地点位于西安市鄠邑区渭丰镇渭机路6号，项目具体位置见附图一。</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2、地形、地貌和地质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鄠邑区地势南高北低。南依秦岭山区最高海拔3015.1米，山脊海拔680米，渭河滩地最低点海拔388米。地貌特征为秦岭北麓山前冲击扇，扇缘洼地、黄土台原。在地质构造上大体分为两部分：南部山区主要为北秦岭褶皱带的组成部分；北部平原区为新河地堑组成部分，地势南高北低，差别很大。北部平原按地貌特征可分为秦岭北麓山前洪积扇缘尘洼地。洪积扇分布于山基线以北，草堂寺以南，地表坡度0°3’~4°，地势较高，水利条件较差。善缘洼地分布于洪积扇以北，地表坡度小于1°，地层较厚，水利条件好，但排水不畅，雨季地表常积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项目建设场址内地势平坦开阔，地质条件简单，无不良工程地质现象。</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3、气候、气象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鄠邑区属暖温带半湿润大陆性季风气候区，四季冷暖干湿分明，夏季炎热，冬季寒冷。降雨量适中，年平均降雨量580.2mm，主要集中在7~9 月，占全年降雨量的45％-60%，年平均气温13.3℃，极端最高气温41.7℃，极端最低气温-20. 6℃；日照率45.7%；主要风向为东北风，年平均风速1.7m/s，最大风速25m/s，多年平均无霜期为210 天，最大冻土深度45cm。</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4、水文状况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鄠邑区境内有36条大小河流，均源出秦岭北麓，出山后汇成涝河、新河、太平河、高冠河四大水系，分布全县，贯通南北。涝河北流入渭，其余三大水系汇入沣河。全县各条河流为平原地下水补给形成水网，为全县群众生产生活提供了丰富的水资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涝河主要支流有涝峪河、直峪河、皂峪河等，新河主要支流有谭峪河、曲峪河等，在县城城区周围主要是涝峪河、谭峪河两条河流。涝河，发源于秦岭梁的静峪脑，源出涝峪。主要流域在陕西省西安市鄠邑区境内，发源于秦岭梁的静峪脑，源出涝峪，河长43.8公里，集水面积346平方公里，年总径流12786万立米，最大流量904(1957年7月16日)秒立米，最小流量0.37秒立米。在三过村、元村十二户东北汇入渭河。</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5、生态环境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（1）植被</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鄠邑区植物资源种类丰富，植被覆盖度较高。有关统计资料表明，全县有林地面积为52.4万亩，森林覆盖率为42.7%，木材蓄积量约311万m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天然森林植被主要分布在秦岭山地北坡，属于暖温带阔叶落叶林，乔木树种以油松、华山松、桦树、冷杉等为主；人工林主要为“四旁”绿化树木，主要树种有白杨、椿树、榆树、泡桐等。在北部渭河河漫滩地区分布着大片芦苇资源；而渭河一级阶地上近年开发的现代高科技生态农业示范园区，培育着品种繁多，形式多样的花卉、苗木、果品等植物。此外，境内还有户太8#葡萄科技园区、石井镇牡丹苑等农业园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项目场地周边所在地地处渭河阶地平原区，西南区域属于交通、工业企业、居民混合区；村庄主要以自然村形式存在，布局分散且土地利用粗放，区内植被主要为农作物、当地常见杂草及人工绿化植被。</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本项目区内没有国家I、II级和陕西省重点保护的野生植物，也不存在已经建档的古树名木资源。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（2）动物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鄠邑区野生动物资源主要有：羚牛、草兔、松鼠、鹿、豹、熊、苏门羚、刺猬、林麝、猴、青羊、野猪和环颈雉、长尾雉、班鸠、杜鹃、画眉、猫头鹰以及18种野生鱼类。其中羚牛属国家一类保护动物，大鲵、长尾雉为国家二类保护动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项目区内及附近500m范围内没有国家Ⅰ、Ⅱ级保护野生动物和省重点保护动物。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pStyle w:val="38"/>
              <w:keepNext w:val="0"/>
              <w:keepLines w:val="0"/>
              <w:suppressLineNumbers w:val="0"/>
              <w:spacing w:before="0" w:beforeAutospacing="0" w:after="0" w:afterAutospacing="0"/>
              <w:ind w:left="0" w:right="0"/>
              <w:rPr>
                <w:rFonts w:hint="default" w:ascii="Times New Roman" w:hAnsi="Times New Roman" w:cs="Times New Roman"/>
                <w:color w:val="auto"/>
                <w:kern w:val="2"/>
              </w:rPr>
            </w:pPr>
          </w:p>
          <w:p>
            <w:pPr>
              <w:pStyle w:val="38"/>
              <w:keepNext w:val="0"/>
              <w:keepLines w:val="0"/>
              <w:suppressLineNumbers w:val="0"/>
              <w:spacing w:before="0" w:beforeAutospacing="0" w:after="0" w:afterAutospacing="0"/>
              <w:ind w:left="0" w:right="0"/>
              <w:rPr>
                <w:rFonts w:hint="default" w:ascii="Times New Roman" w:hAnsi="Times New Roman" w:cs="Times New Roman"/>
                <w:color w:val="auto"/>
                <w:kern w:val="2"/>
              </w:rPr>
            </w:pPr>
          </w:p>
          <w:p>
            <w:pPr>
              <w:pStyle w:val="38"/>
              <w:keepNext w:val="0"/>
              <w:keepLines w:val="0"/>
              <w:suppressLineNumbers w:val="0"/>
              <w:spacing w:before="0" w:beforeAutospacing="0" w:after="0" w:afterAutospacing="0"/>
              <w:ind w:left="0" w:right="0"/>
              <w:rPr>
                <w:rFonts w:hint="default" w:ascii="Times New Roman" w:hAnsi="Times New Roman" w:cs="Times New Roman"/>
                <w:color w:val="auto"/>
                <w:kern w:val="2"/>
              </w:rPr>
            </w:pPr>
          </w:p>
          <w:p>
            <w:pPr>
              <w:pStyle w:val="38"/>
              <w:keepNext w:val="0"/>
              <w:keepLines w:val="0"/>
              <w:suppressLineNumbers w:val="0"/>
              <w:spacing w:before="0" w:beforeAutospacing="0" w:after="0" w:afterAutospacing="0"/>
              <w:ind w:left="0" w:right="0"/>
              <w:rPr>
                <w:rFonts w:hint="default" w:ascii="Times New Roman" w:hAnsi="Times New Roman" w:cs="Times New Roman"/>
                <w:color w:val="auto"/>
                <w:kern w:val="2"/>
              </w:rPr>
            </w:pPr>
          </w:p>
          <w:p>
            <w:pPr>
              <w:pStyle w:val="38"/>
              <w:keepNext w:val="0"/>
              <w:keepLines w:val="0"/>
              <w:suppressLineNumbers w:val="0"/>
              <w:spacing w:before="0" w:beforeAutospacing="0" w:after="0" w:afterAutospacing="0"/>
              <w:ind w:left="0" w:right="0"/>
              <w:rPr>
                <w:rFonts w:hint="default" w:ascii="Times New Roman" w:hAnsi="Times New Roman" w:cs="Times New Roman"/>
                <w:color w:val="auto"/>
                <w:kern w:val="2"/>
              </w:rPr>
            </w:pPr>
          </w:p>
          <w:p>
            <w:pPr>
              <w:pStyle w:val="38"/>
              <w:keepNext w:val="0"/>
              <w:keepLines w:val="0"/>
              <w:suppressLineNumbers w:val="0"/>
              <w:spacing w:before="0" w:beforeAutospacing="0" w:after="0" w:afterAutospacing="0"/>
              <w:ind w:left="0" w:right="0"/>
              <w:rPr>
                <w:rFonts w:hint="default" w:ascii="Times New Roman" w:hAnsi="Times New Roman" w:cs="Times New Roman"/>
                <w:color w:val="auto"/>
                <w:kern w:val="2"/>
              </w:rPr>
            </w:pPr>
          </w:p>
          <w:p>
            <w:pPr>
              <w:pStyle w:val="22"/>
              <w:keepNext w:val="0"/>
              <w:keepLines w:val="0"/>
              <w:suppressLineNumbers w:val="0"/>
              <w:spacing w:before="0" w:beforeAutospacing="0" w:after="0" w:afterAutospacing="0" w:line="360" w:lineRule="auto"/>
              <w:ind w:left="0" w:right="0"/>
              <w:rPr>
                <w:rFonts w:hint="default" w:ascii="Times New Roman" w:hAnsi="Times New Roman" w:cs="Times New Roman"/>
                <w:color w:val="auto"/>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rPr>
            </w:pPr>
          </w:p>
        </w:tc>
      </w:tr>
    </w:tbl>
    <w:p>
      <w:pPr>
        <w:pStyle w:val="38"/>
        <w:rPr>
          <w:rFonts w:hint="default" w:ascii="Times New Roman" w:hAnsi="Times New Roman" w:cs="Times New Roman"/>
          <w:color w:val="auto"/>
        </w:rPr>
      </w:pPr>
      <w:r>
        <w:rPr>
          <w:rFonts w:hint="default" w:ascii="Times New Roman" w:hAnsi="Times New Roman" w:cs="Times New Roman"/>
          <w:color w:val="auto"/>
        </w:rPr>
        <w:br w:type="page"/>
      </w:r>
    </w:p>
    <w:p>
      <w:pPr>
        <w:pStyle w:val="38"/>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环境质量状况</w:t>
      </w:r>
    </w:p>
    <w:tbl>
      <w:tblPr>
        <w:tblStyle w:val="23"/>
        <w:tblW w:w="94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92"/>
      </w:tblGrid>
      <w:tr>
        <w:tblPrEx>
          <w:tblCellMar>
            <w:top w:w="0" w:type="dxa"/>
            <w:left w:w="108" w:type="dxa"/>
            <w:bottom w:w="0" w:type="dxa"/>
            <w:right w:w="108" w:type="dxa"/>
          </w:tblCellMar>
        </w:tblPrEx>
        <w:trPr>
          <w:trHeight w:val="397" w:hRule="atLeast"/>
          <w:jc w:val="center"/>
        </w:trPr>
        <w:tc>
          <w:tcPr>
            <w:tcW w:w="9492" w:type="dxa"/>
            <w:tcBorders>
              <w:tl2br w:val="nil"/>
              <w:tr2bl w:val="nil"/>
            </w:tcBorders>
            <w:vAlign w:val="top"/>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8"/>
              </w:rPr>
            </w:pPr>
            <w:bookmarkStart w:id="1" w:name="_Toc3696"/>
            <w:r>
              <w:rPr>
                <w:rFonts w:hint="default" w:ascii="Times New Roman" w:hAnsi="Times New Roman" w:cs="Times New Roman"/>
                <w:b/>
                <w:bCs/>
                <w:color w:val="auto"/>
                <w:sz w:val="28"/>
              </w:rPr>
              <w:t>建设项目所在地区域环境质量现状及主要环境问题（环境空气、地表水、地下水、声环境、生态环境等）</w:t>
            </w:r>
          </w:p>
          <w:p>
            <w:pPr>
              <w:keepNext w:val="0"/>
              <w:keepLines w:val="0"/>
              <w:numPr>
                <w:ilvl w:val="0"/>
                <w:numId w:val="4"/>
              </w:numPr>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环境空气质量现状</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1、常规因子现状监测与评价</w:t>
            </w:r>
          </w:p>
          <w:p>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根据陕西省生态环境厅2019年1月11日发布的“2018年1~12月全省环境空气质量状况统计表”中鄠邑区监测数据见表</w:t>
            </w:r>
            <w:r>
              <w:rPr>
                <w:rFonts w:hint="default" w:ascii="Times New Roman" w:hAnsi="Times New Roman" w:cs="Times New Roman"/>
                <w:color w:val="auto"/>
                <w:sz w:val="24"/>
                <w:lang w:val="en-US" w:eastAsia="zh-CN"/>
              </w:rPr>
              <w:t>3-1</w:t>
            </w:r>
            <w:r>
              <w:rPr>
                <w:rFonts w:hint="default" w:ascii="Times New Roman" w:hAnsi="Times New Roman" w:cs="Times New Roman"/>
                <w:color w:val="auto"/>
                <w:sz w:val="24"/>
              </w:rPr>
              <w:t>。</w:t>
            </w:r>
          </w:p>
          <w:p>
            <w:pPr>
              <w:keepNext w:val="0"/>
              <w:keepLines w:val="0"/>
              <w:suppressLineNumbers w:val="0"/>
              <w:tabs>
                <w:tab w:val="left" w:pos="3555"/>
              </w:tabs>
              <w:adjustRightInd w:val="0"/>
              <w:snapToGrid w:val="0"/>
              <w:spacing w:before="0" w:beforeAutospacing="0" w:after="0" w:afterAutospacing="0" w:line="360" w:lineRule="exact"/>
              <w:ind w:left="0" w:right="0" w:firstLine="422" w:firstLineChars="200"/>
              <w:jc w:val="center"/>
              <w:rPr>
                <w:rFonts w:hint="default" w:ascii="Times New Roman" w:hAnsi="Times New Roman" w:eastAsia="宋体" w:cs="Times New Roman"/>
                <w:b/>
                <w:bCs/>
                <w:color w:val="auto"/>
                <w:kern w:val="0"/>
                <w:sz w:val="21"/>
                <w:szCs w:val="21"/>
                <w:lang w:val="zh-CN"/>
              </w:rPr>
            </w:pPr>
            <w:r>
              <w:rPr>
                <w:rFonts w:hint="default" w:ascii="Times New Roman" w:hAnsi="Times New Roman" w:eastAsia="宋体" w:cs="Times New Roman"/>
                <w:b/>
                <w:bCs/>
                <w:color w:val="auto"/>
                <w:kern w:val="0"/>
                <w:sz w:val="21"/>
                <w:szCs w:val="21"/>
                <w:lang w:val="zh-CN"/>
              </w:rPr>
              <w:t>表</w:t>
            </w:r>
            <w:r>
              <w:rPr>
                <w:rFonts w:hint="default" w:ascii="Times New Roman" w:hAnsi="Times New Roman" w:eastAsia="宋体" w:cs="Times New Roman"/>
                <w:b/>
                <w:bCs/>
                <w:color w:val="auto"/>
                <w:kern w:val="0"/>
                <w:sz w:val="21"/>
                <w:szCs w:val="21"/>
                <w:lang w:val="en-US" w:eastAsia="zh-CN"/>
              </w:rPr>
              <w:t>3-1</w:t>
            </w:r>
            <w:r>
              <w:rPr>
                <w:rFonts w:hint="default" w:ascii="Times New Roman" w:hAnsi="Times New Roman" w:eastAsia="宋体" w:cs="Times New Roman"/>
                <w:b/>
                <w:bCs/>
                <w:color w:val="auto"/>
                <w:kern w:val="0"/>
                <w:sz w:val="21"/>
                <w:szCs w:val="21"/>
                <w:lang w:val="zh-CN"/>
              </w:rPr>
              <w:t xml:space="preserve">  2018年1~12月鄠邑区空气质量状况</w:t>
            </w:r>
          </w:p>
          <w:tbl>
            <w:tblPr>
              <w:tblStyle w:val="23"/>
              <w:tblW w:w="92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761"/>
              <w:gridCol w:w="2042"/>
              <w:gridCol w:w="1645"/>
              <w:gridCol w:w="1356"/>
              <w:gridCol w:w="1128"/>
              <w:gridCol w:w="13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76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204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年评价指标</w:t>
                  </w:r>
                </w:p>
              </w:tc>
              <w:tc>
                <w:tcPr>
                  <w:tcW w:w="164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现状浓度</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（µg</w:t>
                  </w:r>
                  <w:r>
                    <w:rPr>
                      <w:rFonts w:hint="default" w:ascii="Times New Roman" w:hAnsi="Times New Roman" w:eastAsia="黑体" w:cs="Times New Roman"/>
                      <w:b/>
                      <w:bCs/>
                      <w:color w:val="auto"/>
                      <w:kern w:val="0"/>
                      <w:szCs w:val="21"/>
                      <w:lang w:val="zh-CN"/>
                    </w:rPr>
                    <w:t>/m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c>
                <w:tcPr>
                  <w:tcW w:w="1356"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标准值（µg</w:t>
                  </w:r>
                  <w:r>
                    <w:rPr>
                      <w:rFonts w:hint="default" w:ascii="Times New Roman" w:hAnsi="Times New Roman" w:eastAsia="黑体" w:cs="Times New Roman"/>
                      <w:b/>
                      <w:bCs/>
                      <w:color w:val="auto"/>
                      <w:kern w:val="0"/>
                      <w:szCs w:val="21"/>
                      <w:lang w:val="zh-CN"/>
                    </w:rPr>
                    <w:t>/m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c>
                <w:tcPr>
                  <w:tcW w:w="112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占标率</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w:t>
                  </w:r>
                </w:p>
              </w:tc>
              <w:tc>
                <w:tcPr>
                  <w:tcW w:w="131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76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p>
              </w:tc>
              <w:tc>
                <w:tcPr>
                  <w:tcW w:w="204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164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116</w:t>
                  </w:r>
                </w:p>
              </w:tc>
              <w:tc>
                <w:tcPr>
                  <w:tcW w:w="1356"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112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165.7</w:t>
                  </w:r>
                </w:p>
              </w:tc>
              <w:tc>
                <w:tcPr>
                  <w:tcW w:w="131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76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 xml:space="preserve">2.5 </w:t>
                  </w:r>
                </w:p>
              </w:tc>
              <w:tc>
                <w:tcPr>
                  <w:tcW w:w="204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164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62</w:t>
                  </w:r>
                </w:p>
              </w:tc>
              <w:tc>
                <w:tcPr>
                  <w:tcW w:w="1356"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112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177.1</w:t>
                  </w:r>
                </w:p>
              </w:tc>
              <w:tc>
                <w:tcPr>
                  <w:tcW w:w="131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76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204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164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356"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12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131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76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 xml:space="preserve">2 </w:t>
                  </w:r>
                </w:p>
              </w:tc>
              <w:tc>
                <w:tcPr>
                  <w:tcW w:w="204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164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41</w:t>
                  </w:r>
                </w:p>
              </w:tc>
              <w:tc>
                <w:tcPr>
                  <w:tcW w:w="1356"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112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102.5</w:t>
                  </w:r>
                </w:p>
              </w:tc>
              <w:tc>
                <w:tcPr>
                  <w:tcW w:w="131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76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CO第95百分位</w:t>
                  </w:r>
                </w:p>
              </w:tc>
              <w:tc>
                <w:tcPr>
                  <w:tcW w:w="204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百分位数日均值</w:t>
                  </w:r>
                </w:p>
              </w:tc>
              <w:tc>
                <w:tcPr>
                  <w:tcW w:w="164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2300</w:t>
                  </w:r>
                </w:p>
              </w:tc>
              <w:tc>
                <w:tcPr>
                  <w:tcW w:w="1356"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4000</w:t>
                  </w:r>
                </w:p>
              </w:tc>
              <w:tc>
                <w:tcPr>
                  <w:tcW w:w="112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57.5</w:t>
                  </w:r>
                </w:p>
              </w:tc>
              <w:tc>
                <w:tcPr>
                  <w:tcW w:w="131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76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第90百分位</w:t>
                  </w:r>
                </w:p>
              </w:tc>
              <w:tc>
                <w:tcPr>
                  <w:tcW w:w="204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8h平均质量浓度</w:t>
                  </w:r>
                </w:p>
              </w:tc>
              <w:tc>
                <w:tcPr>
                  <w:tcW w:w="164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186</w:t>
                  </w:r>
                </w:p>
              </w:tc>
              <w:tc>
                <w:tcPr>
                  <w:tcW w:w="1356"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112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116.25</w:t>
                  </w:r>
                </w:p>
              </w:tc>
              <w:tc>
                <w:tcPr>
                  <w:tcW w:w="131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不达标</w:t>
                  </w:r>
                </w:p>
              </w:tc>
            </w:tr>
          </w:tbl>
          <w:p>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根据上表可知，项目区内环境空气6个监测项目中，SO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年均浓度值和CO第95百分位24h平均浓度低于《环境空气质量标准》（GB3095-2012）二级标准；NO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年均浓度值、O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第90百分位日最大8小时平均浓度值均高于《环境空气质量标准》（GB3095-2012）二级标准，故项目所在区域属于不达标区。根据《2018年西安市环境状况公报》监测统计结果及现状监测报告，项目所在区域环境质量较前一年有不同程度好转，且本</w:t>
            </w:r>
            <w:r>
              <w:rPr>
                <w:rFonts w:hint="default" w:ascii="Times New Roman" w:hAnsi="Times New Roman" w:cs="Times New Roman"/>
                <w:color w:val="auto"/>
                <w:sz w:val="24"/>
                <w:lang w:eastAsia="zh-CN"/>
              </w:rPr>
              <w:t>次技改</w:t>
            </w:r>
            <w:r>
              <w:rPr>
                <w:rFonts w:hint="default" w:ascii="Times New Roman" w:hAnsi="Times New Roman" w:cs="Times New Roman"/>
                <w:color w:val="auto"/>
                <w:sz w:val="24"/>
              </w:rPr>
              <w:t>项目配套完善的环保设施，污染物均可达标排放，符合环境质量底线要求。</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2、其他污染物特征因子监测与评价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本项目特征因子（非甲烷总烃）引用陕西金盾工程检测有限公司编制的《西安福鑫德包装材料有限公司纸箱、纸板加工生产项目环境质量现状监测》报告（金盾检测（现）第2018050号）（见附件）。陕西金盾工程检测有限公司于2018年10月9日~2018年10月15日对本项目北侧（约1623m）处的渭北村进行了监测，监测点位基本信息及监测结果统计见表3-2。</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4"/>
              </w:rPr>
            </w:pP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4"/>
              </w:rPr>
            </w:pP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4"/>
              </w:rPr>
            </w:pP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4"/>
              </w:rPr>
            </w:pP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4"/>
              </w:rPr>
            </w:pP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4"/>
              </w:rPr>
            </w:pPr>
            <w:r>
              <w:rPr>
                <w:rFonts w:hint="default" w:ascii="Times New Roman" w:hAnsi="Times New Roman" w:cs="Times New Roman"/>
                <w:b/>
                <w:bCs/>
                <w:color w:val="auto"/>
                <w:sz w:val="21"/>
                <w:szCs w:val="24"/>
              </w:rPr>
              <w:t>表3-2  其他污染物环境质量现状表</w:t>
            </w:r>
          </w:p>
          <w:tbl>
            <w:tblPr>
              <w:tblStyle w:val="24"/>
              <w:tblW w:w="92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82"/>
              <w:gridCol w:w="3082"/>
              <w:gridCol w:w="3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2" w:type="dxa"/>
                  <w:vMerge w:val="restart"/>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监测点位</w:t>
                  </w:r>
                </w:p>
              </w:tc>
              <w:tc>
                <w:tcPr>
                  <w:tcW w:w="3082" w:type="dxa"/>
                  <w:vMerge w:val="restart"/>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监测日期</w:t>
                  </w: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2" w:type="dxa"/>
                  <w:vMerge w:val="continue"/>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2"/>
                      <w:sz w:val="21"/>
                      <w:szCs w:val="21"/>
                    </w:rPr>
                  </w:pPr>
                </w:p>
              </w:tc>
              <w:tc>
                <w:tcPr>
                  <w:tcW w:w="3082" w:type="dxa"/>
                  <w:vMerge w:val="continue"/>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2"/>
                      <w:sz w:val="21"/>
                      <w:szCs w:val="21"/>
                    </w:rPr>
                  </w:pP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1h平均浓度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2" w:type="dxa"/>
                  <w:vMerge w:val="restart"/>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渭北村</w:t>
                  </w: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2018.10.9</w:t>
                  </w: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0.31～0.36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2" w:type="dxa"/>
                  <w:vMerge w:val="continue"/>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2018.10.10</w:t>
                  </w: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0.33～0.37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2" w:type="dxa"/>
                  <w:vMerge w:val="continue"/>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2018.10.11</w:t>
                  </w: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0.32～0.36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2" w:type="dxa"/>
                  <w:vMerge w:val="continue"/>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2018.10.12</w:t>
                  </w: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0.31～0.37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2" w:type="dxa"/>
                  <w:vMerge w:val="continue"/>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2018.10.13</w:t>
                  </w: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0.30～0.35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2" w:type="dxa"/>
                  <w:vMerge w:val="continue"/>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2018.10.14</w:t>
                  </w: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0.35～0.36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2" w:type="dxa"/>
                  <w:vMerge w:val="continue"/>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2018.10.15</w:t>
                  </w: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0.32～0.37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4" w:type="dxa"/>
                  <w:gridSpan w:val="2"/>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超标率%</w:t>
                  </w: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4" w:type="dxa"/>
                  <w:gridSpan w:val="2"/>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最大超标倍数</w:t>
                  </w: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4" w:type="dxa"/>
                  <w:gridSpan w:val="2"/>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二级标准</w:t>
                  </w:r>
                </w:p>
              </w:tc>
              <w:tc>
                <w:tcPr>
                  <w:tcW w:w="3082" w:type="dxa"/>
                  <w:tcBorders>
                    <w:tl2br w:val="nil"/>
                    <w:tr2bl w:val="nil"/>
                  </w:tcBorders>
                  <w:vAlign w:val="center"/>
                </w:tcPr>
                <w:p>
                  <w:pPr>
                    <w:pStyle w:val="18"/>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根据监测结果，非甲烷总烃一次值小时浓度标准值符合《大气污染物综合排放标准详解》中相关标准。</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二、声环境现状监测与评价</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项目声环境现状监测委托</w:t>
            </w:r>
            <w:r>
              <w:rPr>
                <w:rFonts w:hint="eastAsia" w:cs="Times New Roman"/>
                <w:color w:val="auto"/>
                <w:sz w:val="24"/>
                <w:lang w:eastAsia="zh-CN"/>
              </w:rPr>
              <w:t>西安国联质量检测技术股份</w:t>
            </w:r>
            <w:r>
              <w:rPr>
                <w:rFonts w:hint="default" w:ascii="Times New Roman" w:hAnsi="Times New Roman" w:cs="Times New Roman"/>
                <w:color w:val="auto"/>
                <w:sz w:val="24"/>
              </w:rPr>
              <w:t>有限公司于2019年</w:t>
            </w:r>
            <w:r>
              <w:rPr>
                <w:rFonts w:hint="eastAsia" w:cs="Times New Roman"/>
                <w:color w:val="auto"/>
                <w:sz w:val="24"/>
                <w:lang w:val="en-US" w:eastAsia="zh-CN"/>
              </w:rPr>
              <w:t>7</w:t>
            </w:r>
            <w:r>
              <w:rPr>
                <w:rFonts w:hint="default" w:ascii="Times New Roman" w:hAnsi="Times New Roman" w:cs="Times New Roman"/>
                <w:color w:val="auto"/>
                <w:sz w:val="24"/>
              </w:rPr>
              <w:t>月2</w:t>
            </w:r>
            <w:r>
              <w:rPr>
                <w:rFonts w:hint="eastAsia" w:cs="Times New Roman"/>
                <w:color w:val="auto"/>
                <w:sz w:val="24"/>
                <w:lang w:val="en-US" w:eastAsia="zh-CN"/>
              </w:rPr>
              <w:t>5</w:t>
            </w:r>
            <w:r>
              <w:rPr>
                <w:rFonts w:hint="default" w:ascii="Times New Roman" w:hAnsi="Times New Roman" w:cs="Times New Roman"/>
                <w:color w:val="auto"/>
                <w:sz w:val="24"/>
              </w:rPr>
              <w:t>日~2019年</w:t>
            </w:r>
            <w:r>
              <w:rPr>
                <w:rFonts w:hint="eastAsia" w:cs="Times New Roman"/>
                <w:color w:val="auto"/>
                <w:sz w:val="24"/>
                <w:lang w:val="en-US" w:eastAsia="zh-CN"/>
              </w:rPr>
              <w:t>7</w:t>
            </w:r>
            <w:r>
              <w:rPr>
                <w:rFonts w:hint="default" w:ascii="Times New Roman" w:hAnsi="Times New Roman" w:cs="Times New Roman"/>
                <w:color w:val="auto"/>
                <w:sz w:val="24"/>
              </w:rPr>
              <w:t>月2</w:t>
            </w:r>
            <w:r>
              <w:rPr>
                <w:rFonts w:hint="eastAsia" w:cs="Times New Roman"/>
                <w:color w:val="auto"/>
                <w:sz w:val="24"/>
                <w:lang w:val="en-US" w:eastAsia="zh-CN"/>
              </w:rPr>
              <w:t>6</w:t>
            </w:r>
            <w:r>
              <w:rPr>
                <w:rFonts w:hint="default" w:ascii="Times New Roman" w:hAnsi="Times New Roman" w:cs="Times New Roman"/>
                <w:color w:val="auto"/>
                <w:sz w:val="24"/>
              </w:rPr>
              <w:t>日对本项目进行现场监测，监测点位为项目地四界。监测结果见表3-3，监测点位见附图</w:t>
            </w:r>
            <w:r>
              <w:rPr>
                <w:rFonts w:hint="eastAsia" w:cs="Times New Roman"/>
                <w:color w:val="auto"/>
                <w:sz w:val="24"/>
                <w:lang w:eastAsia="zh-CN"/>
              </w:rPr>
              <w:t>六</w:t>
            </w:r>
            <w:r>
              <w:rPr>
                <w:rFonts w:hint="default" w:ascii="Times New Roman" w:hAnsi="Times New Roman" w:cs="Times New Roman"/>
                <w:color w:val="auto"/>
                <w:sz w:val="24"/>
              </w:rPr>
              <w:t>。</w:t>
            </w:r>
          </w:p>
          <w:p>
            <w:pPr>
              <w:keepNext w:val="0"/>
              <w:keepLines w:val="0"/>
              <w:pageBreakBefore w:val="0"/>
              <w:widowControl w:val="0"/>
              <w:suppressLineNumbers w:val="0"/>
              <w:tabs>
                <w:tab w:val="left" w:pos="1294"/>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表3-3  噪声监测结果单位：dB（A）</w:t>
            </w:r>
          </w:p>
          <w:tbl>
            <w:tblPr>
              <w:tblStyle w:val="23"/>
              <w:tblW w:w="92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1681"/>
              <w:gridCol w:w="1174"/>
              <w:gridCol w:w="1370"/>
              <w:gridCol w:w="1392"/>
              <w:gridCol w:w="13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9"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监测点位</w:t>
                  </w:r>
                </w:p>
              </w:tc>
              <w:tc>
                <w:tcPr>
                  <w:tcW w:w="1681"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单位</w:t>
                  </w:r>
                </w:p>
              </w:tc>
              <w:tc>
                <w:tcPr>
                  <w:tcW w:w="2544"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
                      <w:bCs/>
                      <w:snapToGrid w:val="0"/>
                      <w:color w:val="auto"/>
                      <w:kern w:val="0"/>
                      <w:lang w:eastAsia="zh-CN"/>
                    </w:rPr>
                  </w:pPr>
                  <w:r>
                    <w:rPr>
                      <w:rFonts w:hint="default" w:ascii="Times New Roman" w:hAnsi="Times New Roman" w:cs="Times New Roman"/>
                      <w:b/>
                      <w:bCs/>
                      <w:snapToGrid w:val="0"/>
                      <w:color w:val="auto"/>
                      <w:kern w:val="0"/>
                    </w:rPr>
                    <w:t>2019.</w:t>
                  </w:r>
                  <w:r>
                    <w:rPr>
                      <w:rFonts w:hint="eastAsia" w:cs="Times New Roman"/>
                      <w:b/>
                      <w:bCs/>
                      <w:snapToGrid w:val="0"/>
                      <w:color w:val="auto"/>
                      <w:kern w:val="0"/>
                      <w:lang w:val="en-US" w:eastAsia="zh-CN"/>
                    </w:rPr>
                    <w:t>7</w:t>
                  </w:r>
                  <w:r>
                    <w:rPr>
                      <w:rFonts w:hint="default" w:ascii="Times New Roman" w:hAnsi="Times New Roman" w:cs="Times New Roman"/>
                      <w:b/>
                      <w:bCs/>
                      <w:snapToGrid w:val="0"/>
                      <w:color w:val="auto"/>
                      <w:kern w:val="0"/>
                    </w:rPr>
                    <w:t>.2</w:t>
                  </w:r>
                  <w:r>
                    <w:rPr>
                      <w:rFonts w:hint="eastAsia" w:cs="Times New Roman"/>
                      <w:b/>
                      <w:bCs/>
                      <w:snapToGrid w:val="0"/>
                      <w:color w:val="auto"/>
                      <w:kern w:val="0"/>
                      <w:lang w:val="en-US" w:eastAsia="zh-CN"/>
                    </w:rPr>
                    <w:t>5</w:t>
                  </w:r>
                </w:p>
              </w:tc>
              <w:tc>
                <w:tcPr>
                  <w:tcW w:w="2702"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
                      <w:bCs/>
                      <w:snapToGrid w:val="0"/>
                      <w:color w:val="auto"/>
                      <w:kern w:val="0"/>
                      <w:lang w:eastAsia="zh-CN"/>
                    </w:rPr>
                  </w:pPr>
                  <w:r>
                    <w:rPr>
                      <w:rFonts w:hint="default" w:ascii="Times New Roman" w:hAnsi="Times New Roman" w:cs="Times New Roman"/>
                      <w:b/>
                      <w:bCs/>
                      <w:snapToGrid w:val="0"/>
                      <w:color w:val="auto"/>
                      <w:kern w:val="0"/>
                    </w:rPr>
                    <w:t>2019.</w:t>
                  </w:r>
                  <w:r>
                    <w:rPr>
                      <w:rFonts w:hint="eastAsia" w:cs="Times New Roman"/>
                      <w:b/>
                      <w:bCs/>
                      <w:snapToGrid w:val="0"/>
                      <w:color w:val="auto"/>
                      <w:kern w:val="0"/>
                      <w:lang w:val="en-US" w:eastAsia="zh-CN"/>
                    </w:rPr>
                    <w:t>7</w:t>
                  </w:r>
                  <w:r>
                    <w:rPr>
                      <w:rFonts w:hint="default" w:ascii="Times New Roman" w:hAnsi="Times New Roman" w:cs="Times New Roman"/>
                      <w:b/>
                      <w:bCs/>
                      <w:snapToGrid w:val="0"/>
                      <w:color w:val="auto"/>
                      <w:kern w:val="0"/>
                    </w:rPr>
                    <w:t>.2</w:t>
                  </w:r>
                  <w:r>
                    <w:rPr>
                      <w:rFonts w:hint="eastAsia" w:cs="Times New Roman"/>
                      <w:b/>
                      <w:bCs/>
                      <w:snapToGrid w:val="0"/>
                      <w:color w:val="auto"/>
                      <w:kern w:val="0"/>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9"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snapToGrid w:val="0"/>
                      <w:color w:val="auto"/>
                      <w:kern w:val="0"/>
                    </w:rPr>
                  </w:pPr>
                </w:p>
              </w:tc>
              <w:tc>
                <w:tcPr>
                  <w:tcW w:w="1681"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snapToGrid w:val="0"/>
                      <w:color w:val="auto"/>
                      <w:kern w:val="0"/>
                    </w:rPr>
                  </w:pPr>
                </w:p>
              </w:tc>
              <w:tc>
                <w:tcPr>
                  <w:tcW w:w="11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昼间(Led）</w:t>
                  </w:r>
                </w:p>
              </w:tc>
              <w:tc>
                <w:tcPr>
                  <w:tcW w:w="13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夜间(Led）</w:t>
                  </w:r>
                </w:p>
              </w:tc>
              <w:tc>
                <w:tcPr>
                  <w:tcW w:w="139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昼间(Led）</w:t>
                  </w:r>
                </w:p>
              </w:tc>
              <w:tc>
                <w:tcPr>
                  <w:tcW w:w="13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夜间(Led）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1#东厂界</w:t>
                  </w:r>
                </w:p>
              </w:tc>
              <w:tc>
                <w:tcPr>
                  <w:tcW w:w="168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dB（A)</w:t>
                  </w:r>
                </w:p>
              </w:tc>
              <w:tc>
                <w:tcPr>
                  <w:tcW w:w="11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57.3</w:t>
                  </w:r>
                </w:p>
              </w:tc>
              <w:tc>
                <w:tcPr>
                  <w:tcW w:w="13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47.8</w:t>
                  </w:r>
                </w:p>
              </w:tc>
              <w:tc>
                <w:tcPr>
                  <w:tcW w:w="139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56.9</w:t>
                  </w:r>
                </w:p>
              </w:tc>
              <w:tc>
                <w:tcPr>
                  <w:tcW w:w="13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2#南厂界</w:t>
                  </w:r>
                </w:p>
              </w:tc>
              <w:tc>
                <w:tcPr>
                  <w:tcW w:w="168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dB（A)</w:t>
                  </w:r>
                </w:p>
              </w:tc>
              <w:tc>
                <w:tcPr>
                  <w:tcW w:w="11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49.3</w:t>
                  </w:r>
                </w:p>
              </w:tc>
              <w:tc>
                <w:tcPr>
                  <w:tcW w:w="13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44.2</w:t>
                  </w:r>
                </w:p>
              </w:tc>
              <w:tc>
                <w:tcPr>
                  <w:tcW w:w="139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47.4</w:t>
                  </w:r>
                </w:p>
              </w:tc>
              <w:tc>
                <w:tcPr>
                  <w:tcW w:w="13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3#西厂界</w:t>
                  </w:r>
                </w:p>
              </w:tc>
              <w:tc>
                <w:tcPr>
                  <w:tcW w:w="168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dB（A)</w:t>
                  </w:r>
                </w:p>
              </w:tc>
              <w:tc>
                <w:tcPr>
                  <w:tcW w:w="11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41.7</w:t>
                  </w:r>
                </w:p>
              </w:tc>
              <w:tc>
                <w:tcPr>
                  <w:tcW w:w="13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41.4</w:t>
                  </w:r>
                </w:p>
              </w:tc>
              <w:tc>
                <w:tcPr>
                  <w:tcW w:w="139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40.5</w:t>
                  </w:r>
                </w:p>
              </w:tc>
              <w:tc>
                <w:tcPr>
                  <w:tcW w:w="13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rPr>
                  </w:pPr>
                  <w:r>
                    <w:rPr>
                      <w:rFonts w:hint="eastAsia" w:cs="Times New Roman"/>
                      <w:color w:val="auto"/>
                      <w:lang w:val="en-US" w:eastAsia="zh-CN"/>
                    </w:rPr>
                    <w:t>4</w:t>
                  </w:r>
                  <w:r>
                    <w:rPr>
                      <w:rFonts w:hint="default" w:ascii="Times New Roman" w:hAnsi="Times New Roman" w:cs="Times New Roman"/>
                      <w:color w:val="auto"/>
                    </w:rPr>
                    <w:t>#北厂界</w:t>
                  </w:r>
                </w:p>
              </w:tc>
              <w:tc>
                <w:tcPr>
                  <w:tcW w:w="168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dB（A)</w:t>
                  </w:r>
                </w:p>
              </w:tc>
              <w:tc>
                <w:tcPr>
                  <w:tcW w:w="11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41.6</w:t>
                  </w:r>
                </w:p>
              </w:tc>
              <w:tc>
                <w:tcPr>
                  <w:tcW w:w="13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42.5</w:t>
                  </w:r>
                </w:p>
              </w:tc>
              <w:tc>
                <w:tcPr>
                  <w:tcW w:w="139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43.8</w:t>
                  </w:r>
                </w:p>
              </w:tc>
              <w:tc>
                <w:tcPr>
                  <w:tcW w:w="13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《声环境质量标准》（GB3096-2008）</w:t>
                  </w:r>
                </w:p>
              </w:tc>
              <w:tc>
                <w:tcPr>
                  <w:tcW w:w="168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2类标准限值</w:t>
                  </w:r>
                </w:p>
              </w:tc>
              <w:tc>
                <w:tcPr>
                  <w:tcW w:w="11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60</w:t>
                  </w:r>
                </w:p>
              </w:tc>
              <w:tc>
                <w:tcPr>
                  <w:tcW w:w="13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50</w:t>
                  </w:r>
                </w:p>
              </w:tc>
              <w:tc>
                <w:tcPr>
                  <w:tcW w:w="139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60</w:t>
                  </w:r>
                </w:p>
              </w:tc>
              <w:tc>
                <w:tcPr>
                  <w:tcW w:w="13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50</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outlineLvl w:val="9"/>
              <w:rPr>
                <w:rFonts w:hint="default" w:ascii="Times New Roman" w:hAnsi="Times New Roman" w:cs="Times New Roman"/>
                <w:color w:val="7030A0"/>
                <w:sz w:val="24"/>
              </w:rPr>
            </w:pPr>
            <w:r>
              <w:rPr>
                <w:rFonts w:hint="default" w:ascii="Times New Roman" w:hAnsi="Times New Roman" w:cs="Times New Roman"/>
                <w:color w:val="auto"/>
                <w:sz w:val="24"/>
              </w:rPr>
              <w:t>从上表可知，项目</w:t>
            </w:r>
            <w:r>
              <w:rPr>
                <w:rFonts w:hint="eastAsia" w:cs="Times New Roman"/>
                <w:color w:val="auto"/>
                <w:sz w:val="24"/>
                <w:lang w:eastAsia="zh-CN"/>
              </w:rPr>
              <w:t>各</w:t>
            </w:r>
            <w:r>
              <w:rPr>
                <w:rFonts w:hint="default" w:ascii="Times New Roman" w:hAnsi="Times New Roman" w:cs="Times New Roman"/>
                <w:color w:val="auto"/>
                <w:sz w:val="24"/>
              </w:rPr>
              <w:t>厂界噪声均满足《声环境质量标准》（GB3096-2008）2类标准。</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eastAsia" w:cs="Times New Roman"/>
                <w:b/>
                <w:color w:val="auto"/>
                <w:sz w:val="24"/>
                <w:lang w:eastAsia="zh-CN"/>
              </w:rPr>
              <w:t>三</w:t>
            </w:r>
            <w:r>
              <w:rPr>
                <w:rFonts w:hint="default" w:ascii="Times New Roman" w:hAnsi="Times New Roman" w:cs="Times New Roman"/>
                <w:b/>
                <w:color w:val="auto"/>
                <w:sz w:val="24"/>
              </w:rPr>
              <w:t>、</w:t>
            </w:r>
            <w:r>
              <w:rPr>
                <w:rFonts w:hint="eastAsia" w:cs="Times New Roman"/>
                <w:b/>
                <w:color w:val="auto"/>
                <w:sz w:val="24"/>
                <w:lang w:eastAsia="zh-CN"/>
              </w:rPr>
              <w:t>土壤</w:t>
            </w:r>
            <w:r>
              <w:rPr>
                <w:rFonts w:hint="default" w:ascii="Times New Roman" w:hAnsi="Times New Roman" w:cs="Times New Roman"/>
                <w:b/>
                <w:color w:val="auto"/>
                <w:sz w:val="24"/>
              </w:rPr>
              <w:t>现状监测与评价</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本次评价的土壤质量委托</w:t>
            </w:r>
            <w:r>
              <w:rPr>
                <w:rFonts w:hint="eastAsia" w:ascii="Times New Roman" w:hAnsi="Times New Roman" w:cs="Times New Roman"/>
                <w:color w:val="auto"/>
                <w:sz w:val="24"/>
                <w:lang w:eastAsia="zh-CN"/>
              </w:rPr>
              <w:t>西安国联质量检测技术股份</w:t>
            </w:r>
            <w:r>
              <w:rPr>
                <w:rFonts w:hint="default" w:ascii="Times New Roman" w:hAnsi="Times New Roman" w:cs="Times New Roman"/>
                <w:color w:val="auto"/>
                <w:sz w:val="24"/>
              </w:rPr>
              <w:t>有限公司进行了现状监测，监测时间2019年</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月</w:t>
            </w:r>
            <w:r>
              <w:rPr>
                <w:rFonts w:hint="eastAsia" w:cs="Times New Roman"/>
                <w:color w:val="auto"/>
                <w:sz w:val="24"/>
                <w:lang w:val="en-US" w:eastAsia="zh-CN"/>
              </w:rPr>
              <w:t>25</w:t>
            </w:r>
            <w:r>
              <w:rPr>
                <w:rFonts w:hint="default" w:ascii="Times New Roman" w:hAnsi="Times New Roman" w:cs="Times New Roman"/>
                <w:color w:val="auto"/>
                <w:sz w:val="24"/>
              </w:rPr>
              <w:t>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（1）监测点位、监测项目和监测时间频次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监测点位：共</w:t>
            </w:r>
            <w:r>
              <w:rPr>
                <w:rFonts w:hint="eastAsia" w:cs="Times New Roman"/>
                <w:color w:val="auto"/>
                <w:sz w:val="24"/>
                <w:lang w:val="en-US" w:eastAsia="zh-CN"/>
              </w:rPr>
              <w:t>3</w:t>
            </w:r>
            <w:r>
              <w:rPr>
                <w:rFonts w:hint="default" w:ascii="Times New Roman" w:hAnsi="Times New Roman" w:cs="Times New Roman"/>
                <w:color w:val="auto"/>
                <w:sz w:val="24"/>
              </w:rPr>
              <w:t>个点位</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0~0.2m表层取样</w:t>
            </w:r>
            <w:r>
              <w:rPr>
                <w:rFonts w:hint="default" w:ascii="Times New Roman" w:hAnsi="Times New Roman" w:cs="Times New Roman"/>
                <w:color w:val="auto"/>
                <w:sz w:val="24"/>
              </w:rPr>
              <w:t>。见附图</w:t>
            </w:r>
            <w:r>
              <w:rPr>
                <w:rFonts w:hint="eastAsia" w:cs="Times New Roman"/>
                <w:color w:val="auto"/>
                <w:sz w:val="24"/>
                <w:lang w:eastAsia="zh-CN"/>
              </w:rPr>
              <w:t>六</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监测项目和时间频次：1次采样。</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（2）评价标准、评价方法</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项目厂区评价标准采用《土壤环境质量  建设用地土壤污染风险管控标准（试行）》（GB 36600-2018）中第二类用地的风险筛选值标准。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（3）监测结果统计与评价</w:t>
            </w:r>
          </w:p>
          <w:p>
            <w:pPr>
              <w:pStyle w:val="8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表3-4  现场勘察及理化性质结果</w:t>
            </w:r>
          </w:p>
          <w:tbl>
            <w:tblPr>
              <w:tblStyle w:val="24"/>
              <w:tblW w:w="92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1"/>
              <w:gridCol w:w="2009"/>
              <w:gridCol w:w="1540"/>
              <w:gridCol w:w="1240"/>
              <w:gridCol w:w="1322"/>
              <w:gridCol w:w="1322"/>
              <w:gridCol w:w="1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位置</w:t>
                  </w:r>
                </w:p>
              </w:tc>
              <w:tc>
                <w:tcPr>
                  <w:tcW w:w="4102" w:type="dxa"/>
                  <w:gridSpan w:val="3"/>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shd w:val="clear" w:color="auto" w:fill="auto"/>
                      <w:vertAlign w:val="baseline"/>
                      <w:lang w:val="en-US" w:eastAsia="zh-CN"/>
                    </w:rPr>
                    <w:t>34</w:t>
                  </w:r>
                  <w:r>
                    <w:rPr>
                      <w:rFonts w:hint="default" w:ascii="Times New Roman" w:hAnsi="Times New Roman" w:cs="Times New Roman"/>
                      <w:b w:val="0"/>
                      <w:bCs/>
                      <w:color w:val="auto"/>
                      <w:sz w:val="21"/>
                      <w:szCs w:val="21"/>
                      <w:shd w:val="clear" w:color="auto" w:fill="auto"/>
                      <w:vertAlign w:val="baseline"/>
                      <w:lang w:val="en-US" w:eastAsia="zh-CN"/>
                    </w:rPr>
                    <w:t>°</w:t>
                  </w:r>
                  <w:r>
                    <w:rPr>
                      <w:rFonts w:hint="eastAsia" w:cs="Times New Roman"/>
                      <w:b w:val="0"/>
                      <w:bCs/>
                      <w:color w:val="auto"/>
                      <w:sz w:val="21"/>
                      <w:szCs w:val="21"/>
                      <w:shd w:val="clear" w:color="auto" w:fill="auto"/>
                      <w:vertAlign w:val="baseline"/>
                      <w:lang w:val="en-US" w:eastAsia="zh-CN"/>
                    </w:rPr>
                    <w:t>1</w:t>
                  </w:r>
                  <w:r>
                    <w:rPr>
                      <w:rFonts w:hint="default" w:ascii="Times New Roman" w:hAnsi="Times New Roman" w:cs="Times New Roman"/>
                      <w:b w:val="0"/>
                      <w:bCs/>
                      <w:color w:val="auto"/>
                      <w:sz w:val="21"/>
                      <w:szCs w:val="21"/>
                      <w:shd w:val="clear" w:color="auto" w:fill="auto"/>
                      <w:vertAlign w:val="baseline"/>
                      <w:lang w:val="en-US" w:eastAsia="zh-CN"/>
                    </w:rPr>
                    <w:t>1′</w:t>
                  </w:r>
                  <w:r>
                    <w:rPr>
                      <w:rFonts w:hint="eastAsia" w:cs="Times New Roman"/>
                      <w:b w:val="0"/>
                      <w:bCs/>
                      <w:color w:val="auto"/>
                      <w:sz w:val="21"/>
                      <w:szCs w:val="21"/>
                      <w:shd w:val="clear" w:color="auto" w:fill="auto"/>
                      <w:vertAlign w:val="baseline"/>
                      <w:lang w:val="en-US" w:eastAsia="zh-CN"/>
                    </w:rPr>
                    <w:t>21.845</w:t>
                  </w:r>
                  <w:r>
                    <w:rPr>
                      <w:rFonts w:hint="default" w:ascii="Times New Roman" w:hAnsi="Times New Roman" w:cs="Times New Roman"/>
                      <w:b w:val="0"/>
                      <w:bCs/>
                      <w:color w:val="auto"/>
                      <w:sz w:val="21"/>
                      <w:szCs w:val="21"/>
                      <w:shd w:val="clear" w:color="auto" w:fill="auto"/>
                      <w:vertAlign w:val="baseline"/>
                      <w:lang w:val="en-US" w:eastAsia="zh-CN"/>
                    </w:rPr>
                    <w:t>″（N），108°</w:t>
                  </w:r>
                  <w:r>
                    <w:rPr>
                      <w:rFonts w:hint="eastAsia" w:ascii="Times New Roman" w:hAnsi="Times New Roman" w:cs="Times New Roman"/>
                      <w:b w:val="0"/>
                      <w:bCs/>
                      <w:color w:val="auto"/>
                      <w:sz w:val="21"/>
                      <w:szCs w:val="21"/>
                      <w:shd w:val="clear" w:color="auto" w:fill="auto"/>
                      <w:vertAlign w:val="baseline"/>
                      <w:lang w:val="en-US" w:eastAsia="zh-CN"/>
                    </w:rPr>
                    <w:t>3</w:t>
                  </w:r>
                  <w:r>
                    <w:rPr>
                      <w:rFonts w:hint="eastAsia" w:cs="Times New Roman"/>
                      <w:b w:val="0"/>
                      <w:bCs/>
                      <w:color w:val="auto"/>
                      <w:sz w:val="21"/>
                      <w:szCs w:val="21"/>
                      <w:shd w:val="clear" w:color="auto" w:fill="auto"/>
                      <w:vertAlign w:val="baseline"/>
                      <w:lang w:val="en-US" w:eastAsia="zh-CN"/>
                    </w:rPr>
                    <w:t>5</w:t>
                  </w:r>
                  <w:r>
                    <w:rPr>
                      <w:rFonts w:hint="default" w:ascii="Times New Roman" w:hAnsi="Times New Roman" w:cs="Times New Roman"/>
                      <w:b w:val="0"/>
                      <w:bCs/>
                      <w:color w:val="auto"/>
                      <w:sz w:val="21"/>
                      <w:szCs w:val="21"/>
                      <w:shd w:val="clear" w:color="auto" w:fill="auto"/>
                      <w:vertAlign w:val="baseline"/>
                      <w:lang w:val="en-US" w:eastAsia="zh-CN"/>
                    </w:rPr>
                    <w:t>′</w:t>
                  </w:r>
                  <w:r>
                    <w:rPr>
                      <w:rFonts w:hint="eastAsia" w:cs="Times New Roman"/>
                      <w:b w:val="0"/>
                      <w:bCs/>
                      <w:color w:val="auto"/>
                      <w:sz w:val="21"/>
                      <w:szCs w:val="21"/>
                      <w:shd w:val="clear" w:color="auto" w:fill="auto"/>
                      <w:vertAlign w:val="baseline"/>
                      <w:lang w:val="en-US" w:eastAsia="zh-CN"/>
                    </w:rPr>
                    <w:t>57.178</w:t>
                  </w:r>
                  <w:r>
                    <w:rPr>
                      <w:rFonts w:hint="default" w:ascii="Times New Roman" w:hAnsi="Times New Roman" w:cs="Times New Roman"/>
                      <w:b w:val="0"/>
                      <w:bCs/>
                      <w:color w:val="auto"/>
                      <w:sz w:val="21"/>
                      <w:szCs w:val="21"/>
                      <w:shd w:val="clear" w:color="auto" w:fill="auto"/>
                      <w:vertAlign w:val="baseline"/>
                      <w:lang w:val="en-US" w:eastAsia="zh-CN"/>
                    </w:rPr>
                    <w:t>″（E）</w:t>
                  </w:r>
                </w:p>
              </w:tc>
              <w:tc>
                <w:tcPr>
                  <w:tcW w:w="1322"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时间</w:t>
                  </w:r>
                </w:p>
              </w:tc>
              <w:tc>
                <w:tcPr>
                  <w:tcW w:w="1322"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7月</w:t>
                  </w:r>
                  <w:r>
                    <w:rPr>
                      <w:rFonts w:hint="eastAsia" w:cs="Times New Roman"/>
                      <w:b w:val="0"/>
                      <w:bCs/>
                      <w:color w:val="auto"/>
                      <w:sz w:val="21"/>
                      <w:szCs w:val="21"/>
                      <w:vertAlign w:val="baseline"/>
                      <w:lang w:val="en-US" w:eastAsia="zh-CN"/>
                    </w:rPr>
                    <w:t>25</w:t>
                  </w:r>
                  <w:r>
                    <w:rPr>
                      <w:rFonts w:hint="default" w:ascii="Times New Roman" w:hAnsi="Times New Roman" w:cs="Times New Roman"/>
                      <w:b w:val="0"/>
                      <w:bCs/>
                      <w:color w:val="auto"/>
                      <w:sz w:val="21"/>
                      <w:szCs w:val="21"/>
                      <w:vertAlign w:val="baseline"/>
                      <w:lang w:val="en-US" w:eastAsia="zh-CN"/>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vMerge w:val="restart"/>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现场记录</w:t>
                  </w:r>
                </w:p>
              </w:tc>
              <w:tc>
                <w:tcPr>
                  <w:tcW w:w="2009"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点位</w:t>
                  </w:r>
                </w:p>
              </w:tc>
              <w:tc>
                <w:tcPr>
                  <w:tcW w:w="2780"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w:t>
                  </w:r>
                </w:p>
              </w:tc>
              <w:tc>
                <w:tcPr>
                  <w:tcW w:w="1322"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eastAsia="zh-CN"/>
                    </w:rPr>
                    <w:t>层次</w:t>
                  </w:r>
                </w:p>
              </w:tc>
              <w:tc>
                <w:tcPr>
                  <w:tcW w:w="2644"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eastAsia="zh-CN"/>
                    </w:rPr>
                    <w:t>表层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p>
              </w:tc>
              <w:tc>
                <w:tcPr>
                  <w:tcW w:w="2009"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质地</w:t>
                  </w:r>
                </w:p>
              </w:tc>
              <w:tc>
                <w:tcPr>
                  <w:tcW w:w="2780"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eastAsia" w:cs="Times New Roman"/>
                      <w:b w:val="0"/>
                      <w:bCs/>
                      <w:color w:val="auto"/>
                      <w:sz w:val="21"/>
                      <w:szCs w:val="21"/>
                      <w:vertAlign w:val="baseline"/>
                      <w:lang w:eastAsia="zh-CN"/>
                    </w:rPr>
                    <w:t>中</w:t>
                  </w:r>
                  <w:r>
                    <w:rPr>
                      <w:rFonts w:hint="eastAsia" w:ascii="Times New Roman" w:hAnsi="Times New Roman" w:cs="Times New Roman"/>
                      <w:b w:val="0"/>
                      <w:bCs/>
                      <w:color w:val="auto"/>
                      <w:sz w:val="21"/>
                      <w:szCs w:val="21"/>
                      <w:vertAlign w:val="baseline"/>
                      <w:lang w:eastAsia="zh-CN"/>
                    </w:rPr>
                    <w:t>壤</w:t>
                  </w:r>
                  <w:r>
                    <w:rPr>
                      <w:rFonts w:hint="default" w:ascii="Times New Roman" w:hAnsi="Times New Roman" w:cs="Times New Roman"/>
                      <w:b w:val="0"/>
                      <w:bCs/>
                      <w:color w:val="auto"/>
                      <w:sz w:val="21"/>
                      <w:szCs w:val="21"/>
                      <w:vertAlign w:val="baseline"/>
                      <w:lang w:eastAsia="zh-CN"/>
                    </w:rPr>
                    <w:t>土</w:t>
                  </w:r>
                </w:p>
              </w:tc>
              <w:tc>
                <w:tcPr>
                  <w:tcW w:w="1322"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土壤颜色</w:t>
                  </w:r>
                </w:p>
              </w:tc>
              <w:tc>
                <w:tcPr>
                  <w:tcW w:w="2644"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color w:val="auto"/>
                      <w:sz w:val="21"/>
                      <w:szCs w:val="21"/>
                      <w:vertAlign w:val="baseline"/>
                      <w:lang w:eastAsia="zh-CN"/>
                    </w:rPr>
                  </w:pPr>
                  <w:r>
                    <w:rPr>
                      <w:rFonts w:hint="eastAsia" w:cs="Times New Roman"/>
                      <w:b w:val="0"/>
                      <w:bCs/>
                      <w:color w:val="auto"/>
                      <w:sz w:val="21"/>
                      <w:szCs w:val="21"/>
                      <w:vertAlign w:val="baseline"/>
                      <w:lang w:eastAsia="zh-CN"/>
                    </w:rPr>
                    <w:t>棕色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p>
              </w:tc>
              <w:tc>
                <w:tcPr>
                  <w:tcW w:w="2009"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土壤湿度</w:t>
                  </w:r>
                </w:p>
              </w:tc>
              <w:tc>
                <w:tcPr>
                  <w:tcW w:w="2780"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eastAsia" w:ascii="Times New Roman" w:hAnsi="Times New Roman" w:cs="Times New Roman"/>
                      <w:b w:val="0"/>
                      <w:bCs/>
                      <w:color w:val="auto"/>
                      <w:sz w:val="21"/>
                      <w:szCs w:val="21"/>
                      <w:vertAlign w:val="baseline"/>
                      <w:lang w:eastAsia="zh-CN"/>
                    </w:rPr>
                    <w:t>潮</w:t>
                  </w:r>
                </w:p>
              </w:tc>
              <w:tc>
                <w:tcPr>
                  <w:tcW w:w="1322"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植物根系</w:t>
                  </w:r>
                </w:p>
              </w:tc>
              <w:tc>
                <w:tcPr>
                  <w:tcW w:w="2644"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p>
              </w:tc>
              <w:tc>
                <w:tcPr>
                  <w:tcW w:w="2009"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其他异物</w:t>
                  </w:r>
                </w:p>
              </w:tc>
              <w:tc>
                <w:tcPr>
                  <w:tcW w:w="2780"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无</w:t>
                  </w:r>
                </w:p>
              </w:tc>
              <w:tc>
                <w:tcPr>
                  <w:tcW w:w="1322"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砂粒含量</w:t>
                  </w:r>
                </w:p>
              </w:tc>
              <w:tc>
                <w:tcPr>
                  <w:tcW w:w="2644"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eastAsia" w:ascii="Times New Roman" w:hAnsi="Times New Roman" w:cs="Times New Roman"/>
                      <w:b w:val="0"/>
                      <w:bCs/>
                      <w:color w:val="auto"/>
                      <w:sz w:val="21"/>
                      <w:szCs w:val="21"/>
                      <w:vertAlign w:val="baseline"/>
                      <w:lang w:val="en-US" w:eastAsia="zh-CN"/>
                    </w:rPr>
                    <w:t>5</w:t>
                  </w:r>
                  <w:r>
                    <w:rPr>
                      <w:rFonts w:hint="default" w:ascii="Times New Roman" w:hAnsi="Times New Roman" w:cs="Times New Roman"/>
                      <w:b w:val="0"/>
                      <w:bCs/>
                      <w:color w:val="auto"/>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vMerge w:val="restart"/>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实验室测定</w:t>
                  </w:r>
                </w:p>
              </w:tc>
              <w:tc>
                <w:tcPr>
                  <w:tcW w:w="2009"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项目</w:t>
                  </w:r>
                </w:p>
              </w:tc>
              <w:tc>
                <w:tcPr>
                  <w:tcW w:w="15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单位</w:t>
                  </w:r>
                </w:p>
              </w:tc>
              <w:tc>
                <w:tcPr>
                  <w:tcW w:w="12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实验结果</w:t>
                  </w:r>
                </w:p>
              </w:tc>
              <w:tc>
                <w:tcPr>
                  <w:tcW w:w="3966" w:type="dxa"/>
                  <w:gridSpan w:val="3"/>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试验方法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p>
              </w:tc>
              <w:tc>
                <w:tcPr>
                  <w:tcW w:w="2009"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PH值</w:t>
                  </w:r>
                </w:p>
              </w:tc>
              <w:tc>
                <w:tcPr>
                  <w:tcW w:w="15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w:t>
                  </w:r>
                </w:p>
              </w:tc>
              <w:tc>
                <w:tcPr>
                  <w:tcW w:w="12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8.2</w:t>
                  </w:r>
                </w:p>
              </w:tc>
              <w:tc>
                <w:tcPr>
                  <w:tcW w:w="3966" w:type="dxa"/>
                  <w:gridSpan w:val="3"/>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NY/T 1121.2-2006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p>
              </w:tc>
              <w:tc>
                <w:tcPr>
                  <w:tcW w:w="2009"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阳离子交换量</w:t>
                  </w:r>
                </w:p>
              </w:tc>
              <w:tc>
                <w:tcPr>
                  <w:tcW w:w="15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Cmol(+)/kg</w:t>
                  </w:r>
                </w:p>
              </w:tc>
              <w:tc>
                <w:tcPr>
                  <w:tcW w:w="12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5.73</w:t>
                  </w:r>
                </w:p>
              </w:tc>
              <w:tc>
                <w:tcPr>
                  <w:tcW w:w="3966" w:type="dxa"/>
                  <w:gridSpan w:val="3"/>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LY/T 1243-1999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p>
              </w:tc>
              <w:tc>
                <w:tcPr>
                  <w:tcW w:w="2009"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氧化还原电位</w:t>
                  </w:r>
                </w:p>
              </w:tc>
              <w:tc>
                <w:tcPr>
                  <w:tcW w:w="15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mv</w:t>
                  </w:r>
                </w:p>
              </w:tc>
              <w:tc>
                <w:tcPr>
                  <w:tcW w:w="12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427</w:t>
                  </w:r>
                </w:p>
              </w:tc>
              <w:tc>
                <w:tcPr>
                  <w:tcW w:w="3966" w:type="dxa"/>
                  <w:gridSpan w:val="3"/>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HJ 746-2015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p>
              </w:tc>
              <w:tc>
                <w:tcPr>
                  <w:tcW w:w="2009"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饱和导水率</w:t>
                  </w:r>
                </w:p>
              </w:tc>
              <w:tc>
                <w:tcPr>
                  <w:tcW w:w="15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mm/min</w:t>
                  </w:r>
                </w:p>
              </w:tc>
              <w:tc>
                <w:tcPr>
                  <w:tcW w:w="12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0.</w:t>
                  </w:r>
                  <w:r>
                    <w:rPr>
                      <w:rFonts w:hint="eastAsia" w:cs="Times New Roman"/>
                      <w:b w:val="0"/>
                      <w:bCs/>
                      <w:color w:val="auto"/>
                      <w:sz w:val="21"/>
                      <w:szCs w:val="21"/>
                      <w:vertAlign w:val="baseline"/>
                      <w:lang w:val="en-US" w:eastAsia="zh-CN"/>
                    </w:rPr>
                    <w:t>22</w:t>
                  </w:r>
                </w:p>
              </w:tc>
              <w:tc>
                <w:tcPr>
                  <w:tcW w:w="3966" w:type="dxa"/>
                  <w:gridSpan w:val="3"/>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LY/T 1218-1999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p>
              </w:tc>
              <w:tc>
                <w:tcPr>
                  <w:tcW w:w="2009"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土壤容重</w:t>
                  </w:r>
                </w:p>
              </w:tc>
              <w:tc>
                <w:tcPr>
                  <w:tcW w:w="15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g/cm</w:t>
                  </w:r>
                  <w:r>
                    <w:rPr>
                      <w:rFonts w:hint="default" w:ascii="Times New Roman" w:hAnsi="Times New Roman" w:cs="Times New Roman"/>
                      <w:b w:val="0"/>
                      <w:bCs/>
                      <w:color w:val="auto"/>
                      <w:sz w:val="21"/>
                      <w:szCs w:val="21"/>
                      <w:vertAlign w:val="superscript"/>
                      <w:lang w:val="en-US" w:eastAsia="zh-CN"/>
                    </w:rPr>
                    <w:t>3</w:t>
                  </w:r>
                </w:p>
              </w:tc>
              <w:tc>
                <w:tcPr>
                  <w:tcW w:w="12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w:t>
                  </w:r>
                  <w:r>
                    <w:rPr>
                      <w:rFonts w:hint="eastAsia" w:cs="Times New Roman"/>
                      <w:b w:val="0"/>
                      <w:bCs/>
                      <w:color w:val="auto"/>
                      <w:sz w:val="21"/>
                      <w:szCs w:val="21"/>
                      <w:vertAlign w:val="baseline"/>
                      <w:lang w:val="en-US" w:eastAsia="zh-CN"/>
                    </w:rPr>
                    <w:t>21</w:t>
                  </w:r>
                </w:p>
              </w:tc>
              <w:tc>
                <w:tcPr>
                  <w:tcW w:w="3966" w:type="dxa"/>
                  <w:gridSpan w:val="3"/>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NY/T 1121.4-2006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p>
              </w:tc>
              <w:tc>
                <w:tcPr>
                  <w:tcW w:w="2009"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孔隙度</w:t>
                  </w:r>
                </w:p>
              </w:tc>
              <w:tc>
                <w:tcPr>
                  <w:tcW w:w="15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体积%</w:t>
                  </w:r>
                </w:p>
              </w:tc>
              <w:tc>
                <w:tcPr>
                  <w:tcW w:w="12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3.822</w:t>
                  </w:r>
                </w:p>
              </w:tc>
              <w:tc>
                <w:tcPr>
                  <w:tcW w:w="3966" w:type="dxa"/>
                  <w:gridSpan w:val="3"/>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LY/T 1215-1999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p>
              </w:tc>
              <w:tc>
                <w:tcPr>
                  <w:tcW w:w="2009"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含盐量</w:t>
                  </w:r>
                </w:p>
              </w:tc>
              <w:tc>
                <w:tcPr>
                  <w:tcW w:w="15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lang w:val="en-US" w:eastAsia="zh-CN"/>
                    </w:rPr>
                    <w:t>g/kg</w:t>
                  </w:r>
                  <w:r>
                    <w:rPr>
                      <w:rFonts w:hint="default" w:ascii="Times New Roman" w:hAnsi="Times New Roman" w:cs="Times New Roman"/>
                      <w:b w:val="0"/>
                      <w:bCs/>
                      <w:color w:val="auto"/>
                      <w:sz w:val="21"/>
                      <w:szCs w:val="21"/>
                      <w:vertAlign w:val="baseline"/>
                      <w:lang w:eastAsia="zh-CN"/>
                    </w:rPr>
                    <w:t>）</w:t>
                  </w:r>
                </w:p>
              </w:tc>
              <w:tc>
                <w:tcPr>
                  <w:tcW w:w="1240"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0.56</w:t>
                  </w:r>
                </w:p>
              </w:tc>
              <w:tc>
                <w:tcPr>
                  <w:tcW w:w="3966" w:type="dxa"/>
                  <w:gridSpan w:val="3"/>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LY/T 1251-1999(3.1)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备注</w:t>
                  </w:r>
                </w:p>
              </w:tc>
              <w:tc>
                <w:tcPr>
                  <w:tcW w:w="6746" w:type="dxa"/>
                  <w:gridSpan w:val="5"/>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vertAlign w:val="baseline"/>
                      <w:lang w:eastAsia="zh-CN"/>
                    </w:rPr>
                  </w:pPr>
                </w:p>
              </w:tc>
            </w:tr>
          </w:tbl>
          <w:p>
            <w:pPr>
              <w:pStyle w:val="80"/>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表3-5  土壤45项污染物监测结果</w:t>
            </w:r>
          </w:p>
          <w:tbl>
            <w:tblPr>
              <w:tblStyle w:val="24"/>
              <w:tblW w:w="92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995"/>
              <w:gridCol w:w="1116"/>
              <w:gridCol w:w="1116"/>
              <w:gridCol w:w="927"/>
              <w:gridCol w:w="927"/>
              <w:gridCol w:w="1037"/>
              <w:gridCol w:w="12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8" w:type="dxa"/>
                  <w:gridSpan w:val="2"/>
                  <w:vMerge w:val="restart"/>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项目</w:t>
                  </w:r>
                </w:p>
              </w:tc>
              <w:tc>
                <w:tcPr>
                  <w:tcW w:w="1116" w:type="dxa"/>
                  <w:vMerge w:val="restart"/>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单位</w:t>
                  </w:r>
                </w:p>
              </w:tc>
              <w:tc>
                <w:tcPr>
                  <w:tcW w:w="5302" w:type="dxa"/>
                  <w:gridSpan w:val="5"/>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8" w:type="dxa"/>
                  <w:gridSpan w:val="2"/>
                  <w:vMerge w:val="continue"/>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jc w:val="center"/>
                    <w:rPr>
                      <w:rFonts w:hint="default"/>
                      <w:color w:val="auto"/>
                    </w:rPr>
                  </w:pPr>
                </w:p>
              </w:tc>
              <w:tc>
                <w:tcPr>
                  <w:tcW w:w="1116" w:type="dxa"/>
                  <w:vMerge w:val="continue"/>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jc w:val="center"/>
                    <w:rPr>
                      <w:rFonts w:hint="default"/>
                      <w:color w:val="auto"/>
                    </w:rPr>
                  </w:pP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3#（2#）</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4#（3#）</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筛选值</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828"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eastAsia="zh-CN"/>
                    </w:rPr>
                    <w:t>总</w:t>
                  </w:r>
                  <w:r>
                    <w:rPr>
                      <w:rFonts w:hint="eastAsia" w:ascii="Times New Roman" w:hAnsi="Times New Roman" w:cs="Times New Roman"/>
                      <w:color w:val="auto"/>
                      <w:sz w:val="21"/>
                      <w:szCs w:val="21"/>
                      <w:vertAlign w:val="baseline"/>
                      <w:lang w:eastAsia="zh-CN"/>
                    </w:rPr>
                    <w:t>砷</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1.98</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1.36</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r>
                    <w:rPr>
                      <w:rFonts w:hint="eastAsia" w:cs="Times New Roman"/>
                      <w:color w:val="auto"/>
                      <w:sz w:val="21"/>
                      <w:szCs w:val="21"/>
                      <w:vertAlign w:val="baseline"/>
                      <w:lang w:val="en-US" w:eastAsia="zh-CN"/>
                    </w:rPr>
                    <w:t>66</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8"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铅</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2.19</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1.51</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1.60</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8"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汞</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0.056</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0.055</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w:t>
                  </w:r>
                  <w:r>
                    <w:rPr>
                      <w:rFonts w:hint="eastAsia" w:cs="Times New Roman"/>
                      <w:color w:val="auto"/>
                      <w:sz w:val="21"/>
                      <w:szCs w:val="21"/>
                      <w:vertAlign w:val="baseline"/>
                      <w:lang w:val="en-US" w:eastAsia="zh-CN"/>
                    </w:rPr>
                    <w:t>36</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38</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w:t>
                  </w:r>
                  <w:r>
                    <w:rPr>
                      <w:rFonts w:hint="eastAsia"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828"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eastAsia="zh-CN"/>
                    </w:rPr>
                    <w:t>镉</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0.10</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r>
                    <w:rPr>
                      <w:rFonts w:hint="eastAsia" w:cs="Times New Roman"/>
                      <w:color w:val="auto"/>
                      <w:sz w:val="21"/>
                      <w:szCs w:val="21"/>
                      <w:vertAlign w:val="baseline"/>
                      <w:lang w:val="en-US" w:eastAsia="zh-CN"/>
                    </w:rPr>
                    <w:t>.08</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r>
                    <w:rPr>
                      <w:rFonts w:hint="eastAsia" w:cs="Times New Roman"/>
                      <w:color w:val="auto"/>
                      <w:sz w:val="21"/>
                      <w:szCs w:val="21"/>
                      <w:vertAlign w:val="baseline"/>
                      <w:lang w:val="en-US" w:eastAsia="zh-CN"/>
                    </w:rPr>
                    <w:t>09</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65</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8"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铜</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36</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31</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32</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18000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8"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镍</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34</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42</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42</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900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8" w:type="dxa"/>
                  <w:gridSpan w:val="2"/>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六价铬</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&lt;</w:t>
                  </w:r>
                  <w:r>
                    <w:rPr>
                      <w:rFonts w:hint="eastAsia" w:cs="Times New Roman"/>
                      <w:color w:val="auto"/>
                      <w:sz w:val="21"/>
                      <w:szCs w:val="21"/>
                      <w:vertAlign w:val="baseline"/>
                      <w:lang w:val="en-US" w:eastAsia="zh-CN"/>
                    </w:rPr>
                    <w:t>0.5</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&lt;0.5</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5.7</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833" w:type="dxa"/>
                  <w:vMerge w:val="restart"/>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挥发性有机物（</w:t>
                  </w:r>
                  <w:r>
                    <w:rPr>
                      <w:rFonts w:hint="eastAsia" w:ascii="Times New Roman" w:hAnsi="Times New Roman" w:cs="Times New Roman"/>
                      <w:color w:val="auto"/>
                      <w:sz w:val="21"/>
                      <w:szCs w:val="21"/>
                      <w:vertAlign w:val="baseline"/>
                      <w:lang w:val="en-US" w:eastAsia="zh-CN"/>
                    </w:rPr>
                    <w:t>27种</w:t>
                  </w:r>
                  <w:r>
                    <w:rPr>
                      <w:rFonts w:hint="eastAsia" w:ascii="Times New Roman" w:hAnsi="Times New Roman" w:cs="Times New Roman"/>
                      <w:color w:val="auto"/>
                      <w:sz w:val="21"/>
                      <w:szCs w:val="21"/>
                      <w:vertAlign w:val="baseline"/>
                      <w:lang w:eastAsia="zh-CN"/>
                    </w:rPr>
                    <w:t>）</w:t>
                  </w: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氯甲烷</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37</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氯乙烯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0.43</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1.0×10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1,1-二氯乙烯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66</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1.0×10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二氯甲烷</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616</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1.5×10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反式</w:t>
                  </w:r>
                  <w:r>
                    <w:rPr>
                      <w:rFonts w:hint="eastAsia" w:ascii="Times New Roman" w:hAnsi="Times New Roman" w:cs="Times New Roman"/>
                      <w:color w:val="auto"/>
                      <w:sz w:val="21"/>
                      <w:szCs w:val="21"/>
                      <w:vertAlign w:val="baseline"/>
                      <w:lang w:val="en-US" w:eastAsia="zh-CN"/>
                    </w:rPr>
                    <w:t>-1,2-</w:t>
                  </w:r>
                  <w:r>
                    <w:rPr>
                      <w:rFonts w:hint="eastAsia" w:ascii="Times New Roman" w:hAnsi="Times New Roman" w:cs="Times New Roman"/>
                      <w:color w:val="auto"/>
                      <w:sz w:val="21"/>
                      <w:szCs w:val="21"/>
                      <w:vertAlign w:val="baseline"/>
                      <w:lang w:eastAsia="zh-CN"/>
                    </w:rPr>
                    <w:t>二氯乙烯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54</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1.4×10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1,1-二氯乙烷</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1.2×10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eastAsia="zh-CN"/>
                    </w:rPr>
                    <w:t>顺式</w:t>
                  </w:r>
                  <w:r>
                    <w:rPr>
                      <w:rFonts w:hint="eastAsia" w:ascii="Times New Roman" w:hAnsi="Times New Roman" w:cs="Times New Roman"/>
                      <w:color w:val="auto"/>
                      <w:sz w:val="21"/>
                      <w:szCs w:val="21"/>
                      <w:vertAlign w:val="baseline"/>
                      <w:lang w:val="en-US" w:eastAsia="zh-CN"/>
                    </w:rPr>
                    <w:t>-1,2-</w:t>
                  </w:r>
                  <w:r>
                    <w:rPr>
                      <w:rFonts w:hint="eastAsia" w:ascii="Times New Roman" w:hAnsi="Times New Roman" w:cs="Times New Roman"/>
                      <w:color w:val="auto"/>
                      <w:sz w:val="21"/>
                      <w:szCs w:val="21"/>
                      <w:vertAlign w:val="baseline"/>
                      <w:lang w:eastAsia="zh-CN"/>
                    </w:rPr>
                    <w:t>二氯乙烯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596</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1.3×10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氯仿</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0.9</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1.1×10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1,1,1-三氯乙烷</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840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1.3×10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四氯化碳</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2.8</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1.3×10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1.9×10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1,2-二氯乙烷</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1.3×10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甲苯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1200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1.3×10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1,1,2-三氯乙烷</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2.8</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1.2×10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四氯乙烯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53</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1.4×10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氯苯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270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1.2×10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val="en-US" w:eastAsia="zh-CN"/>
                    </w:rPr>
                    <w:t>1,1,1,2-四氯乙烷</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1.2×10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乙苯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28</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1.2×10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eastAsia="zh-CN"/>
                    </w:rPr>
                    <w:t>间</w:t>
                  </w:r>
                  <w:r>
                    <w:rPr>
                      <w:rFonts w:hint="eastAsia" w:ascii="Times New Roman" w:hAnsi="Times New Roman" w:cs="Times New Roman"/>
                      <w:color w:val="auto"/>
                      <w:sz w:val="21"/>
                      <w:szCs w:val="21"/>
                      <w:vertAlign w:val="baseline"/>
                      <w:lang w:val="en-US" w:eastAsia="zh-CN"/>
                    </w:rPr>
                    <w:t>,对-二甲苯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570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1.2×10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eastAsia="zh-CN"/>
                    </w:rPr>
                    <w:t>邻</w:t>
                  </w:r>
                  <w:r>
                    <w:rPr>
                      <w:rFonts w:hint="eastAsia" w:ascii="Times New Roman" w:hAnsi="Times New Roman" w:cs="Times New Roman"/>
                      <w:color w:val="auto"/>
                      <w:sz w:val="21"/>
                      <w:szCs w:val="21"/>
                      <w:vertAlign w:val="baseline"/>
                      <w:lang w:val="en-US" w:eastAsia="zh-CN"/>
                    </w:rPr>
                    <w:t>-二甲苯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640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1.2×10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苯乙烯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1290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1.1×10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val="en-US" w:eastAsia="zh-CN"/>
                    </w:rPr>
                    <w:t>1,1,2,2-四氯乙烷</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6.8</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1.2×10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val="en-US" w:eastAsia="zh-CN"/>
                    </w:rPr>
                    <w:t>1,2,3-三氯丙烷</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0.5</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1.2×10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1,4-二氯苯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1.5×10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1,2-二氯苯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560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1.5×10</w:t>
                  </w:r>
                  <w:r>
                    <w:rPr>
                      <w:rFonts w:hint="eastAsia" w:ascii="Times New Roman" w:hAnsi="Times New Roman"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restart"/>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半挥发性有机物</w:t>
                  </w: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苯胺</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260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rPr>
                  </w:pPr>
                  <w:r>
                    <w:rPr>
                      <w:rFonts w:hint="eastAsia" w:ascii="Times New Roman" w:hAnsi="Times New Roman" w:cs="Times New Roman"/>
                      <w:color w:val="auto"/>
                      <w:sz w:val="21"/>
                      <w:szCs w:val="21"/>
                      <w:vertAlign w:val="baseli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2-氯苯酚</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2256</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硝基苯</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76</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萘</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70</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苯并</w:t>
                  </w:r>
                  <w:r>
                    <w:rPr>
                      <w:rFonts w:hint="eastAsia" w:ascii="Times New Roman" w:hAnsi="Times New Roman" w:cs="Times New Roman"/>
                      <w:color w:val="auto"/>
                      <w:sz w:val="21"/>
                      <w:szCs w:val="21"/>
                      <w:vertAlign w:val="baseline"/>
                      <w:lang w:val="en-US" w:eastAsia="zh-CN"/>
                    </w:rPr>
                    <w:t>[a]</w:t>
                  </w:r>
                  <w:r>
                    <w:rPr>
                      <w:rFonts w:hint="eastAsia" w:ascii="Times New Roman" w:hAnsi="Times New Roman" w:cs="Times New Roman"/>
                      <w:color w:val="auto"/>
                      <w:sz w:val="21"/>
                      <w:szCs w:val="21"/>
                      <w:vertAlign w:val="baseline"/>
                      <w:lang w:eastAsia="zh-CN"/>
                    </w:rPr>
                    <w:t>蒽</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䓛</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1293</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苯并荧</w:t>
                  </w:r>
                  <w:r>
                    <w:rPr>
                      <w:rFonts w:hint="eastAsia" w:ascii="Times New Roman" w:hAnsi="Times New Roman" w:cs="Times New Roman"/>
                      <w:color w:val="auto"/>
                      <w:sz w:val="21"/>
                      <w:szCs w:val="21"/>
                      <w:vertAlign w:val="baseline"/>
                      <w:lang w:val="en-US" w:eastAsia="zh-CN"/>
                    </w:rPr>
                    <w:t>[b]</w:t>
                  </w:r>
                  <w:r>
                    <w:rPr>
                      <w:rFonts w:hint="eastAsia" w:ascii="Times New Roman" w:hAnsi="Times New Roman" w:cs="Times New Roman"/>
                      <w:color w:val="auto"/>
                      <w:sz w:val="21"/>
                      <w:szCs w:val="21"/>
                      <w:vertAlign w:val="baseline"/>
                      <w:lang w:eastAsia="zh-CN"/>
                    </w:rPr>
                    <w:t>蒽</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苯并荧</w:t>
                  </w:r>
                  <w:r>
                    <w:rPr>
                      <w:rFonts w:hint="eastAsia" w:ascii="Times New Roman" w:hAnsi="Times New Roman" w:cs="Times New Roman"/>
                      <w:color w:val="auto"/>
                      <w:sz w:val="21"/>
                      <w:szCs w:val="21"/>
                      <w:vertAlign w:val="baseline"/>
                      <w:lang w:val="en-US" w:eastAsia="zh-CN"/>
                    </w:rPr>
                    <w:t>[k]</w:t>
                  </w:r>
                  <w:r>
                    <w:rPr>
                      <w:rFonts w:hint="eastAsia" w:ascii="Times New Roman" w:hAnsi="Times New Roman" w:cs="Times New Roman"/>
                      <w:color w:val="auto"/>
                      <w:sz w:val="21"/>
                      <w:szCs w:val="21"/>
                      <w:vertAlign w:val="baseline"/>
                      <w:lang w:eastAsia="zh-CN"/>
                    </w:rPr>
                    <w:t>蒽</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151</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苯并[a]芘</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茚并[1,2,3-cd]芘</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833" w:type="dxa"/>
                  <w:vMerge w:val="continue"/>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9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二苯并[a,h]蒽</w:t>
                  </w:r>
                </w:p>
              </w:tc>
              <w:tc>
                <w:tcPr>
                  <w:tcW w:w="1116"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mg/kg</w:t>
                  </w:r>
                </w:p>
              </w:tc>
              <w:tc>
                <w:tcPr>
                  <w:tcW w:w="1116" w:type="dxa"/>
                  <w:tcBorders>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ND</w:t>
                  </w:r>
                </w:p>
              </w:tc>
              <w:tc>
                <w:tcPr>
                  <w:tcW w:w="927" w:type="dxa"/>
                  <w:tcBorders>
                    <w:left w:val="single" w:color="000000" w:sz="2" w:space="0"/>
                    <w:righ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27" w:type="dxa"/>
                  <w:tcBorders>
                    <w:left w:val="single" w:color="000000" w:sz="2" w:space="0"/>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037"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1295" w:type="dxa"/>
                  <w:tcBorders>
                    <w:tl2br w:val="nil"/>
                    <w:tr2bl w:val="nil"/>
                  </w:tcBorders>
                  <w:noWrap w:val="0"/>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评价结论：项目厂址所在区域土壤质量满足《土壤环境质量  建设用地土壤污染风险管控标准（试行）》（GB 36600-2018）中第二类用地的风险筛选值标准</w:t>
            </w:r>
            <w:r>
              <w:rPr>
                <w:rFonts w:hint="eastAsia" w:ascii="Times New Roman" w:hAnsi="Times New Roman" w:cs="Times New Roman"/>
                <w:color w:val="auto"/>
                <w:sz w:val="24"/>
                <w:lang w:eastAsia="zh-CN"/>
              </w:rPr>
              <w:t>，</w:t>
            </w: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eastAsia="zh-CN"/>
              </w:rPr>
              <w:t>所在地土壤</w:t>
            </w:r>
            <w:r>
              <w:rPr>
                <w:rFonts w:hint="default" w:ascii="Times New Roman" w:hAnsi="Times New Roman" w:cs="Times New Roman"/>
                <w:color w:val="auto"/>
                <w:sz w:val="24"/>
                <w:szCs w:val="24"/>
              </w:rPr>
              <w:t>环境质量状况良</w:t>
            </w:r>
            <w:r>
              <w:rPr>
                <w:rFonts w:hint="eastAsia" w:ascii="Times New Roman" w:hAnsi="Times New Roman" w:cs="Times New Roman"/>
                <w:color w:val="auto"/>
                <w:sz w:val="24"/>
                <w:szCs w:val="24"/>
                <w:lang w:eastAsia="zh-CN"/>
              </w:rPr>
              <w:t>好。</w:t>
            </w:r>
          </w:p>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92" w:type="dxa"/>
            <w:tcBorders>
              <w:tl2br w:val="nil"/>
              <w:tr2bl w:val="nil"/>
            </w:tcBorders>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主要环境保护目标（列出名单及保护级别）：</w:t>
            </w:r>
          </w:p>
          <w:p>
            <w:pPr>
              <w:pStyle w:val="38"/>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2"/>
                <w:sz w:val="24"/>
              </w:rPr>
            </w:pPr>
            <w:r>
              <w:rPr>
                <w:rFonts w:hint="default" w:ascii="Times New Roman" w:hAnsi="Times New Roman" w:cs="Times New Roman"/>
                <w:color w:val="auto"/>
                <w:kern w:val="2"/>
                <w:sz w:val="24"/>
              </w:rPr>
              <w:t>根据环境敏感因素的界定原则，经调查，本地区不属于特殊保护区、社会关注区、生态脆弱区和特殊地貌景观区；经实地调查了解，评价区内也无重点保护文物、古迹、植物、动物及人文景观等。</w:t>
            </w:r>
          </w:p>
          <w:p>
            <w:pPr>
              <w:pStyle w:val="38"/>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38"/>
              <w:keepNext w:val="0"/>
              <w:keepLines w:val="0"/>
              <w:suppressLineNumbers w:val="0"/>
              <w:spacing w:before="0" w:beforeAutospacing="0" w:after="0" w:afterAutospacing="0"/>
              <w:ind w:left="0" w:right="0"/>
              <w:rPr>
                <w:rFonts w:hint="default" w:ascii="Times New Roman" w:hAnsi="Times New Roman" w:cs="Times New Roman"/>
                <w:color w:val="auto"/>
                <w:kern w:val="2"/>
              </w:rPr>
            </w:pPr>
          </w:p>
        </w:tc>
      </w:tr>
      <w:bookmarkEnd w:id="1"/>
    </w:tbl>
    <w:p>
      <w:pPr>
        <w:pStyle w:val="3"/>
        <w:ind w:right="0" w:rightChars="0"/>
        <w:rPr>
          <w:rFonts w:hint="default" w:ascii="Times New Roman" w:hAnsi="Times New Roman" w:cs="Times New Roman"/>
          <w:b/>
          <w:color w:val="auto"/>
        </w:rPr>
      </w:pPr>
      <w:bookmarkStart w:id="2" w:name="_Toc6088"/>
      <w:r>
        <w:rPr>
          <w:rFonts w:hint="default" w:ascii="Times New Roman" w:hAnsi="Times New Roman" w:cs="Times New Roman"/>
          <w:b/>
          <w:color w:val="auto"/>
        </w:rPr>
        <w:t>评价适用标准</w:t>
      </w:r>
      <w:bookmarkEnd w:id="2"/>
    </w:p>
    <w:tbl>
      <w:tblPr>
        <w:tblStyle w:val="23"/>
        <w:tblW w:w="94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7"/>
        <w:gridCol w:w="8915"/>
      </w:tblGrid>
      <w:tr>
        <w:tblPrEx>
          <w:tblCellMar>
            <w:top w:w="0" w:type="dxa"/>
            <w:left w:w="108" w:type="dxa"/>
            <w:bottom w:w="0" w:type="dxa"/>
            <w:right w:w="108" w:type="dxa"/>
          </w:tblCellMar>
        </w:tblPrEx>
        <w:trPr>
          <w:trHeight w:val="23" w:hRule="atLeast"/>
          <w:jc w:val="center"/>
        </w:trPr>
        <w:tc>
          <w:tcPr>
            <w:tcW w:w="547"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环</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境</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质</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量</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标</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准</w:t>
            </w:r>
          </w:p>
        </w:tc>
        <w:tc>
          <w:tcPr>
            <w:tcW w:w="8915" w:type="dxa"/>
            <w:tcBorders>
              <w:tl2br w:val="nil"/>
              <w:tr2bl w:val="nil"/>
            </w:tcBorders>
          </w:tcPr>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Lines="0" w:beforeAutospacing="0" w:after="0" w:afterAutospacing="0" w:line="360" w:lineRule="auto"/>
              <w:ind w:left="0" w:leftChars="0" w:right="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环境空气质量执行</w:t>
            </w:r>
            <w:bookmarkStart w:id="3" w:name="_Toc138516411"/>
            <w:bookmarkStart w:id="4" w:name="_Toc138563120"/>
            <w:bookmarkStart w:id="5" w:name="_Toc139182985"/>
            <w:bookmarkStart w:id="6" w:name="_Toc138576726"/>
            <w:r>
              <w:rPr>
                <w:rFonts w:hint="default" w:ascii="Times New Roman" w:hAnsi="Times New Roman" w:cs="Times New Roman"/>
                <w:color w:val="auto"/>
                <w:sz w:val="24"/>
              </w:rPr>
              <w:t>《环境空气质量标准》（GB3095-2012）二级标准</w:t>
            </w:r>
            <w:bookmarkEnd w:id="3"/>
            <w:bookmarkEnd w:id="4"/>
            <w:bookmarkEnd w:id="5"/>
            <w:bookmarkEnd w:id="6"/>
            <w:r>
              <w:rPr>
                <w:rFonts w:hint="default" w:ascii="Times New Roman" w:hAnsi="Times New Roman" w:cs="Times New Roman"/>
                <w:color w:val="auto"/>
                <w:sz w:val="24"/>
              </w:rPr>
              <w:t>；非甲烷总烃满足《大气污染物综合排放标准详解》中相关要求</w:t>
            </w:r>
            <w:r>
              <w:rPr>
                <w:rFonts w:hint="default" w:ascii="Times New Roman" w:hAnsi="Times New Roman" w:cs="Times New Roman"/>
                <w:color w:val="auto"/>
                <w:spacing w:val="-1"/>
                <w:sz w:val="24"/>
              </w:rPr>
              <w:t>。</w:t>
            </w:r>
            <w:r>
              <w:rPr>
                <w:rFonts w:hint="default" w:ascii="Times New Roman" w:hAnsi="Times New Roman" w:cs="Times New Roman"/>
                <w:color w:val="auto"/>
                <w:sz w:val="24"/>
              </w:rPr>
              <w:t>标准值见下表4-1。</w:t>
            </w:r>
          </w:p>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ind w:left="0" w:right="0"/>
              <w:jc w:val="center"/>
              <w:textAlignment w:val="auto"/>
              <w:outlineLvl w:val="9"/>
              <w:rPr>
                <w:rFonts w:hint="default" w:ascii="Times New Roman" w:hAnsi="Times New Roman" w:cs="Times New Roman"/>
                <w:b/>
                <w:bCs/>
                <w:color w:val="auto"/>
                <w:szCs w:val="21"/>
                <w:vertAlign w:val="superscript"/>
              </w:rPr>
            </w:pPr>
            <w:r>
              <w:rPr>
                <w:rFonts w:hint="default" w:ascii="Times New Roman" w:hAnsi="Times New Roman" w:cs="Times New Roman"/>
                <w:b/>
                <w:bCs/>
                <w:color w:val="auto"/>
                <w:szCs w:val="21"/>
              </w:rPr>
              <w:t>表4-1  环境空气质量标准    单位：μg/m</w:t>
            </w:r>
            <w:r>
              <w:rPr>
                <w:rFonts w:hint="default" w:ascii="Times New Roman" w:hAnsi="Times New Roman" w:cs="Times New Roman"/>
                <w:b/>
                <w:bCs/>
                <w:color w:val="auto"/>
                <w:szCs w:val="21"/>
                <w:vertAlign w:val="superscript"/>
              </w:rPr>
              <w:t>3</w:t>
            </w:r>
          </w:p>
          <w:tbl>
            <w:tblPr>
              <w:tblStyle w:val="23"/>
              <w:tblW w:w="866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07"/>
              <w:gridCol w:w="1290"/>
              <w:gridCol w:w="2130"/>
              <w:gridCol w:w="1170"/>
              <w:gridCol w:w="327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29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污染物名称</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取值时间</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浓度限制</w:t>
                  </w:r>
                </w:p>
              </w:tc>
              <w:tc>
                <w:tcPr>
                  <w:tcW w:w="327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标准来源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29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2.5</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327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29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327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29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327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29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327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29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327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29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327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29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327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29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327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29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327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29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327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29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CO</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10000</w:t>
                  </w:r>
                </w:p>
              </w:tc>
              <w:tc>
                <w:tcPr>
                  <w:tcW w:w="327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129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4000</w:t>
                  </w:r>
                </w:p>
              </w:tc>
              <w:tc>
                <w:tcPr>
                  <w:tcW w:w="327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29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日最大8小时平均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327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129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327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129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2130"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1小时均</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2000</w:t>
                  </w:r>
                </w:p>
              </w:tc>
              <w:tc>
                <w:tcPr>
                  <w:tcW w:w="327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《大气污染物综合排放标准》详解</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eastAsia" w:cs="Times New Roman"/>
                <w:color w:val="auto"/>
                <w:sz w:val="24"/>
                <w:lang w:eastAsia="zh-CN"/>
              </w:rPr>
              <w:t>厂界</w:t>
            </w:r>
            <w:r>
              <w:rPr>
                <w:rFonts w:hint="default" w:ascii="Times New Roman" w:hAnsi="Times New Roman" w:cs="Times New Roman"/>
                <w:color w:val="auto"/>
                <w:sz w:val="24"/>
              </w:rPr>
              <w:t>声环境质量执行《声环境质量标准》（GB3096-2008）2类标准</w:t>
            </w:r>
            <w:r>
              <w:rPr>
                <w:rFonts w:hint="eastAsia" w:cs="Times New Roman"/>
                <w:color w:val="auto"/>
                <w:sz w:val="24"/>
                <w:lang w:eastAsia="zh-CN"/>
              </w:rPr>
              <w:t>。</w:t>
            </w:r>
            <w:r>
              <w:rPr>
                <w:rFonts w:hint="default" w:ascii="Times New Roman" w:hAnsi="Times New Roman" w:cs="Times New Roman"/>
                <w:color w:val="auto"/>
                <w:sz w:val="24"/>
              </w:rPr>
              <w:t>具体标准值见下表4-2。</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表4-2  声环境质量标准    单位：dB（A）</w:t>
            </w:r>
          </w:p>
          <w:tbl>
            <w:tblPr>
              <w:tblStyle w:val="23"/>
              <w:tblpPr w:leftFromText="180" w:rightFromText="180" w:vertAnchor="text" w:horzAnchor="page" w:tblpXSpec="center" w:tblpY="49"/>
              <w:tblOverlap w:val="never"/>
              <w:tblW w:w="86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380"/>
              <w:gridCol w:w="1290"/>
              <w:gridCol w:w="4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执行标准</w:t>
                  </w:r>
                </w:p>
              </w:tc>
              <w:tc>
                <w:tcPr>
                  <w:tcW w:w="13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  间</w:t>
                  </w:r>
                </w:p>
              </w:tc>
              <w:tc>
                <w:tcPr>
                  <w:tcW w:w="12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  间</w:t>
                  </w:r>
                </w:p>
              </w:tc>
              <w:tc>
                <w:tcPr>
                  <w:tcW w:w="44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2类</w:t>
                  </w:r>
                </w:p>
              </w:tc>
              <w:tc>
                <w:tcPr>
                  <w:tcW w:w="138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60</w:t>
                  </w:r>
                </w:p>
              </w:tc>
              <w:tc>
                <w:tcPr>
                  <w:tcW w:w="129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50</w:t>
                  </w:r>
                </w:p>
              </w:tc>
              <w:tc>
                <w:tcPr>
                  <w:tcW w:w="448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《声环境质量标准》（GB3096-2008）</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outlineLvl w:val="9"/>
              <w:rPr>
                <w:rFonts w:hint="default" w:cs="Times New Roman"/>
                <w:color w:val="auto"/>
                <w:sz w:val="24"/>
                <w:lang w:val="en-US" w:eastAsia="zh-CN"/>
              </w:rPr>
            </w:pPr>
            <w:r>
              <w:rPr>
                <w:rFonts w:hint="eastAsia" w:cs="Times New Roman"/>
                <w:color w:val="auto"/>
                <w:sz w:val="24"/>
                <w:lang w:val="en-US" w:eastAsia="zh-CN"/>
              </w:rPr>
              <w:t>3、土壤质量执行《土壤环境质量标准  建设用地土壤污染风险管控标准（试行）》（GB36600-2018）中第二类用地的筛选值。</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ind w:left="0" w:leftChars="0" w:right="0" w:rightChars="0"/>
              <w:jc w:val="center"/>
              <w:textAlignment w:val="auto"/>
              <w:outlineLvl w:val="9"/>
              <w:rPr>
                <w:rFonts w:hint="default" w:ascii="Times New Roman" w:hAnsi="Times New Roman" w:cs="Times New Roman"/>
                <w:b/>
                <w:bCs/>
                <w:color w:val="auto"/>
                <w:szCs w:val="21"/>
              </w:rPr>
            </w:pPr>
            <w:r>
              <w:rPr>
                <w:rFonts w:hint="eastAsia" w:ascii="Times New Roman" w:hAnsi="Times New Roman" w:cs="Times New Roman"/>
                <w:b/>
                <w:bCs/>
                <w:color w:val="auto"/>
                <w:szCs w:val="21"/>
              </w:rPr>
              <w:t>表</w:t>
            </w:r>
            <w:r>
              <w:rPr>
                <w:rFonts w:hint="eastAsia" w:cs="Times New Roman"/>
                <w:b/>
                <w:bCs/>
                <w:color w:val="auto"/>
                <w:szCs w:val="21"/>
                <w:lang w:val="en-US" w:eastAsia="zh-CN"/>
              </w:rPr>
              <w:t xml:space="preserve">4-3 </w:t>
            </w:r>
            <w:r>
              <w:rPr>
                <w:rFonts w:hint="eastAsia" w:ascii="Times New Roman" w:hAnsi="Times New Roman" w:cs="Times New Roman"/>
                <w:b/>
                <w:bCs/>
                <w:color w:val="auto"/>
                <w:szCs w:val="21"/>
              </w:rPr>
              <w:t xml:space="preserve"> 建设用地土壤污染风险管控标准       单位：mg/kg</w:t>
            </w:r>
          </w:p>
          <w:tbl>
            <w:tblPr>
              <w:tblStyle w:val="23"/>
              <w:tblW w:w="867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95"/>
              <w:gridCol w:w="2071"/>
              <w:gridCol w:w="2337"/>
              <w:gridCol w:w="367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vMerge w:val="restart"/>
                  <w:tcBorders>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宋体" w:hAnsi="宋体"/>
                      <w:b/>
                      <w:color w:val="auto"/>
                      <w:szCs w:val="21"/>
                    </w:rPr>
                  </w:pPr>
                  <w:r>
                    <w:rPr>
                      <w:rFonts w:hint="default" w:ascii="宋体" w:hAnsi="宋体"/>
                      <w:b/>
                      <w:color w:val="auto"/>
                      <w:szCs w:val="21"/>
                    </w:rPr>
                    <w:t>序号</w:t>
                  </w:r>
                </w:p>
              </w:tc>
              <w:tc>
                <w:tcPr>
                  <w:tcW w:w="2071" w:type="dxa"/>
                  <w:vMerge w:val="restart"/>
                  <w:tcBorders>
                    <w:lef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宋体" w:hAnsi="宋体"/>
                      <w:b/>
                      <w:color w:val="auto"/>
                      <w:szCs w:val="21"/>
                    </w:rPr>
                  </w:pPr>
                  <w:r>
                    <w:rPr>
                      <w:rFonts w:hint="eastAsia" w:ascii="宋体" w:hAnsi="宋体"/>
                      <w:b/>
                      <w:color w:val="auto"/>
                      <w:szCs w:val="21"/>
                    </w:rPr>
                    <w:t>污染物项目</w:t>
                  </w:r>
                </w:p>
              </w:tc>
              <w:tc>
                <w:tcPr>
                  <w:tcW w:w="2337" w:type="dxa"/>
                  <w:tcBorders>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宋体" w:hAnsi="宋体"/>
                      <w:b/>
                      <w:color w:val="auto"/>
                      <w:szCs w:val="21"/>
                    </w:rPr>
                  </w:pPr>
                  <w:r>
                    <w:rPr>
                      <w:rFonts w:hint="default" w:ascii="宋体" w:hAnsi="宋体"/>
                      <w:b/>
                      <w:color w:val="auto"/>
                      <w:szCs w:val="21"/>
                    </w:rPr>
                    <w:t>筛选值</w:t>
                  </w:r>
                </w:p>
              </w:tc>
              <w:tc>
                <w:tcPr>
                  <w:tcW w:w="3676" w:type="dxa"/>
                  <w:tcBorders>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宋体" w:hAnsi="宋体"/>
                      <w:b/>
                      <w:color w:val="auto"/>
                      <w:szCs w:val="21"/>
                    </w:rPr>
                  </w:pPr>
                  <w:r>
                    <w:rPr>
                      <w:rFonts w:hint="default" w:ascii="宋体" w:hAnsi="宋体"/>
                      <w:b/>
                      <w:color w:val="auto"/>
                      <w:szCs w:val="21"/>
                    </w:rPr>
                    <w:t>管制值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vMerge w:val="continue"/>
                  <w:tcBorders>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宋体" w:hAnsi="宋体"/>
                      <w:b/>
                      <w:color w:val="auto"/>
                      <w:szCs w:val="21"/>
                    </w:rPr>
                  </w:pPr>
                </w:p>
              </w:tc>
              <w:tc>
                <w:tcPr>
                  <w:tcW w:w="2071" w:type="dxa"/>
                  <w:vMerge w:val="continue"/>
                  <w:tcBorders>
                    <w:lef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宋体" w:hAnsi="宋体"/>
                      <w:b/>
                      <w:color w:val="auto"/>
                      <w:szCs w:val="21"/>
                    </w:rPr>
                  </w:pPr>
                </w:p>
              </w:tc>
              <w:tc>
                <w:tcPr>
                  <w:tcW w:w="2337" w:type="dxa"/>
                  <w:tcBorders>
                    <w:right w:val="single" w:color="auto" w:sz="4" w:space="0"/>
                  </w:tcBorders>
                  <w:vAlign w:val="center"/>
                </w:tcPr>
                <w:p>
                  <w:pPr>
                    <w:pStyle w:val="79"/>
                    <w:keepNext w:val="0"/>
                    <w:keepLines w:val="0"/>
                    <w:suppressLineNumbers w:val="0"/>
                    <w:spacing w:before="0" w:beforeAutospacing="0" w:after="0" w:afterAutospacing="0"/>
                    <w:ind w:left="0" w:right="0"/>
                    <w:rPr>
                      <w:rFonts w:hint="default" w:cs="Arial"/>
                      <w:color w:val="auto"/>
                    </w:rPr>
                  </w:pPr>
                  <w:r>
                    <w:rPr>
                      <w:rFonts w:hint="eastAsia" w:cs="Arial"/>
                      <w:color w:val="auto"/>
                    </w:rPr>
                    <w:t>第二类用地</w:t>
                  </w:r>
                </w:p>
              </w:tc>
              <w:tc>
                <w:tcPr>
                  <w:tcW w:w="3676" w:type="dxa"/>
                  <w:tcBorders>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宋体" w:hAnsi="宋体"/>
                      <w:b/>
                      <w:color w:val="auto"/>
                      <w:szCs w:val="21"/>
                    </w:rPr>
                  </w:pPr>
                  <w:r>
                    <w:rPr>
                      <w:rFonts w:hint="eastAsia" w:ascii="宋体" w:hAnsi="宋体"/>
                      <w:b/>
                      <w:color w:val="auto"/>
                      <w:szCs w:val="21"/>
                    </w:rPr>
                    <w:t>第二类用地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8679" w:type="dxa"/>
                  <w:gridSpan w:val="4"/>
                  <w:tcBorders>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宋体" w:hAnsi="宋体"/>
                      <w:b/>
                      <w:color w:val="auto"/>
                      <w:szCs w:val="21"/>
                    </w:rPr>
                  </w:pPr>
                  <w:r>
                    <w:rPr>
                      <w:rFonts w:hint="eastAsia" w:ascii="宋体" w:hAnsi="宋体"/>
                      <w:b/>
                      <w:color w:val="auto"/>
                      <w:szCs w:val="21"/>
                    </w:rPr>
                    <w:t>重金属和无机物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rPr>
                  </w:pPr>
                  <w:r>
                    <w:rPr>
                      <w:rFonts w:hint="eastAsia" w:ascii="Times New Roman" w:hAnsi="Times New Roman" w:cs="Times New Roman"/>
                      <w:b w:val="0"/>
                      <w:bCs w:val="0"/>
                      <w:color w:val="auto"/>
                    </w:rPr>
                    <w:t>砷</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rPr>
                  </w:pPr>
                  <w:r>
                    <w:rPr>
                      <w:rFonts w:hint="eastAsia" w:ascii="Times New Roman" w:hAnsi="Times New Roman" w:cs="Times New Roman"/>
                      <w:b w:val="0"/>
                      <w:bCs w:val="0"/>
                      <w:color w:val="auto"/>
                    </w:rPr>
                    <w:t>60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rPr>
                  </w:pPr>
                  <w:r>
                    <w:rPr>
                      <w:rFonts w:hint="eastAsia" w:ascii="Times New Roman" w:hAnsi="Times New Roman" w:cs="Times New Roman"/>
                      <w:b w:val="0"/>
                      <w:bCs w:val="0"/>
                      <w:color w:val="auto"/>
                    </w:rPr>
                    <w:t>140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镉</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65</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rPr>
                  </w:pPr>
                  <w:r>
                    <w:rPr>
                      <w:rFonts w:hint="eastAsia" w:ascii="Times New Roman" w:hAnsi="Times New Roman" w:cs="Times New Roman"/>
                      <w:b w:val="0"/>
                      <w:bCs w:val="0"/>
                      <w:color w:val="auto"/>
                    </w:rPr>
                    <w:t>172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铬（六价）</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5.7</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rPr>
                  </w:pPr>
                  <w:r>
                    <w:rPr>
                      <w:rFonts w:hint="eastAsia" w:ascii="Times New Roman" w:hAnsi="Times New Roman" w:cs="Times New Roman"/>
                      <w:b w:val="0"/>
                      <w:bCs w:val="0"/>
                      <w:color w:val="auto"/>
                    </w:rPr>
                    <w:t>78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4</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 xml:space="preserve">铜 </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18000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rPr>
                  </w:pPr>
                  <w:r>
                    <w:rPr>
                      <w:rFonts w:hint="eastAsia" w:ascii="Times New Roman" w:hAnsi="Times New Roman" w:cs="Times New Roman"/>
                      <w:b w:val="0"/>
                      <w:bCs w:val="0"/>
                      <w:color w:val="auto"/>
                    </w:rPr>
                    <w:t>36000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5</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铅</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800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rPr>
                  </w:pPr>
                  <w:r>
                    <w:rPr>
                      <w:rFonts w:hint="eastAsia" w:ascii="Times New Roman" w:hAnsi="Times New Roman" w:cs="Times New Roman"/>
                      <w:b w:val="0"/>
                      <w:bCs w:val="0"/>
                      <w:color w:val="auto"/>
                    </w:rPr>
                    <w:t>2500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6</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汞</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38</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82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7</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镍</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900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8679" w:type="dxa"/>
                  <w:gridSpan w:val="4"/>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b/>
                      <w:bCs/>
                      <w:color w:val="auto"/>
                    </w:rPr>
                    <w:t>挥发性有机物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8</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四氯化碳</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2.8</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9</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氯仿</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0.9</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10</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氯甲烷</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37</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11</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1，1-二氯乙烷</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9</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12</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1，2-二氯乙烷</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5</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13</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1，1-二氯乙烯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66</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14</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顺-1，2-二氯乙烯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596</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反-1，2-二氯乙烯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54</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163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16</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二氯甲烷</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616</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17</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1，2二氯丙烷</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5</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47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18</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1，1，1，2-四氯乙烷</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19</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1，1，2，2-四氯乙烷</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6.8</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20</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四氯乙烯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53</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183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21</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1，1，1-三氯乙烷</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840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840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22</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1，1，2-三氯乙烷</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2.8</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23</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三氯乙烯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2.8</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24</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1，2，3-三氯丙烷</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0.5</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25</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氯乙烯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0.43</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4.3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26</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4</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27</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氯苯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270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28</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1，2-二氯苯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560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560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29</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1，4-二氯苯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30</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乙苯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28</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31</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苯乙烯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1290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1290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32</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甲苯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1200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33</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间二甲苯+对二甲苯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570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570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34</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邻二甲苯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640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640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8679" w:type="dxa"/>
                  <w:gridSpan w:val="4"/>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eastAsia" w:ascii="Times New Roman" w:hAnsi="Times New Roman" w:cs="Times New Roman"/>
                      <w:b/>
                      <w:bCs/>
                      <w:color w:val="auto"/>
                    </w:rPr>
                    <w:t>半挥发性有机物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35</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硝基苯</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76</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760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36</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苯胺</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260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663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37</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2-氯酚</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2256</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4500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38</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苯并[a]蒽</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39</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苯并[a]芘</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40</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苯并[b]荧蒽</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41</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苯并[k]荧蒽</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151</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42</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1293</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12900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43</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二苯并[a，h]蒽</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44</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茚并[1，2，3-cd]芘</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151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595" w:type="dxa"/>
                  <w:tcBorders>
                    <w:left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45</w:t>
                  </w:r>
                </w:p>
              </w:tc>
              <w:tc>
                <w:tcPr>
                  <w:tcW w:w="207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萘</w:t>
                  </w:r>
                </w:p>
              </w:tc>
              <w:tc>
                <w:tcPr>
                  <w:tcW w:w="233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70</w:t>
                  </w:r>
                </w:p>
              </w:tc>
              <w:tc>
                <w:tcPr>
                  <w:tcW w:w="3676"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700</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outlineLvl w:val="9"/>
              <w:rPr>
                <w:rFonts w:hint="default" w:cs="Times New Roman"/>
                <w:color w:val="auto"/>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污</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染</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物</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排</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放</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标</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准</w:t>
            </w:r>
          </w:p>
        </w:tc>
        <w:tc>
          <w:tcPr>
            <w:tcW w:w="89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1、大气污染物排放标准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运营期非甲烷总烃排放执行陕西省地方标准《挥发性有机物排放控制标准》(DB61/T1061-2017)</w:t>
            </w:r>
            <w:r>
              <w:rPr>
                <w:rFonts w:hint="eastAsia" w:cs="Times New Roman"/>
                <w:color w:val="auto"/>
                <w:sz w:val="24"/>
                <w:lang w:eastAsia="zh-CN"/>
              </w:rPr>
              <w:t>表</w:t>
            </w:r>
            <w:r>
              <w:rPr>
                <w:rFonts w:hint="eastAsia" w:cs="Times New Roman"/>
                <w:color w:val="auto"/>
                <w:sz w:val="24"/>
                <w:lang w:val="en-US" w:eastAsia="zh-CN"/>
              </w:rPr>
              <w:t>1</w:t>
            </w:r>
            <w:r>
              <w:rPr>
                <w:rFonts w:hint="default" w:ascii="Times New Roman" w:hAnsi="Times New Roman" w:cs="Times New Roman"/>
                <w:color w:val="auto"/>
                <w:sz w:val="24"/>
              </w:rPr>
              <w:t>中印刷业</w:t>
            </w:r>
            <w:r>
              <w:rPr>
                <w:rFonts w:hint="eastAsia" w:cs="Times New Roman"/>
                <w:color w:val="auto"/>
                <w:sz w:val="24"/>
                <w:lang w:eastAsia="zh-CN"/>
              </w:rPr>
              <w:t>和表</w:t>
            </w:r>
            <w:r>
              <w:rPr>
                <w:rFonts w:hint="eastAsia" w:cs="Times New Roman"/>
                <w:color w:val="auto"/>
                <w:sz w:val="24"/>
                <w:lang w:val="en-US" w:eastAsia="zh-CN"/>
              </w:rPr>
              <w:t>3</w:t>
            </w:r>
            <w:r>
              <w:rPr>
                <w:rFonts w:hint="default" w:ascii="Times New Roman" w:hAnsi="Times New Roman" w:cs="Times New Roman"/>
                <w:color w:val="auto"/>
                <w:sz w:val="24"/>
              </w:rPr>
              <w:t>的相关限值。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表4-</w:t>
            </w:r>
            <w:r>
              <w:rPr>
                <w:rFonts w:hint="eastAsia" w:cs="Times New Roman"/>
                <w:b/>
                <w:bCs/>
                <w:color w:val="auto"/>
                <w:szCs w:val="21"/>
                <w:lang w:val="en-US" w:eastAsia="zh-CN"/>
              </w:rPr>
              <w:t>4</w:t>
            </w:r>
            <w:r>
              <w:rPr>
                <w:rFonts w:hint="default" w:ascii="Times New Roman" w:hAnsi="Times New Roman" w:cs="Times New Roman"/>
                <w:b/>
                <w:bCs/>
                <w:color w:val="auto"/>
                <w:szCs w:val="21"/>
              </w:rPr>
              <w:t xml:space="preserve">  大气污染物排放标准</w:t>
            </w:r>
          </w:p>
          <w:tbl>
            <w:tblPr>
              <w:tblStyle w:val="23"/>
              <w:tblW w:w="86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96"/>
              <w:gridCol w:w="1396"/>
              <w:gridCol w:w="1108"/>
              <w:gridCol w:w="1096"/>
              <w:gridCol w:w="10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96"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c>
                <w:tcPr>
                  <w:tcW w:w="1396"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污染物名称</w:t>
                  </w:r>
                </w:p>
              </w:tc>
              <w:tc>
                <w:tcPr>
                  <w:tcW w:w="3297" w:type="dxa"/>
                  <w:gridSpan w:val="3"/>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9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rPr>
                  </w:pPr>
                </w:p>
              </w:tc>
              <w:tc>
                <w:tcPr>
                  <w:tcW w:w="139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rPr>
                  </w:pPr>
                </w:p>
              </w:tc>
              <w:tc>
                <w:tcPr>
                  <w:tcW w:w="1108"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有组织</w:t>
                  </w:r>
                </w:p>
              </w:tc>
              <w:tc>
                <w:tcPr>
                  <w:tcW w:w="1096"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无组织</w:t>
                  </w:r>
                </w:p>
              </w:tc>
              <w:tc>
                <w:tcPr>
                  <w:tcW w:w="1093"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去除效率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96"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《挥发性有机物排放控制标准》（DB61/T1061-2017）</w:t>
                  </w:r>
                </w:p>
              </w:tc>
              <w:tc>
                <w:tcPr>
                  <w:tcW w:w="1396"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108"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r>
                    <w:rPr>
                      <w:rFonts w:hint="default" w:ascii="Times New Roman" w:hAnsi="Times New Roman" w:cs="Times New Roman"/>
                      <w:bCs/>
                      <w:color w:val="auto"/>
                      <w:szCs w:val="21"/>
                    </w:rPr>
                    <w:t>mg/m</w:t>
                  </w:r>
                  <w:r>
                    <w:rPr>
                      <w:rFonts w:hint="default" w:ascii="Times New Roman" w:hAnsi="Times New Roman" w:cs="Times New Roman"/>
                      <w:bCs/>
                      <w:color w:val="auto"/>
                      <w:szCs w:val="21"/>
                      <w:vertAlign w:val="superscript"/>
                    </w:rPr>
                    <w:t>3</w:t>
                  </w:r>
                </w:p>
              </w:tc>
              <w:tc>
                <w:tcPr>
                  <w:tcW w:w="1096"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r>
                    <w:rPr>
                      <w:rFonts w:hint="default" w:ascii="Times New Roman" w:hAnsi="Times New Roman" w:cs="Times New Roman"/>
                      <w:bCs/>
                      <w:color w:val="auto"/>
                      <w:szCs w:val="21"/>
                    </w:rPr>
                    <w:t>mg/m</w:t>
                  </w:r>
                  <w:r>
                    <w:rPr>
                      <w:rFonts w:hint="default" w:ascii="Times New Roman" w:hAnsi="Times New Roman" w:cs="Times New Roman"/>
                      <w:bCs/>
                      <w:color w:val="auto"/>
                      <w:szCs w:val="21"/>
                      <w:vertAlign w:val="superscript"/>
                    </w:rPr>
                    <w:t>3</w:t>
                  </w:r>
                </w:p>
              </w:tc>
              <w:tc>
                <w:tcPr>
                  <w:tcW w:w="1093"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2、生活污水定期清运不外排，</w:t>
            </w:r>
            <w:r>
              <w:rPr>
                <w:rFonts w:hint="eastAsia" w:cs="Times New Roman"/>
                <w:color w:val="auto"/>
                <w:sz w:val="24"/>
                <w:lang w:val="en-US" w:eastAsia="zh-CN"/>
              </w:rPr>
              <w:t>设备清洗废水</w:t>
            </w:r>
            <w:r>
              <w:rPr>
                <w:rFonts w:hint="eastAsia" w:cs="Times New Roman"/>
                <w:color w:val="0000FF"/>
                <w:sz w:val="24"/>
                <w:lang w:eastAsia="zh-CN"/>
              </w:rPr>
              <w:t>综合</w:t>
            </w:r>
            <w:r>
              <w:rPr>
                <w:rFonts w:hint="default" w:ascii="Times New Roman" w:hAnsi="Times New Roman" w:cs="Times New Roman"/>
                <w:color w:val="0000FF"/>
                <w:sz w:val="24"/>
              </w:rPr>
              <w:t>利用</w:t>
            </w:r>
            <w:r>
              <w:rPr>
                <w:rFonts w:hint="eastAsia" w:cs="Times New Roman"/>
                <w:color w:val="auto"/>
                <w:sz w:val="24"/>
                <w:lang w:eastAsia="zh-CN"/>
              </w:rPr>
              <w:t>不外排</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3、噪声标准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运营期</w:t>
            </w:r>
            <w:r>
              <w:rPr>
                <w:rFonts w:hint="eastAsia" w:cs="Times New Roman"/>
                <w:color w:val="auto"/>
                <w:sz w:val="24"/>
                <w:lang w:eastAsia="zh-CN"/>
              </w:rPr>
              <w:t>项目各厂界</w:t>
            </w:r>
            <w:r>
              <w:rPr>
                <w:rFonts w:hint="default" w:ascii="Times New Roman" w:hAnsi="Times New Roman" w:cs="Times New Roman"/>
                <w:color w:val="auto"/>
                <w:sz w:val="24"/>
              </w:rPr>
              <w:t>噪声排放执行《工业企业厂界环境噪声排放标准》（GB12348-2008）中的2类标准。具体标准值见下表4-</w:t>
            </w:r>
            <w:r>
              <w:rPr>
                <w:rFonts w:hint="eastAsia" w:cs="Times New Roman"/>
                <w:color w:val="auto"/>
                <w:sz w:val="24"/>
                <w:lang w:val="en-US" w:eastAsia="zh-CN"/>
              </w:rPr>
              <w:t>5</w:t>
            </w:r>
            <w:r>
              <w:rPr>
                <w:rFonts w:hint="default" w:ascii="Times New Roman" w:hAnsi="Times New Roman" w:cs="Times New Roman"/>
                <w:color w:val="auto"/>
                <w:sz w:val="24"/>
              </w:rPr>
              <w:t>。</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表4-</w:t>
            </w:r>
            <w:r>
              <w:rPr>
                <w:rFonts w:hint="eastAsia" w:cs="Times New Roman"/>
                <w:b/>
                <w:bCs/>
                <w:color w:val="auto"/>
                <w:szCs w:val="21"/>
                <w:lang w:val="en-US" w:eastAsia="zh-CN"/>
              </w:rPr>
              <w:t>5</w:t>
            </w:r>
            <w:r>
              <w:rPr>
                <w:rFonts w:hint="default" w:ascii="Times New Roman" w:hAnsi="Times New Roman" w:cs="Times New Roman"/>
                <w:b/>
                <w:bCs/>
                <w:color w:val="auto"/>
                <w:szCs w:val="21"/>
              </w:rPr>
              <w:t xml:space="preserve"> 噪声污染物排放标准     单位：dB（A）</w:t>
            </w:r>
          </w:p>
          <w:tbl>
            <w:tblPr>
              <w:tblStyle w:val="23"/>
              <w:tblW w:w="866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355"/>
              <w:gridCol w:w="1764"/>
              <w:gridCol w:w="703"/>
              <w:gridCol w:w="720"/>
              <w:gridCol w:w="412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355" w:type="dxa"/>
                  <w:vMerge w:val="restart"/>
                  <w:tcMar>
                    <w:left w:w="0" w:type="dxa"/>
                    <w:right w:w="0" w:type="dxa"/>
                  </w:tcMar>
                  <w:vAlign w:val="center"/>
                </w:tcPr>
                <w:p>
                  <w:pPr>
                    <w:pStyle w:val="43"/>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r>
                    <w:rPr>
                      <w:rFonts w:hint="default" w:ascii="Times New Roman" w:hAnsi="Times New Roman" w:cs="Times New Roman"/>
                      <w:color w:val="auto"/>
                    </w:rPr>
                    <w:t>污染物名称</w:t>
                  </w:r>
                </w:p>
              </w:tc>
              <w:tc>
                <w:tcPr>
                  <w:tcW w:w="1764" w:type="dxa"/>
                  <w:vMerge w:val="restart"/>
                  <w:tcMar>
                    <w:left w:w="0" w:type="dxa"/>
                    <w:right w:w="0" w:type="dxa"/>
                  </w:tcMar>
                  <w:vAlign w:val="center"/>
                </w:tcPr>
                <w:p>
                  <w:pPr>
                    <w:pStyle w:val="43"/>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r>
                    <w:rPr>
                      <w:rFonts w:hint="default" w:ascii="Times New Roman" w:hAnsi="Times New Roman" w:cs="Times New Roman"/>
                      <w:color w:val="auto"/>
                    </w:rPr>
                    <w:t>执行标准</w:t>
                  </w:r>
                </w:p>
              </w:tc>
              <w:tc>
                <w:tcPr>
                  <w:tcW w:w="1423" w:type="dxa"/>
                  <w:gridSpan w:val="2"/>
                  <w:tcMar>
                    <w:left w:w="0" w:type="dxa"/>
                    <w:right w:w="0" w:type="dxa"/>
                  </w:tcMar>
                  <w:vAlign w:val="center"/>
                </w:tcPr>
                <w:p>
                  <w:pPr>
                    <w:pStyle w:val="43"/>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r>
                    <w:rPr>
                      <w:rFonts w:hint="default" w:ascii="Times New Roman" w:hAnsi="Times New Roman" w:cs="Times New Roman"/>
                      <w:color w:val="auto"/>
                    </w:rPr>
                    <w:t>标准值</w:t>
                  </w:r>
                </w:p>
              </w:tc>
              <w:tc>
                <w:tcPr>
                  <w:tcW w:w="4127" w:type="dxa"/>
                  <w:vMerge w:val="restart"/>
                  <w:tcMar>
                    <w:left w:w="0" w:type="dxa"/>
                    <w:right w:w="0" w:type="dxa"/>
                  </w:tcMar>
                  <w:vAlign w:val="center"/>
                </w:tcPr>
                <w:p>
                  <w:pPr>
                    <w:pStyle w:val="43"/>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r>
                    <w:rPr>
                      <w:rFonts w:hint="default" w:ascii="Times New Roman" w:hAnsi="Times New Roman" w:cs="Times New Roman"/>
                      <w:color w:val="auto"/>
                    </w:rPr>
                    <w:t>标准来源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355" w:type="dxa"/>
                  <w:vMerge w:val="continue"/>
                  <w:tcMar>
                    <w:left w:w="0" w:type="dxa"/>
                    <w:right w:w="0" w:type="dxa"/>
                  </w:tcMar>
                  <w:vAlign w:val="center"/>
                </w:tcPr>
                <w:p>
                  <w:pPr>
                    <w:pStyle w:val="43"/>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p>
              </w:tc>
              <w:tc>
                <w:tcPr>
                  <w:tcW w:w="1764" w:type="dxa"/>
                  <w:vMerge w:val="continue"/>
                  <w:tcMar>
                    <w:left w:w="0" w:type="dxa"/>
                    <w:right w:w="0" w:type="dxa"/>
                  </w:tcMar>
                  <w:vAlign w:val="center"/>
                </w:tcPr>
                <w:p>
                  <w:pPr>
                    <w:pStyle w:val="43"/>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p>
              </w:tc>
              <w:tc>
                <w:tcPr>
                  <w:tcW w:w="703" w:type="dxa"/>
                  <w:tcMar>
                    <w:left w:w="0" w:type="dxa"/>
                    <w:right w:w="0" w:type="dxa"/>
                  </w:tcMar>
                  <w:vAlign w:val="center"/>
                </w:tcPr>
                <w:p>
                  <w:pPr>
                    <w:pStyle w:val="43"/>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r>
                    <w:rPr>
                      <w:rFonts w:hint="default" w:ascii="Times New Roman" w:hAnsi="Times New Roman" w:cs="Times New Roman"/>
                      <w:color w:val="auto"/>
                    </w:rPr>
                    <w:t>昼间</w:t>
                  </w:r>
                </w:p>
              </w:tc>
              <w:tc>
                <w:tcPr>
                  <w:tcW w:w="720" w:type="dxa"/>
                  <w:tcMar>
                    <w:left w:w="0" w:type="dxa"/>
                    <w:right w:w="0" w:type="dxa"/>
                  </w:tcMar>
                  <w:vAlign w:val="center"/>
                </w:tcPr>
                <w:p>
                  <w:pPr>
                    <w:pStyle w:val="43"/>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r>
                    <w:rPr>
                      <w:rFonts w:hint="default" w:ascii="Times New Roman" w:hAnsi="Times New Roman" w:cs="Times New Roman"/>
                      <w:color w:val="auto"/>
                    </w:rPr>
                    <w:t>夜间</w:t>
                  </w:r>
                </w:p>
              </w:tc>
              <w:tc>
                <w:tcPr>
                  <w:tcW w:w="4127" w:type="dxa"/>
                  <w:vMerge w:val="continue"/>
                  <w:tcMar>
                    <w:left w:w="0" w:type="dxa"/>
                    <w:right w:w="0" w:type="dxa"/>
                  </w:tcMar>
                  <w:vAlign w:val="center"/>
                </w:tcPr>
                <w:p>
                  <w:pPr>
                    <w:pStyle w:val="43"/>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355" w:type="dxa"/>
                  <w:tcMar>
                    <w:left w:w="0" w:type="dxa"/>
                    <w:right w:w="0" w:type="dxa"/>
                  </w:tcMar>
                  <w:vAlign w:val="center"/>
                </w:tcPr>
                <w:p>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color w:val="auto"/>
                    </w:rPr>
                  </w:pPr>
                  <w:r>
                    <w:rPr>
                      <w:rFonts w:hint="default" w:ascii="Times New Roman" w:hAnsi="Times New Roman" w:cs="Times New Roman"/>
                      <w:color w:val="auto"/>
                    </w:rPr>
                    <w:t>噪声</w:t>
                  </w:r>
                </w:p>
              </w:tc>
              <w:tc>
                <w:tcPr>
                  <w:tcW w:w="1764" w:type="dxa"/>
                  <w:tcMar>
                    <w:left w:w="0" w:type="dxa"/>
                    <w:right w:w="0" w:type="dxa"/>
                  </w:tcMar>
                  <w:vAlign w:val="center"/>
                </w:tcPr>
                <w:p>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color w:val="auto"/>
                    </w:rPr>
                  </w:pPr>
                  <w:r>
                    <w:rPr>
                      <w:rFonts w:hint="default" w:ascii="Times New Roman" w:hAnsi="Times New Roman" w:cs="Times New Roman"/>
                      <w:color w:val="auto"/>
                    </w:rPr>
                    <w:t>2类标准，dB（A）</w:t>
                  </w:r>
                </w:p>
              </w:tc>
              <w:tc>
                <w:tcPr>
                  <w:tcW w:w="703" w:type="dxa"/>
                  <w:tcMar>
                    <w:left w:w="0" w:type="dxa"/>
                    <w:right w:w="0" w:type="dxa"/>
                  </w:tcMar>
                  <w:vAlign w:val="center"/>
                </w:tcPr>
                <w:p>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color w:val="auto"/>
                    </w:rPr>
                  </w:pPr>
                  <w:r>
                    <w:rPr>
                      <w:rFonts w:hint="default" w:ascii="Times New Roman" w:hAnsi="Times New Roman" w:cs="Times New Roman"/>
                      <w:color w:val="auto"/>
                    </w:rPr>
                    <w:t>60</w:t>
                  </w:r>
                </w:p>
              </w:tc>
              <w:tc>
                <w:tcPr>
                  <w:tcW w:w="720" w:type="dxa"/>
                  <w:tcMar>
                    <w:left w:w="0" w:type="dxa"/>
                    <w:right w:w="0" w:type="dxa"/>
                  </w:tcMar>
                  <w:vAlign w:val="center"/>
                </w:tcPr>
                <w:p>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color w:val="auto"/>
                    </w:rPr>
                  </w:pPr>
                  <w:r>
                    <w:rPr>
                      <w:rFonts w:hint="default" w:ascii="Times New Roman" w:hAnsi="Times New Roman" w:cs="Times New Roman"/>
                      <w:color w:val="auto"/>
                    </w:rPr>
                    <w:t>50</w:t>
                  </w:r>
                </w:p>
              </w:tc>
              <w:tc>
                <w:tcPr>
                  <w:tcW w:w="4127" w:type="dxa"/>
                  <w:tcMar>
                    <w:left w:w="0" w:type="dxa"/>
                    <w:right w:w="0" w:type="dxa"/>
                  </w:tcMar>
                  <w:vAlign w:val="center"/>
                </w:tcPr>
                <w:p>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color w:val="auto"/>
                    </w:rPr>
                  </w:pPr>
                  <w:r>
                    <w:rPr>
                      <w:rFonts w:hint="default" w:ascii="Times New Roman" w:hAnsi="Times New Roman" w:cs="Times New Roman"/>
                      <w:color w:val="auto"/>
                    </w:rPr>
                    <w:t>《工业企业厂界环境噪声排放标准》(GB12348－2008)标准</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4、固体废物污染控制标准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sz w:val="24"/>
              </w:rPr>
              <w:t>一般工业固废处置执行《一般工业固体废物贮存、处置场污染控制标准（GB18599-2001）及其修改单的相关规定；危险废物执行《危险废物贮存污染控制标准》(GB 18597-2001)及其修改单的相关规定。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6" w:hRule="atLeast"/>
          <w:jc w:val="center"/>
        </w:trPr>
        <w:tc>
          <w:tcPr>
            <w:tcW w:w="547"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color w:val="auto"/>
                <w:sz w:val="24"/>
              </w:rPr>
            </w:pPr>
            <w:r>
              <w:rPr>
                <w:rFonts w:hint="default" w:ascii="Times New Roman" w:hAnsi="Times New Roman" w:cs="Times New Roman"/>
                <w:b/>
                <w:color w:val="auto"/>
                <w:sz w:val="24"/>
              </w:rPr>
              <w:t>总</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量</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控</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制</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标</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eastAsia="宋体" w:cs="Times New Roman"/>
                <w:b/>
                <w:color w:val="auto"/>
                <w:sz w:val="24"/>
              </w:rPr>
              <w:t>准</w:t>
            </w:r>
          </w:p>
        </w:tc>
        <w:tc>
          <w:tcPr>
            <w:tcW w:w="89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根据《国家环境保护“十三五”规划基本思路》：根据质量改善需求，继续实施全国二氧化硫、氮氧化物、化学需氧量、氨氮排放总量控制指标，进一步完善总量控制指标体系。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sz w:val="24"/>
              </w:rPr>
              <w:t>结合本项目特点，本项目总量控制指标为</w:t>
            </w:r>
            <w:r>
              <w:rPr>
                <w:rFonts w:hint="default" w:ascii="Times New Roman" w:hAnsi="Times New Roman" w:cs="Times New Roman"/>
                <w:color w:val="0000FF"/>
                <w:sz w:val="24"/>
              </w:rPr>
              <w:t>：VOCs：</w:t>
            </w:r>
            <w:r>
              <w:rPr>
                <w:rFonts w:hint="eastAsia" w:cs="Times New Roman"/>
                <w:color w:val="0000FF"/>
                <w:sz w:val="24"/>
                <w:lang w:val="en-US" w:eastAsia="zh-CN"/>
              </w:rPr>
              <w:t>3.52kg</w:t>
            </w:r>
            <w:r>
              <w:rPr>
                <w:rFonts w:hint="default" w:ascii="Times New Roman" w:hAnsi="Times New Roman" w:cs="Times New Roman"/>
                <w:color w:val="0000FF"/>
                <w:sz w:val="24"/>
              </w:rPr>
              <w:t>/a。</w:t>
            </w:r>
          </w:p>
        </w:tc>
      </w:tr>
    </w:tbl>
    <w:p>
      <w:pPr>
        <w:pStyle w:val="3"/>
        <w:keepNext w:val="0"/>
        <w:widowControl/>
        <w:ind w:right="0" w:rightChars="0"/>
        <w:rPr>
          <w:rFonts w:hint="default" w:ascii="Times New Roman" w:hAnsi="Times New Roman" w:cs="Times New Roman"/>
          <w:b/>
          <w:color w:val="auto"/>
        </w:rPr>
        <w:sectPr>
          <w:footerReference r:id="rId3" w:type="default"/>
          <w:pgSz w:w="11907" w:h="16840"/>
          <w:pgMar w:top="1418" w:right="1418" w:bottom="1418" w:left="1418" w:header="851" w:footer="992" w:gutter="0"/>
          <w:pgBorders>
            <w:top w:val="none" w:sz="0" w:space="0"/>
            <w:left w:val="none" w:sz="0" w:space="0"/>
            <w:bottom w:val="none" w:sz="0" w:space="0"/>
            <w:right w:val="none" w:sz="0" w:space="0"/>
          </w:pgBorders>
          <w:pgNumType w:start="1"/>
          <w:cols w:space="720" w:num="1"/>
          <w:docGrid w:linePitch="312" w:charSpace="0"/>
        </w:sectPr>
      </w:pPr>
      <w:bookmarkStart w:id="7" w:name="_Toc16820"/>
    </w:p>
    <w:p>
      <w:pPr>
        <w:pStyle w:val="3"/>
        <w:keepNext w:val="0"/>
        <w:keepLines w:val="0"/>
        <w:pageBreakBefore w:val="0"/>
        <w:widowControl/>
        <w:kinsoku/>
        <w:wordWrap/>
        <w:overflowPunct/>
        <w:topLinePunct w:val="0"/>
        <w:autoSpaceDE/>
        <w:autoSpaceDN/>
        <w:bidi w:val="0"/>
        <w:adjustRightInd/>
        <w:snapToGrid/>
        <w:ind w:right="0" w:rightChars="0"/>
        <w:textAlignment w:val="auto"/>
        <w:outlineLvl w:val="0"/>
        <w:rPr>
          <w:rFonts w:hint="default" w:ascii="Times New Roman" w:hAnsi="Times New Roman" w:cs="Times New Roman"/>
          <w:b/>
          <w:color w:val="auto"/>
        </w:rPr>
      </w:pPr>
      <w:r>
        <w:rPr>
          <w:rFonts w:hint="default" w:ascii="Times New Roman" w:hAnsi="Times New Roman" w:cs="Times New Roman"/>
          <w:b/>
          <w:color w:val="auto"/>
        </w:rPr>
        <w:t>建设项目工程分析</w:t>
      </w:r>
      <w:bookmarkEnd w:id="7"/>
    </w:p>
    <w:tbl>
      <w:tblPr>
        <w:tblStyle w:val="23"/>
        <w:tblW w:w="928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2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527" w:hRule="atLeast"/>
          <w:jc w:val="center"/>
        </w:trPr>
        <w:tc>
          <w:tcPr>
            <w:tcW w:w="9287" w:type="dxa"/>
            <w:tcBorders>
              <w:tl2br w:val="nil"/>
              <w:tr2bl w:val="nil"/>
            </w:tcBorders>
            <w:vAlign w:val="top"/>
          </w:tcPr>
          <w:p>
            <w:pPr>
              <w:pStyle w:val="22"/>
              <w:keepNext w:val="0"/>
              <w:keepLines w:val="0"/>
              <w:suppressLineNumbers w:val="0"/>
              <w:spacing w:before="0" w:beforeAutospacing="0" w:after="0" w:afterAutospacing="0" w:line="360" w:lineRule="auto"/>
              <w:ind w:left="0" w:right="0" w:firstLine="0" w:firstLineChars="0"/>
              <w:rPr>
                <w:rFonts w:hint="default" w:ascii="Times New Roman" w:hAnsi="Times New Roman" w:cs="Times New Roman"/>
                <w:b/>
                <w:bCs/>
                <w:color w:val="auto"/>
                <w:sz w:val="28"/>
                <w:szCs w:val="28"/>
              </w:rPr>
            </w:pPr>
            <w:r>
              <w:rPr>
                <w:rFonts w:hint="default" w:ascii="Times New Roman" w:hAnsi="Times New Roman" w:cs="Times New Roman"/>
                <w:b/>
                <w:color w:val="auto"/>
                <w:sz w:val="24"/>
              </w:rPr>
              <w:t>一、</w:t>
            </w:r>
            <w:r>
              <w:rPr>
                <w:rFonts w:hint="default" w:ascii="Times New Roman" w:hAnsi="Times New Roman" w:cs="Times New Roman"/>
                <w:b/>
                <w:bCs/>
                <w:color w:val="auto"/>
                <w:sz w:val="28"/>
                <w:szCs w:val="28"/>
              </w:rPr>
              <w:t>工艺流程简述：</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纸箱生产工艺流程及产污环节图</w:t>
            </w:r>
          </w:p>
          <w:p>
            <w:pPr>
              <w:pStyle w:val="17"/>
              <w:keepNext w:val="0"/>
              <w:keepLines w:val="0"/>
              <w:suppressLineNumbers w:val="0"/>
              <w:spacing w:before="0" w:beforeAutospacing="0" w:after="0" w:afterAutospacing="0" w:line="360" w:lineRule="auto"/>
              <w:ind w:left="0" w:leftChars="0" w:right="0"/>
              <w:jc w:val="center"/>
              <w:rPr>
                <w:rFonts w:hint="default" w:ascii="Times New Roman" w:hAnsi="Times New Roman" w:cs="Times New Roman"/>
                <w:color w:val="auto"/>
              </w:rPr>
            </w:pPr>
            <w:bookmarkStart w:id="8" w:name="_MON_1625657906"/>
            <w:bookmarkEnd w:id="8"/>
            <w:r>
              <w:rPr>
                <w:rFonts w:hint="default" w:ascii="Times New Roman" w:hAnsi="Times New Roman" w:cs="Times New Roman"/>
                <w:b/>
                <w:color w:val="auto"/>
                <w:sz w:val="21"/>
                <w:szCs w:val="21"/>
              </w:rPr>
              <w:object>
                <v:shape id="_x0000_i1026" o:spt="75" type="#_x0000_t75" style="height:169.95pt;width:478.95pt;" o:ole="t" filled="f" o:preferrelative="t" stroked="f" coordsize="21600,21600">
                  <v:path/>
                  <v:fill on="f" focussize="0,0"/>
                  <v:stroke on="f"/>
                  <v:imagedata r:id="rId8" o:title=""/>
                  <o:lock v:ext="edit" aspectratio="f"/>
                  <w10:wrap type="none"/>
                  <w10:anchorlock/>
                </v:shape>
                <o:OLEObject Type="Embed" ProgID="Visio.Drawing.15" ShapeID="_x0000_i1026" DrawAspect="Content" ObjectID="_1468075726" r:id="rId7">
                  <o:LockedField>false</o:LockedField>
                </o:OLEObject>
              </w:object>
            </w:r>
            <w:r>
              <w:rPr>
                <w:rFonts w:hint="default" w:ascii="Times New Roman" w:hAnsi="Times New Roman" w:cs="Times New Roman"/>
                <w:b/>
                <w:color w:val="auto"/>
                <w:sz w:val="21"/>
                <w:szCs w:val="21"/>
              </w:rPr>
              <w:t>图</w:t>
            </w:r>
            <w:r>
              <w:rPr>
                <w:rFonts w:hint="eastAsia" w:cs="Times New Roman"/>
                <w:b/>
                <w:color w:val="auto"/>
                <w:sz w:val="21"/>
                <w:szCs w:val="21"/>
                <w:lang w:val="en-US" w:eastAsia="zh-CN"/>
              </w:rPr>
              <w:t>3</w:t>
            </w:r>
            <w:r>
              <w:rPr>
                <w:rFonts w:hint="default" w:ascii="Times New Roman" w:hAnsi="Times New Roman" w:cs="Times New Roman"/>
                <w:b/>
                <w:color w:val="auto"/>
                <w:sz w:val="21"/>
                <w:szCs w:val="21"/>
              </w:rPr>
              <w:t xml:space="preserve">  纸箱生产工艺流程及排污节点图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工艺流程简述：本产品为纸箱，原材料为瓦楞纸板。原材料经过模切、印刷、碰线、订箱或粘箱工序加工成成品。</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 模切、印刷：将所需要的文字、图案及其它信息印至箱体（面纸）的表面，本项目使用环保型水性油墨进行印刷。本项目采用全自动水墨印刷机，该印刷机采用高速喷墨印刷技术，可以将电子文件（各种图像或文字）直接成像于印刷介质（如纸板），同时压出痕迹、或留下弯折的槽痕、或在纸板表面压印出具有立体效果的图案。</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 碰线：利用碰线机将纸板压出痕迹、或留下弯折的槽痕。然后按照压痕的纹路，将纸板按照要求折成一定规格幅面。</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③订箱或粘箱、检验：根据客户要求部分产品采用钉箱工艺，部分采用粘箱工艺，钉箱时采用钉箱机将纸板装订成各型号规格的包装盒。粘箱时采用玉米淀粉胶按照订单要求将处理好的瓦楞纸板放入糊盒机粘合成包装盒，大多采用钉箱工艺，只有少数需要进行粘箱。最后进行整理，检验，合格的产品包装入库，不合格的产品作为固体废物，交由废品回收单位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分析，本项目生产过程的产污环节主要是包装箱模切过程中产生噪声和废下脚料，印刷过程中产生有机废气和清洗废水，检验工序产生的不合格的废包装材料；原料、成品转移车辆噪声，以及印刷工序产生的废油墨桶、油墨污水处理一体机产生的</w:t>
            </w:r>
            <w:r>
              <w:rPr>
                <w:rFonts w:hint="eastAsia" w:cs="Times New Roman"/>
                <w:color w:val="auto"/>
                <w:sz w:val="24"/>
                <w:lang w:eastAsia="zh-CN"/>
              </w:rPr>
              <w:t>污泥</w:t>
            </w:r>
            <w:r>
              <w:rPr>
                <w:rFonts w:hint="default" w:ascii="Times New Roman" w:hAnsi="Times New Roman" w:cs="Times New Roman"/>
                <w:color w:val="auto"/>
                <w:sz w:val="24"/>
              </w:rPr>
              <w:t>。</w:t>
            </w: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38"/>
              <w:keepNext w:val="0"/>
              <w:keepLines w:val="0"/>
              <w:suppressLineNumbers w:val="0"/>
              <w:spacing w:before="0" w:beforeAutospacing="0" w:after="0" w:afterAutospacing="0"/>
              <w:ind w:left="0" w:right="0"/>
              <w:rPr>
                <w:rFonts w:hint="default" w:ascii="Times New Roman" w:hAnsi="Times New Roman" w:cs="Times New Roman"/>
                <w:color w:val="0000FF"/>
                <w:kern w:val="2"/>
              </w:rPr>
            </w:pPr>
            <w:r>
              <w:rPr>
                <w:rFonts w:hint="eastAsia" w:cs="Times New Roman"/>
                <w:color w:val="0000FF"/>
                <w:kern w:val="2"/>
                <w:sz w:val="24"/>
                <w:lang w:eastAsia="zh-CN"/>
              </w:rPr>
              <w:t>物料平衡：</w:t>
            </w:r>
          </w:p>
          <w:p>
            <w:pPr>
              <w:pStyle w:val="38"/>
              <w:keepNext w:val="0"/>
              <w:keepLines w:val="0"/>
              <w:suppressLineNumbers w:val="0"/>
              <w:spacing w:before="0" w:beforeAutospacing="0" w:after="0" w:afterAutospacing="0"/>
              <w:ind w:left="0" w:right="0"/>
              <w:jc w:val="center"/>
              <w:rPr>
                <w:rFonts w:hint="default" w:ascii="Times New Roman" w:hAnsi="Times New Roman" w:cs="Times New Roman"/>
                <w:b/>
                <w:bCs/>
                <w:color w:val="0000FF"/>
                <w:kern w:val="2"/>
                <w:sz w:val="21"/>
                <w:szCs w:val="21"/>
              </w:rPr>
            </w:pPr>
            <w:r>
              <w:rPr>
                <w:rFonts w:hint="default" w:ascii="Times New Roman" w:hAnsi="Times New Roman" w:cs="Times New Roman"/>
                <w:b/>
                <w:bCs/>
                <w:color w:val="0000FF"/>
                <w:kern w:val="2"/>
                <w:sz w:val="21"/>
                <w:szCs w:val="21"/>
              </w:rPr>
              <w:t>表5-1  物料平衡表</w:t>
            </w:r>
          </w:p>
          <w:tbl>
            <w:tblPr>
              <w:tblStyle w:val="24"/>
              <w:tblW w:w="90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980"/>
              <w:gridCol w:w="1199"/>
              <w:gridCol w:w="2422"/>
              <w:gridCol w:w="27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vMerge w:val="restart"/>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val="0"/>
                      <w:color w:val="0000FF"/>
                      <w:szCs w:val="21"/>
                    </w:rPr>
                  </w:pPr>
                  <w:r>
                    <w:rPr>
                      <w:rFonts w:hint="default" w:ascii="Times New Roman" w:hAnsi="Times New Roman" w:cs="Times New Roman"/>
                      <w:b/>
                      <w:bCs w:val="0"/>
                      <w:color w:val="0000FF"/>
                      <w:szCs w:val="21"/>
                    </w:rPr>
                    <w:t>序号</w:t>
                  </w:r>
                </w:p>
              </w:tc>
              <w:tc>
                <w:tcPr>
                  <w:tcW w:w="3179" w:type="dxa"/>
                  <w:gridSpan w:val="2"/>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val="0"/>
                      <w:color w:val="0000FF"/>
                      <w:szCs w:val="21"/>
                    </w:rPr>
                  </w:pPr>
                  <w:r>
                    <w:rPr>
                      <w:rFonts w:hint="default" w:ascii="Times New Roman" w:hAnsi="Times New Roman" w:cs="Times New Roman"/>
                      <w:b/>
                      <w:bCs w:val="0"/>
                      <w:color w:val="0000FF"/>
                      <w:szCs w:val="21"/>
                    </w:rPr>
                    <w:t>投入</w:t>
                  </w:r>
                </w:p>
              </w:tc>
              <w:tc>
                <w:tcPr>
                  <w:tcW w:w="5148" w:type="dxa"/>
                  <w:gridSpan w:val="2"/>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val="0"/>
                      <w:color w:val="0000FF"/>
                      <w:szCs w:val="21"/>
                    </w:rPr>
                  </w:pPr>
                  <w:r>
                    <w:rPr>
                      <w:rFonts w:hint="default" w:ascii="Times New Roman" w:hAnsi="Times New Roman" w:cs="Times New Roman"/>
                      <w:b/>
                      <w:bCs w:val="0"/>
                      <w:color w:val="0000FF"/>
                      <w:szCs w:val="21"/>
                    </w:rPr>
                    <w:t>产出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val="0"/>
                      <w:color w:val="0000FF"/>
                      <w:szCs w:val="21"/>
                    </w:rPr>
                  </w:pPr>
                </w:p>
              </w:tc>
              <w:tc>
                <w:tcPr>
                  <w:tcW w:w="1980" w:type="dxa"/>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val="0"/>
                      <w:color w:val="0000FF"/>
                      <w:szCs w:val="21"/>
                    </w:rPr>
                  </w:pPr>
                  <w:r>
                    <w:rPr>
                      <w:rFonts w:hint="default" w:ascii="Times New Roman" w:hAnsi="Times New Roman" w:cs="Times New Roman"/>
                      <w:b/>
                      <w:bCs w:val="0"/>
                      <w:color w:val="0000FF"/>
                      <w:szCs w:val="21"/>
                    </w:rPr>
                    <w:t>原料名称</w:t>
                  </w:r>
                </w:p>
              </w:tc>
              <w:tc>
                <w:tcPr>
                  <w:tcW w:w="1199" w:type="dxa"/>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val="0"/>
                      <w:color w:val="0000FF"/>
                      <w:szCs w:val="21"/>
                    </w:rPr>
                  </w:pPr>
                  <w:r>
                    <w:rPr>
                      <w:rFonts w:hint="default" w:ascii="Times New Roman" w:hAnsi="Times New Roman" w:cs="Times New Roman"/>
                      <w:b/>
                      <w:bCs w:val="0"/>
                      <w:color w:val="0000FF"/>
                      <w:szCs w:val="21"/>
                    </w:rPr>
                    <w:t>数量</w:t>
                  </w:r>
                </w:p>
              </w:tc>
              <w:tc>
                <w:tcPr>
                  <w:tcW w:w="2422" w:type="dxa"/>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val="0"/>
                      <w:color w:val="0000FF"/>
                      <w:szCs w:val="21"/>
                    </w:rPr>
                  </w:pPr>
                  <w:r>
                    <w:rPr>
                      <w:rFonts w:hint="default" w:ascii="Times New Roman" w:hAnsi="Times New Roman" w:cs="Times New Roman"/>
                      <w:b/>
                      <w:bCs w:val="0"/>
                      <w:color w:val="0000FF"/>
                      <w:szCs w:val="21"/>
                    </w:rPr>
                    <w:t>产出名称</w:t>
                  </w:r>
                </w:p>
              </w:tc>
              <w:tc>
                <w:tcPr>
                  <w:tcW w:w="2726" w:type="dxa"/>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val="0"/>
                      <w:color w:val="0000FF"/>
                      <w:szCs w:val="21"/>
                    </w:rPr>
                  </w:pPr>
                  <w:r>
                    <w:rPr>
                      <w:rFonts w:hint="default" w:ascii="Times New Roman" w:hAnsi="Times New Roman" w:cs="Times New Roman"/>
                      <w:b/>
                      <w:bCs w:val="0"/>
                      <w:color w:val="0000FF"/>
                      <w:szCs w:val="21"/>
                    </w:rPr>
                    <w:t>数量（t/a）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0000FF"/>
                      <w:szCs w:val="21"/>
                    </w:rPr>
                  </w:pPr>
                  <w:r>
                    <w:rPr>
                      <w:rFonts w:hint="default" w:ascii="Times New Roman" w:hAnsi="Times New Roman" w:cs="Times New Roman"/>
                      <w:bCs/>
                      <w:color w:val="0000FF"/>
                      <w:szCs w:val="21"/>
                    </w:rPr>
                    <w:t>1</w:t>
                  </w:r>
                </w:p>
              </w:tc>
              <w:tc>
                <w:tcPr>
                  <w:tcW w:w="1980"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0000FF"/>
                      <w:szCs w:val="21"/>
                    </w:rPr>
                  </w:pPr>
                  <w:r>
                    <w:rPr>
                      <w:rFonts w:hint="default" w:ascii="Times New Roman" w:hAnsi="Times New Roman" w:cs="Times New Roman"/>
                      <w:bCs/>
                      <w:color w:val="0000FF"/>
                      <w:szCs w:val="21"/>
                    </w:rPr>
                    <w:t>瓦楞原纸</w:t>
                  </w:r>
                </w:p>
              </w:tc>
              <w:tc>
                <w:tcPr>
                  <w:tcW w:w="119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0000FF"/>
                      <w:szCs w:val="21"/>
                      <w:lang w:val="en-US" w:eastAsia="zh-CN"/>
                    </w:rPr>
                  </w:pPr>
                  <w:r>
                    <w:rPr>
                      <w:rFonts w:hint="default" w:ascii="Times New Roman" w:hAnsi="Times New Roman" w:cs="Times New Roman"/>
                      <w:bCs/>
                      <w:color w:val="0000FF"/>
                      <w:szCs w:val="21"/>
                    </w:rPr>
                    <w:t>1000吨</w:t>
                  </w:r>
                  <w:r>
                    <w:rPr>
                      <w:rFonts w:hint="eastAsia" w:ascii="Times New Roman" w:hAnsi="Times New Roman" w:cs="Times New Roman"/>
                      <w:bCs/>
                      <w:color w:val="0000FF"/>
                      <w:szCs w:val="21"/>
                      <w:lang w:val="en-US" w:eastAsia="zh-CN"/>
                    </w:rPr>
                    <w:t>/年</w:t>
                  </w:r>
                </w:p>
              </w:tc>
              <w:tc>
                <w:tcPr>
                  <w:tcW w:w="242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FF"/>
                      <w:szCs w:val="21"/>
                    </w:rPr>
                  </w:pPr>
                  <w:r>
                    <w:rPr>
                      <w:rFonts w:hint="default" w:ascii="Times New Roman" w:hAnsi="Times New Roman" w:cs="Times New Roman"/>
                      <w:bCs/>
                      <w:color w:val="0000FF"/>
                      <w:szCs w:val="21"/>
                    </w:rPr>
                    <w:t>包装箱</w:t>
                  </w:r>
                </w:p>
              </w:tc>
              <w:tc>
                <w:tcPr>
                  <w:tcW w:w="2726" w:type="dxa"/>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eastAsia="宋体" w:cs="Times New Roman"/>
                      <w:bCs/>
                      <w:color w:val="0000FF"/>
                      <w:szCs w:val="21"/>
                      <w:lang w:eastAsia="zh-CN"/>
                    </w:rPr>
                  </w:pPr>
                  <w:r>
                    <w:rPr>
                      <w:rFonts w:hint="default" w:ascii="Times New Roman" w:hAnsi="Times New Roman" w:cs="Times New Roman"/>
                      <w:bCs/>
                      <w:color w:val="0000FF"/>
                      <w:szCs w:val="21"/>
                    </w:rPr>
                    <w:t>550万个/年</w:t>
                  </w:r>
                  <w:r>
                    <w:rPr>
                      <w:rFonts w:hint="eastAsia" w:cs="Times New Roman"/>
                      <w:bCs/>
                      <w:color w:val="0000FF"/>
                      <w:szCs w:val="21"/>
                      <w:lang w:eastAsia="zh-CN"/>
                    </w:rPr>
                    <w:t>（</w:t>
                  </w:r>
                  <w:r>
                    <w:rPr>
                      <w:rFonts w:hint="eastAsia" w:cs="Times New Roman"/>
                      <w:bCs/>
                      <w:color w:val="0000FF"/>
                      <w:szCs w:val="21"/>
                      <w:lang w:val="en-US" w:eastAsia="zh-CN"/>
                    </w:rPr>
                    <w:t>955.3吨/年</w:t>
                  </w:r>
                  <w:r>
                    <w:rPr>
                      <w:rFonts w:hint="eastAsia" w:cs="Times New Roman"/>
                      <w:bCs/>
                      <w:color w:val="0000FF"/>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0000FF"/>
                      <w:szCs w:val="21"/>
                    </w:rPr>
                  </w:pPr>
                  <w:r>
                    <w:rPr>
                      <w:rFonts w:hint="default" w:ascii="Times New Roman" w:hAnsi="Times New Roman" w:cs="Times New Roman"/>
                      <w:bCs/>
                      <w:color w:val="0000FF"/>
                      <w:szCs w:val="21"/>
                    </w:rPr>
                    <w:t>2</w:t>
                  </w:r>
                </w:p>
              </w:tc>
              <w:tc>
                <w:tcPr>
                  <w:tcW w:w="1980"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0000FF"/>
                      <w:szCs w:val="21"/>
                    </w:rPr>
                  </w:pPr>
                  <w:r>
                    <w:rPr>
                      <w:rFonts w:hint="default" w:ascii="Times New Roman" w:hAnsi="Times New Roman" w:cs="Times New Roman"/>
                      <w:bCs/>
                      <w:color w:val="0000FF"/>
                      <w:szCs w:val="21"/>
                    </w:rPr>
                    <w:t>玉米淀粉胶</w:t>
                  </w:r>
                </w:p>
              </w:tc>
              <w:tc>
                <w:tcPr>
                  <w:tcW w:w="119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0000FF"/>
                      <w:szCs w:val="21"/>
                    </w:rPr>
                  </w:pPr>
                  <w:r>
                    <w:rPr>
                      <w:rFonts w:hint="default" w:ascii="Times New Roman" w:hAnsi="Times New Roman" w:cs="Times New Roman"/>
                      <w:bCs/>
                      <w:color w:val="0000FF"/>
                      <w:szCs w:val="21"/>
                    </w:rPr>
                    <w:t>1吨</w:t>
                  </w:r>
                  <w:r>
                    <w:rPr>
                      <w:rFonts w:hint="default" w:ascii="Times New Roman" w:hAnsi="Times New Roman" w:cs="Times New Roman"/>
                      <w:bCs/>
                      <w:color w:val="0000FF"/>
                      <w:szCs w:val="21"/>
                      <w:lang w:val="en-US" w:eastAsia="zh-CN"/>
                    </w:rPr>
                    <w:t>/年</w:t>
                  </w:r>
                </w:p>
              </w:tc>
              <w:tc>
                <w:tcPr>
                  <w:tcW w:w="242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FF"/>
                      <w:szCs w:val="21"/>
                    </w:rPr>
                  </w:pPr>
                  <w:r>
                    <w:rPr>
                      <w:rFonts w:hint="default" w:ascii="Times New Roman" w:hAnsi="Times New Roman" w:cs="Times New Roman"/>
                      <w:bCs/>
                      <w:color w:val="0000FF"/>
                      <w:szCs w:val="21"/>
                    </w:rPr>
                    <w:t>不合格产品和边角料</w:t>
                  </w:r>
                </w:p>
              </w:tc>
              <w:tc>
                <w:tcPr>
                  <w:tcW w:w="2726" w:type="dxa"/>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eastAsia="宋体" w:cs="Times New Roman"/>
                      <w:bCs/>
                      <w:color w:val="0000FF"/>
                      <w:kern w:val="2"/>
                      <w:sz w:val="21"/>
                      <w:szCs w:val="21"/>
                      <w:lang w:val="en-US" w:eastAsia="zh-CN" w:bidi="ar-SA"/>
                    </w:rPr>
                  </w:pPr>
                  <w:r>
                    <w:rPr>
                      <w:rFonts w:hint="eastAsia" w:ascii="Times New Roman" w:hAnsi="Times New Roman" w:eastAsia="宋体" w:cs="Times New Roman"/>
                      <w:bCs/>
                      <w:color w:val="0000FF"/>
                      <w:kern w:val="2"/>
                      <w:sz w:val="21"/>
                      <w:szCs w:val="21"/>
                      <w:lang w:val="en-US" w:eastAsia="zh-CN" w:bidi="ar-SA"/>
                    </w:rPr>
                    <w:t>50吨/年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0000FF"/>
                      <w:szCs w:val="21"/>
                    </w:rPr>
                  </w:pPr>
                  <w:r>
                    <w:rPr>
                      <w:rFonts w:hint="default" w:ascii="Times New Roman" w:hAnsi="Times New Roman" w:cs="Times New Roman"/>
                      <w:bCs/>
                      <w:color w:val="0000FF"/>
                      <w:szCs w:val="21"/>
                    </w:rPr>
                    <w:t>3</w:t>
                  </w:r>
                </w:p>
              </w:tc>
              <w:tc>
                <w:tcPr>
                  <w:tcW w:w="1980"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0000FF"/>
                      <w:szCs w:val="21"/>
                    </w:rPr>
                  </w:pPr>
                  <w:r>
                    <w:rPr>
                      <w:rFonts w:hint="default" w:ascii="Times New Roman" w:hAnsi="Times New Roman" w:cs="Times New Roman"/>
                      <w:bCs/>
                      <w:color w:val="0000FF"/>
                      <w:szCs w:val="21"/>
                    </w:rPr>
                    <w:t>水性快干环保油墨</w:t>
                  </w:r>
                </w:p>
              </w:tc>
              <w:tc>
                <w:tcPr>
                  <w:tcW w:w="119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0000FF"/>
                      <w:szCs w:val="21"/>
                      <w:lang w:val="en-US" w:eastAsia="zh-CN"/>
                    </w:rPr>
                  </w:pPr>
                  <w:r>
                    <w:rPr>
                      <w:rFonts w:hint="eastAsia" w:cs="Times New Roman"/>
                      <w:bCs/>
                      <w:color w:val="0000FF"/>
                      <w:szCs w:val="21"/>
                      <w:lang w:val="en-US" w:eastAsia="zh-CN"/>
                    </w:rPr>
                    <w:t>2.2吨/年</w:t>
                  </w:r>
                </w:p>
              </w:tc>
              <w:tc>
                <w:tcPr>
                  <w:tcW w:w="242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FF"/>
                      <w:szCs w:val="21"/>
                      <w:lang w:eastAsia="zh-CN"/>
                    </w:rPr>
                  </w:pPr>
                  <w:r>
                    <w:rPr>
                      <w:rFonts w:hint="eastAsia" w:cs="Times New Roman"/>
                      <w:bCs/>
                      <w:color w:val="0000FF"/>
                      <w:szCs w:val="21"/>
                      <w:lang w:val="en-US" w:eastAsia="zh-CN"/>
                    </w:rPr>
                    <w:t>油墨污水处理一体机产生的污泥（含水率85%）</w:t>
                  </w:r>
                </w:p>
              </w:tc>
              <w:tc>
                <w:tcPr>
                  <w:tcW w:w="2726" w:type="dxa"/>
                  <w:tcBorders>
                    <w:tl2br w:val="nil"/>
                    <w:tr2bl w:val="nil"/>
                  </w:tcBorders>
                  <w:shd w:val="clear" w:color="auto" w:fill="auto"/>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eastAsia="宋体" w:cs="Times New Roman"/>
                      <w:bCs/>
                      <w:color w:val="0000FF"/>
                      <w:kern w:val="2"/>
                      <w:sz w:val="21"/>
                      <w:szCs w:val="21"/>
                      <w:lang w:val="en-US" w:eastAsia="zh-CN" w:bidi="ar-SA"/>
                    </w:rPr>
                  </w:pPr>
                  <w:r>
                    <w:rPr>
                      <w:rFonts w:hint="eastAsia" w:ascii="Times New Roman" w:hAnsi="Times New Roman" w:cs="Times New Roman"/>
                      <w:bCs/>
                      <w:color w:val="0000FF"/>
                      <w:kern w:val="2"/>
                      <w:sz w:val="21"/>
                      <w:szCs w:val="21"/>
                      <w:lang w:val="en-US" w:eastAsia="zh-CN" w:bidi="ar-SA"/>
                    </w:rPr>
                    <w:t>0.065</w:t>
                  </w:r>
                  <w:r>
                    <w:rPr>
                      <w:rFonts w:hint="eastAsia" w:ascii="Times New Roman" w:hAnsi="Times New Roman" w:eastAsia="宋体" w:cs="Times New Roman"/>
                      <w:bCs/>
                      <w:color w:val="0000FF"/>
                      <w:kern w:val="2"/>
                      <w:sz w:val="21"/>
                      <w:szCs w:val="21"/>
                      <w:lang w:val="en-US" w:eastAsia="zh-CN" w:bidi="ar-SA"/>
                    </w:rPr>
                    <w:t>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eastAsia="宋体" w:cs="Times New Roman"/>
                      <w:bCs/>
                      <w:color w:val="0000FF"/>
                      <w:szCs w:val="21"/>
                      <w:lang w:val="en-US" w:eastAsia="zh-CN"/>
                    </w:rPr>
                  </w:pPr>
                  <w:r>
                    <w:rPr>
                      <w:rFonts w:hint="eastAsia" w:ascii="Times New Roman" w:hAnsi="Times New Roman" w:cs="Times New Roman"/>
                      <w:bCs/>
                      <w:color w:val="0000FF"/>
                      <w:szCs w:val="21"/>
                      <w:lang w:val="en-US" w:eastAsia="zh-CN"/>
                    </w:rPr>
                    <w:t>4</w:t>
                  </w:r>
                </w:p>
              </w:tc>
              <w:tc>
                <w:tcPr>
                  <w:tcW w:w="1980"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0000FF"/>
                      <w:szCs w:val="21"/>
                      <w:lang w:eastAsia="zh-CN"/>
                    </w:rPr>
                  </w:pPr>
                  <w:r>
                    <w:rPr>
                      <w:rFonts w:hint="eastAsia" w:ascii="Times New Roman" w:hAnsi="Times New Roman" w:cs="Times New Roman"/>
                      <w:bCs/>
                      <w:color w:val="0000FF"/>
                      <w:szCs w:val="21"/>
                      <w:lang w:eastAsia="zh-CN"/>
                    </w:rPr>
                    <w:t>油墨稀释用水</w:t>
                  </w:r>
                </w:p>
              </w:tc>
              <w:tc>
                <w:tcPr>
                  <w:tcW w:w="119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cs="Times New Roman"/>
                      <w:bCs/>
                      <w:color w:val="0000FF"/>
                      <w:szCs w:val="21"/>
                      <w:lang w:val="en-US" w:eastAsia="zh-CN"/>
                    </w:rPr>
                  </w:pPr>
                  <w:r>
                    <w:rPr>
                      <w:rFonts w:hint="eastAsia" w:cs="Times New Roman"/>
                      <w:bCs/>
                      <w:color w:val="0000FF"/>
                      <w:szCs w:val="21"/>
                      <w:lang w:val="en-US" w:eastAsia="zh-CN"/>
                    </w:rPr>
                    <w:t>1.1吨/年</w:t>
                  </w:r>
                </w:p>
              </w:tc>
              <w:tc>
                <w:tcPr>
                  <w:tcW w:w="242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FF"/>
                      <w:szCs w:val="21"/>
                      <w:lang w:val="en-US" w:eastAsia="zh-CN"/>
                    </w:rPr>
                  </w:pPr>
                  <w:r>
                    <w:rPr>
                      <w:rFonts w:hint="eastAsia" w:cs="Times New Roman"/>
                      <w:bCs/>
                      <w:color w:val="0000FF"/>
                      <w:szCs w:val="21"/>
                      <w:lang w:val="en-US" w:eastAsia="zh-CN"/>
                    </w:rPr>
                    <w:t>有机废气</w:t>
                  </w:r>
                </w:p>
              </w:tc>
              <w:tc>
                <w:tcPr>
                  <w:tcW w:w="2726" w:type="dxa"/>
                  <w:tcBorders>
                    <w:tl2br w:val="nil"/>
                    <w:tr2bl w:val="nil"/>
                  </w:tcBorders>
                  <w:shd w:val="clear" w:color="auto" w:fill="auto"/>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eastAsia="宋体" w:cs="Times New Roman"/>
                      <w:bCs/>
                      <w:color w:val="0000FF"/>
                      <w:kern w:val="2"/>
                      <w:sz w:val="21"/>
                      <w:szCs w:val="21"/>
                      <w:lang w:val="en-US" w:eastAsia="zh-CN" w:bidi="ar-SA"/>
                    </w:rPr>
                  </w:pPr>
                  <w:r>
                    <w:rPr>
                      <w:rFonts w:hint="eastAsia" w:ascii="Times New Roman" w:hAnsi="Times New Roman" w:eastAsia="宋体" w:cs="Times New Roman"/>
                      <w:bCs/>
                      <w:color w:val="0000FF"/>
                      <w:kern w:val="2"/>
                      <w:sz w:val="21"/>
                      <w:szCs w:val="21"/>
                      <w:lang w:val="en-US" w:eastAsia="zh-CN" w:bidi="ar-SA"/>
                    </w:rPr>
                    <w:t>0.011吨/年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0000FF"/>
                      <w:szCs w:val="21"/>
                      <w:lang w:val="en-US" w:eastAsia="zh-CN"/>
                    </w:rPr>
                  </w:pPr>
                  <w:r>
                    <w:rPr>
                      <w:rFonts w:hint="eastAsia" w:ascii="Times New Roman" w:hAnsi="Times New Roman" w:cs="Times New Roman"/>
                      <w:bCs/>
                      <w:color w:val="0000FF"/>
                      <w:szCs w:val="21"/>
                      <w:lang w:val="en-US" w:eastAsia="zh-CN"/>
                    </w:rPr>
                    <w:t>5</w:t>
                  </w:r>
                </w:p>
              </w:tc>
              <w:tc>
                <w:tcPr>
                  <w:tcW w:w="1980"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0000FF"/>
                      <w:szCs w:val="21"/>
                      <w:lang w:eastAsia="zh-CN"/>
                    </w:rPr>
                  </w:pPr>
                  <w:r>
                    <w:rPr>
                      <w:rFonts w:hint="default" w:ascii="Times New Roman" w:hAnsi="Times New Roman" w:eastAsia="宋体" w:cs="Times New Roman"/>
                      <w:bCs/>
                      <w:color w:val="0000FF"/>
                      <w:szCs w:val="21"/>
                    </w:rPr>
                    <w:t>打包带</w:t>
                  </w:r>
                </w:p>
              </w:tc>
              <w:tc>
                <w:tcPr>
                  <w:tcW w:w="119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cs="Times New Roman"/>
                      <w:bCs/>
                      <w:color w:val="0000FF"/>
                      <w:szCs w:val="21"/>
                      <w:lang w:val="en-US" w:eastAsia="zh-CN"/>
                    </w:rPr>
                  </w:pPr>
                  <w:r>
                    <w:rPr>
                      <w:rFonts w:hint="eastAsia" w:cs="Times New Roman"/>
                      <w:bCs/>
                      <w:color w:val="0000FF"/>
                      <w:szCs w:val="21"/>
                      <w:lang w:val="en-US" w:eastAsia="zh-CN"/>
                    </w:rPr>
                    <w:t>1.0吨/年</w:t>
                  </w:r>
                </w:p>
              </w:tc>
              <w:tc>
                <w:tcPr>
                  <w:tcW w:w="242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FF"/>
                      <w:szCs w:val="21"/>
                      <w:lang w:val="en-US" w:eastAsia="zh-CN"/>
                    </w:rPr>
                  </w:pPr>
                  <w:r>
                    <w:rPr>
                      <w:rFonts w:hint="eastAsia" w:cs="Times New Roman"/>
                      <w:bCs/>
                      <w:color w:val="0000FF"/>
                      <w:szCs w:val="21"/>
                      <w:lang w:val="en-US" w:eastAsia="zh-CN"/>
                    </w:rPr>
                    <w:t>/</w:t>
                  </w:r>
                </w:p>
              </w:tc>
              <w:tc>
                <w:tcPr>
                  <w:tcW w:w="2726" w:type="dxa"/>
                  <w:tcBorders>
                    <w:tl2br w:val="nil"/>
                    <w:tr2bl w:val="nil"/>
                  </w:tcBorders>
                  <w:shd w:val="clear" w:color="auto" w:fill="auto"/>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0000FF"/>
                      <w:szCs w:val="21"/>
                      <w:lang w:val="en-US" w:eastAsia="zh-CN"/>
                    </w:rPr>
                  </w:pPr>
                  <w:r>
                    <w:rPr>
                      <w:rFonts w:hint="eastAsia" w:ascii="Times New Roman" w:hAnsi="Times New Roman" w:cs="Times New Roman"/>
                      <w:bCs/>
                      <w:color w:val="0000FF"/>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0000FF"/>
                      <w:szCs w:val="21"/>
                      <w:lang w:val="en-US" w:eastAsia="zh-CN"/>
                    </w:rPr>
                  </w:pPr>
                  <w:r>
                    <w:rPr>
                      <w:rFonts w:hint="eastAsia" w:ascii="Times New Roman" w:hAnsi="Times New Roman" w:cs="Times New Roman"/>
                      <w:bCs/>
                      <w:color w:val="0000FF"/>
                      <w:szCs w:val="21"/>
                      <w:lang w:val="en-US" w:eastAsia="zh-CN"/>
                    </w:rPr>
                    <w:t>6</w:t>
                  </w:r>
                </w:p>
              </w:tc>
              <w:tc>
                <w:tcPr>
                  <w:tcW w:w="1980"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0000FF"/>
                      <w:szCs w:val="21"/>
                      <w:lang w:eastAsia="zh-CN"/>
                    </w:rPr>
                  </w:pPr>
                  <w:r>
                    <w:rPr>
                      <w:rFonts w:hint="default" w:ascii="Times New Roman" w:hAnsi="Times New Roman" w:eastAsia="宋体" w:cs="Times New Roman"/>
                      <w:bCs/>
                      <w:color w:val="0000FF"/>
                      <w:szCs w:val="21"/>
                    </w:rPr>
                    <w:t>扁丝</w:t>
                  </w:r>
                </w:p>
              </w:tc>
              <w:tc>
                <w:tcPr>
                  <w:tcW w:w="119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cs="Times New Roman"/>
                      <w:bCs/>
                      <w:color w:val="0000FF"/>
                      <w:szCs w:val="21"/>
                      <w:lang w:val="en-US" w:eastAsia="zh-CN"/>
                    </w:rPr>
                  </w:pPr>
                  <w:r>
                    <w:rPr>
                      <w:rFonts w:hint="eastAsia" w:cs="Times New Roman"/>
                      <w:bCs/>
                      <w:color w:val="0000FF"/>
                      <w:szCs w:val="21"/>
                      <w:lang w:val="en-US" w:eastAsia="zh-CN"/>
                    </w:rPr>
                    <w:t>0.1吨/年</w:t>
                  </w:r>
                </w:p>
              </w:tc>
              <w:tc>
                <w:tcPr>
                  <w:tcW w:w="242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FF"/>
                      <w:szCs w:val="21"/>
                      <w:lang w:val="en-US" w:eastAsia="zh-CN"/>
                    </w:rPr>
                  </w:pPr>
                  <w:r>
                    <w:rPr>
                      <w:rFonts w:hint="eastAsia" w:cs="Times New Roman"/>
                      <w:bCs/>
                      <w:color w:val="0000FF"/>
                      <w:szCs w:val="21"/>
                      <w:lang w:val="en-US" w:eastAsia="zh-CN"/>
                    </w:rPr>
                    <w:t>/</w:t>
                  </w:r>
                </w:p>
              </w:tc>
              <w:tc>
                <w:tcPr>
                  <w:tcW w:w="2726" w:type="dxa"/>
                  <w:tcBorders>
                    <w:tl2br w:val="nil"/>
                    <w:tr2bl w:val="nil"/>
                  </w:tcBorders>
                  <w:shd w:val="clear" w:color="auto" w:fill="auto"/>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0000FF"/>
                      <w:szCs w:val="21"/>
                      <w:lang w:val="en-US" w:eastAsia="zh-CN"/>
                    </w:rPr>
                  </w:pPr>
                  <w:r>
                    <w:rPr>
                      <w:rFonts w:hint="eastAsia" w:ascii="Times New Roman" w:hAnsi="Times New Roman" w:cs="Times New Roman"/>
                      <w:bCs/>
                      <w:color w:val="0000FF"/>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0000FF"/>
                      <w:szCs w:val="21"/>
                    </w:rPr>
                  </w:pPr>
                  <w:r>
                    <w:rPr>
                      <w:rFonts w:hint="default" w:ascii="Times New Roman" w:hAnsi="Times New Roman" w:cs="Times New Roman"/>
                      <w:bCs/>
                      <w:color w:val="0000FF"/>
                      <w:szCs w:val="21"/>
                    </w:rPr>
                    <w:t>合计</w:t>
                  </w:r>
                </w:p>
              </w:tc>
              <w:tc>
                <w:tcPr>
                  <w:tcW w:w="3179" w:type="dxa"/>
                  <w:gridSpan w:val="2"/>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eastAsia="宋体" w:cs="Times New Roman"/>
                      <w:bCs/>
                      <w:color w:val="0000FF"/>
                      <w:szCs w:val="21"/>
                      <w:lang w:val="en-US" w:eastAsia="zh-CN"/>
                    </w:rPr>
                  </w:pPr>
                  <w:r>
                    <w:rPr>
                      <w:rFonts w:hint="eastAsia" w:cs="Times New Roman"/>
                      <w:bCs/>
                      <w:color w:val="0000FF"/>
                      <w:szCs w:val="21"/>
                      <w:lang w:val="en-US" w:eastAsia="zh-CN"/>
                    </w:rPr>
                    <w:t>1005.4吨/年</w:t>
                  </w:r>
                </w:p>
              </w:tc>
              <w:tc>
                <w:tcPr>
                  <w:tcW w:w="5148" w:type="dxa"/>
                  <w:gridSpan w:val="2"/>
                  <w:tcBorders>
                    <w:tl2br w:val="nil"/>
                    <w:tr2bl w:val="nil"/>
                  </w:tcBorders>
                  <w:shd w:val="clear" w:color="auto" w:fill="auto"/>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FF"/>
                    </w:rPr>
                  </w:pPr>
                  <w:r>
                    <w:rPr>
                      <w:rFonts w:hint="eastAsia" w:cs="Times New Roman"/>
                      <w:bCs/>
                      <w:color w:val="0000FF"/>
                      <w:szCs w:val="21"/>
                      <w:lang w:val="en-US" w:eastAsia="zh-CN"/>
                    </w:rPr>
                    <w:t>1005.4吨/年</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0000FF"/>
                <w:sz w:val="20"/>
                <w:szCs w:val="20"/>
              </w:rPr>
            </w:pPr>
            <w:r>
              <w:rPr>
                <w:rFonts w:hint="default" w:ascii="Times New Roman" w:hAnsi="Times New Roman" w:eastAsia="宋体" w:cs="Times New Roman"/>
                <w:b/>
                <w:bCs/>
                <w:color w:val="0000FF"/>
                <w:sz w:val="20"/>
                <w:szCs w:val="20"/>
              </w:rPr>
              <w:object>
                <v:shape id="_x0000_i1027" o:spt="75" type="#_x0000_t75" style="height:279.75pt;width:420.75pt;" o:ole="t" filled="f" o:preferrelative="t" stroked="f" coordsize="21600,21600">
                  <v:path/>
                  <v:fill on="f" focussize="0,0"/>
                  <v:stroke on="f"/>
                  <v:imagedata r:id="rId10" o:title=""/>
                  <o:lock v:ext="edit" aspectratio="f"/>
                  <w10:wrap type="none"/>
                  <w10:anchorlock/>
                </v:shape>
                <o:OLEObject Type="Embed" ProgID="Visio.Drawing.15" ShapeID="_x0000_i1027" DrawAspect="Content" ObjectID="_1468075727" r:id="rId9">
                  <o:LockedField>false</o:LockedField>
                </o:OLEObject>
              </w:object>
            </w:r>
          </w:p>
          <w:p>
            <w:pPr>
              <w:pStyle w:val="38"/>
              <w:keepNext w:val="0"/>
              <w:keepLines w:val="0"/>
              <w:suppressLineNumbers w:val="0"/>
              <w:spacing w:before="0" w:beforeAutospacing="0" w:after="0" w:afterAutospacing="0"/>
              <w:ind w:left="0" w:right="0"/>
              <w:jc w:val="center"/>
              <w:rPr>
                <w:rFonts w:hint="eastAsia" w:ascii="Times New Roman" w:hAnsi="Times New Roman" w:cs="Times New Roman"/>
                <w:b/>
                <w:bCs/>
                <w:color w:val="0000FF"/>
                <w:kern w:val="2"/>
                <w:sz w:val="21"/>
                <w:szCs w:val="21"/>
                <w:lang w:eastAsia="zh-CN"/>
              </w:rPr>
            </w:pPr>
            <w:r>
              <w:rPr>
                <w:rFonts w:hint="eastAsia" w:ascii="Times New Roman" w:hAnsi="Times New Roman" w:cs="Times New Roman"/>
                <w:b/>
                <w:bCs/>
                <w:color w:val="0000FF"/>
                <w:kern w:val="2"/>
                <w:sz w:val="21"/>
                <w:szCs w:val="21"/>
                <w:lang w:eastAsia="zh-CN"/>
              </w:rPr>
              <w:t>图</w:t>
            </w:r>
            <w:r>
              <w:rPr>
                <w:rFonts w:hint="eastAsia" w:ascii="Times New Roman" w:hAnsi="Times New Roman" w:cs="Times New Roman"/>
                <w:b/>
                <w:bCs/>
                <w:color w:val="0000FF"/>
                <w:kern w:val="2"/>
                <w:sz w:val="21"/>
                <w:szCs w:val="21"/>
                <w:lang w:val="en-US" w:eastAsia="zh-CN"/>
              </w:rPr>
              <w:t xml:space="preserve">4  </w:t>
            </w:r>
            <w:r>
              <w:rPr>
                <w:rFonts w:hint="eastAsia" w:ascii="Times New Roman" w:hAnsi="Times New Roman" w:cs="Times New Roman"/>
                <w:b/>
                <w:bCs/>
                <w:color w:val="0000FF"/>
                <w:kern w:val="2"/>
                <w:sz w:val="21"/>
                <w:szCs w:val="21"/>
                <w:lang w:eastAsia="zh-CN"/>
              </w:rPr>
              <w:t>物料平衡图</w:t>
            </w:r>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jc w:val="center"/>
              <w:textAlignment w:val="auto"/>
              <w:rPr>
                <w:rFonts w:hint="default"/>
                <w:b/>
                <w:color w:val="0000FF"/>
              </w:rPr>
            </w:pPr>
            <w:r>
              <w:rPr>
                <w:rFonts w:hint="default"/>
                <w:b/>
                <w:color w:val="0000FF"/>
              </w:rPr>
              <w:t>表</w:t>
            </w:r>
            <w:r>
              <w:rPr>
                <w:rFonts w:hint="eastAsia"/>
                <w:b/>
                <w:color w:val="0000FF"/>
                <w:lang w:val="en-US" w:eastAsia="zh-CN"/>
              </w:rPr>
              <w:t>5-2</w:t>
            </w:r>
            <w:r>
              <w:rPr>
                <w:rFonts w:hint="default"/>
                <w:b/>
                <w:color w:val="0000FF"/>
              </w:rPr>
              <w:t xml:space="preserve">   本项目</w:t>
            </w:r>
            <w:r>
              <w:rPr>
                <w:rFonts w:hint="eastAsia"/>
                <w:b/>
                <w:color w:val="0000FF"/>
                <w:lang w:eastAsia="zh-CN"/>
              </w:rPr>
              <w:t>水性油墨</w:t>
            </w:r>
            <w:r>
              <w:rPr>
                <w:rFonts w:hint="default"/>
                <w:b/>
                <w:color w:val="0000FF"/>
              </w:rPr>
              <w:t>物料平衡表    单位：</w:t>
            </w:r>
            <w:r>
              <w:rPr>
                <w:rFonts w:hint="eastAsia"/>
                <w:b/>
                <w:color w:val="0000FF"/>
                <w:lang w:val="en-US" w:eastAsia="zh-CN"/>
              </w:rPr>
              <w:t>kg</w:t>
            </w:r>
            <w:r>
              <w:rPr>
                <w:rFonts w:hint="default"/>
                <w:b/>
                <w:color w:val="0000FF"/>
              </w:rPr>
              <w:t>/a</w:t>
            </w:r>
          </w:p>
          <w:tbl>
            <w:tblPr>
              <w:tblStyle w:val="23"/>
              <w:tblW w:w="904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064"/>
              <w:gridCol w:w="840"/>
              <w:gridCol w:w="787"/>
              <w:gridCol w:w="1557"/>
              <w:gridCol w:w="1744"/>
              <w:gridCol w:w="123"/>
              <w:gridCol w:w="11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041" w:type="dxa"/>
                  <w:gridSpan w:val="8"/>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投入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834" w:type="dxa"/>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eastAsia="宋体"/>
                      <w:color w:val="0000FF"/>
                      <w:lang w:eastAsia="zh-CN"/>
                    </w:rPr>
                  </w:pPr>
                  <w:r>
                    <w:rPr>
                      <w:rFonts w:hint="eastAsia"/>
                      <w:color w:val="0000FF"/>
                    </w:rPr>
                    <w:t>水性</w:t>
                  </w:r>
                  <w:r>
                    <w:rPr>
                      <w:rFonts w:hint="eastAsia"/>
                      <w:color w:val="0000FF"/>
                      <w:lang w:eastAsia="zh-CN"/>
                    </w:rPr>
                    <w:t>油墨</w:t>
                  </w:r>
                </w:p>
              </w:tc>
              <w:tc>
                <w:tcPr>
                  <w:tcW w:w="84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VOCs</w:t>
                  </w:r>
                </w:p>
              </w:tc>
              <w:tc>
                <w:tcPr>
                  <w:tcW w:w="78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olor w:val="0000FF"/>
                      <w:lang w:val="en-US" w:eastAsia="zh-CN"/>
                    </w:rPr>
                  </w:pPr>
                  <w:r>
                    <w:rPr>
                      <w:rFonts w:hint="eastAsia"/>
                      <w:color w:val="0000FF"/>
                      <w:lang w:val="en-US" w:eastAsia="zh-CN"/>
                    </w:rPr>
                    <w:t>11</w:t>
                  </w:r>
                </w:p>
              </w:tc>
              <w:tc>
                <w:tcPr>
                  <w:tcW w:w="15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其中</w:t>
                  </w:r>
                </w:p>
              </w:tc>
              <w:tc>
                <w:tcPr>
                  <w:tcW w:w="1867" w:type="dxa"/>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非甲烷总烃</w:t>
                  </w:r>
                </w:p>
              </w:tc>
              <w:tc>
                <w:tcPr>
                  <w:tcW w:w="115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olor w:val="0000FF"/>
                      <w:lang w:val="en-US" w:eastAsia="zh-CN"/>
                    </w:rPr>
                  </w:pPr>
                  <w:r>
                    <w:rPr>
                      <w:rFonts w:hint="eastAsia"/>
                      <w:color w:val="0000FF"/>
                      <w:lang w:val="en-US" w:eastAsia="zh-CN"/>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041" w:type="dxa"/>
                  <w:gridSpan w:val="8"/>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输出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70"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eastAsia"/>
                      <w:color w:val="0000FF"/>
                      <w:lang w:eastAsia="zh-CN"/>
                    </w:rPr>
                    <w:t>生产</w:t>
                  </w:r>
                  <w:r>
                    <w:rPr>
                      <w:rFonts w:hint="default"/>
                      <w:color w:val="0000FF"/>
                    </w:rPr>
                    <w:t>车间</w:t>
                  </w:r>
                </w:p>
              </w:tc>
              <w:tc>
                <w:tcPr>
                  <w:tcW w:w="206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有组织排放</w:t>
                  </w:r>
                </w:p>
              </w:tc>
              <w:tc>
                <w:tcPr>
                  <w:tcW w:w="84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VOCs</w:t>
                  </w:r>
                </w:p>
              </w:tc>
              <w:tc>
                <w:tcPr>
                  <w:tcW w:w="78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olor w:val="0000FF"/>
                      <w:lang w:val="en-US" w:eastAsia="zh-CN"/>
                    </w:rPr>
                  </w:pPr>
                  <w:r>
                    <w:rPr>
                      <w:rFonts w:hint="eastAsia"/>
                      <w:color w:val="0000FF"/>
                      <w:lang w:val="en-US" w:eastAsia="zh-CN"/>
                    </w:rPr>
                    <w:t>1.32</w:t>
                  </w:r>
                </w:p>
              </w:tc>
              <w:tc>
                <w:tcPr>
                  <w:tcW w:w="15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其中</w:t>
                  </w:r>
                </w:p>
              </w:tc>
              <w:tc>
                <w:tcPr>
                  <w:tcW w:w="174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非甲烷总烃</w:t>
                  </w:r>
                </w:p>
              </w:tc>
              <w:tc>
                <w:tcPr>
                  <w:tcW w:w="1279" w:type="dxa"/>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olor w:val="0000FF"/>
                      <w:lang w:val="en-US" w:eastAsia="zh-CN"/>
                    </w:rPr>
                  </w:pPr>
                  <w:r>
                    <w:rPr>
                      <w:rFonts w:hint="eastAsia"/>
                      <w:color w:val="0000FF"/>
                      <w:lang w:val="en-US" w:eastAsia="zh-CN"/>
                    </w:rPr>
                    <w:t>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7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p>
              </w:tc>
              <w:tc>
                <w:tcPr>
                  <w:tcW w:w="206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eastAsia"/>
                      <w:color w:val="0000FF"/>
                    </w:rPr>
                    <w:t>无组织</w:t>
                  </w:r>
                  <w:r>
                    <w:rPr>
                      <w:rFonts w:hint="default"/>
                      <w:color w:val="0000FF"/>
                    </w:rPr>
                    <w:t>排放</w:t>
                  </w:r>
                </w:p>
              </w:tc>
              <w:tc>
                <w:tcPr>
                  <w:tcW w:w="84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VOCs</w:t>
                  </w:r>
                </w:p>
              </w:tc>
              <w:tc>
                <w:tcPr>
                  <w:tcW w:w="78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olor w:val="0000FF"/>
                      <w:lang w:val="en-US" w:eastAsia="zh-CN"/>
                    </w:rPr>
                  </w:pPr>
                  <w:r>
                    <w:rPr>
                      <w:rFonts w:hint="eastAsia"/>
                      <w:color w:val="0000FF"/>
                      <w:lang w:val="en-US" w:eastAsia="zh-CN"/>
                    </w:rPr>
                    <w:t>2.2</w:t>
                  </w:r>
                </w:p>
              </w:tc>
              <w:tc>
                <w:tcPr>
                  <w:tcW w:w="15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其中</w:t>
                  </w:r>
                </w:p>
              </w:tc>
              <w:tc>
                <w:tcPr>
                  <w:tcW w:w="174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非甲烷总烃</w:t>
                  </w:r>
                </w:p>
              </w:tc>
              <w:tc>
                <w:tcPr>
                  <w:tcW w:w="1279" w:type="dxa"/>
                  <w:gridSpan w:val="2"/>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olor w:val="0000FF"/>
                      <w:lang w:val="en-US" w:eastAsia="zh-CN"/>
                    </w:rPr>
                  </w:pPr>
                  <w:r>
                    <w:rPr>
                      <w:rFonts w:hint="eastAsia"/>
                      <w:color w:val="0000FF"/>
                      <w:lang w:val="en-US" w:eastAsia="zh-CN"/>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exact"/>
              </w:trPr>
              <w:tc>
                <w:tcPr>
                  <w:tcW w:w="77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p>
              </w:tc>
              <w:tc>
                <w:tcPr>
                  <w:tcW w:w="206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UV光解+活性炭吸附</w:t>
                  </w:r>
                </w:p>
              </w:tc>
              <w:tc>
                <w:tcPr>
                  <w:tcW w:w="84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VOCs</w:t>
                  </w:r>
                </w:p>
              </w:tc>
              <w:tc>
                <w:tcPr>
                  <w:tcW w:w="78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olor w:val="0000FF"/>
                      <w:lang w:val="en-US" w:eastAsia="zh-CN"/>
                    </w:rPr>
                  </w:pPr>
                  <w:r>
                    <w:rPr>
                      <w:rFonts w:hint="eastAsia"/>
                      <w:color w:val="0000FF"/>
                      <w:lang w:val="en-US" w:eastAsia="zh-CN"/>
                    </w:rPr>
                    <w:t>7.48</w:t>
                  </w:r>
                </w:p>
              </w:tc>
              <w:tc>
                <w:tcPr>
                  <w:tcW w:w="15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其中</w:t>
                  </w:r>
                </w:p>
              </w:tc>
              <w:tc>
                <w:tcPr>
                  <w:tcW w:w="174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非甲烷总烃</w:t>
                  </w:r>
                </w:p>
              </w:tc>
              <w:tc>
                <w:tcPr>
                  <w:tcW w:w="1279" w:type="dxa"/>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olor w:val="0000FF"/>
                      <w:lang w:val="en-US" w:eastAsia="zh-CN"/>
                    </w:rPr>
                  </w:pPr>
                  <w:r>
                    <w:rPr>
                      <w:rFonts w:hint="eastAsia"/>
                      <w:color w:val="0000FF"/>
                      <w:lang w:val="en-US" w:eastAsia="zh-CN"/>
                    </w:rPr>
                    <w:t>7.48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834" w:type="dxa"/>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产品中</w:t>
                  </w:r>
                </w:p>
              </w:tc>
              <w:tc>
                <w:tcPr>
                  <w:tcW w:w="84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VOCs</w:t>
                  </w:r>
                </w:p>
              </w:tc>
              <w:tc>
                <w:tcPr>
                  <w:tcW w:w="78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0</w:t>
                  </w:r>
                </w:p>
              </w:tc>
              <w:tc>
                <w:tcPr>
                  <w:tcW w:w="15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其中</w:t>
                  </w:r>
                </w:p>
              </w:tc>
              <w:tc>
                <w:tcPr>
                  <w:tcW w:w="174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非甲烷总烃</w:t>
                  </w:r>
                </w:p>
              </w:tc>
              <w:tc>
                <w:tcPr>
                  <w:tcW w:w="1279" w:type="dxa"/>
                  <w:gridSpan w:val="2"/>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exact"/>
              </w:trPr>
              <w:tc>
                <w:tcPr>
                  <w:tcW w:w="2834" w:type="dxa"/>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合计</w:t>
                  </w:r>
                </w:p>
              </w:tc>
              <w:tc>
                <w:tcPr>
                  <w:tcW w:w="84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VOCs</w:t>
                  </w:r>
                </w:p>
              </w:tc>
              <w:tc>
                <w:tcPr>
                  <w:tcW w:w="78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olor w:val="0000FF"/>
                      <w:lang w:val="en-US" w:eastAsia="zh-CN"/>
                    </w:rPr>
                  </w:pPr>
                  <w:r>
                    <w:rPr>
                      <w:rFonts w:hint="eastAsia"/>
                      <w:color w:val="0000FF"/>
                      <w:lang w:val="en-US" w:eastAsia="zh-CN"/>
                    </w:rPr>
                    <w:t>11</w:t>
                  </w:r>
                </w:p>
              </w:tc>
              <w:tc>
                <w:tcPr>
                  <w:tcW w:w="15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其中</w:t>
                  </w:r>
                </w:p>
              </w:tc>
              <w:tc>
                <w:tcPr>
                  <w:tcW w:w="174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FF"/>
                    </w:rPr>
                  </w:pPr>
                  <w:r>
                    <w:rPr>
                      <w:rFonts w:hint="default"/>
                      <w:color w:val="0000FF"/>
                    </w:rPr>
                    <w:t>非甲烷总烃</w:t>
                  </w:r>
                </w:p>
              </w:tc>
              <w:tc>
                <w:tcPr>
                  <w:tcW w:w="1279" w:type="dxa"/>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olor w:val="0000FF"/>
                      <w:lang w:val="en-US" w:eastAsia="zh-CN"/>
                    </w:rPr>
                  </w:pPr>
                  <w:r>
                    <w:rPr>
                      <w:rFonts w:hint="eastAsia"/>
                      <w:color w:val="0000FF"/>
                      <w:lang w:val="en-US" w:eastAsia="zh-CN"/>
                    </w:rPr>
                    <w:t>11</w:t>
                  </w:r>
                </w:p>
              </w:tc>
            </w:tr>
          </w:tbl>
          <w:p>
            <w:pPr>
              <w:keepNext w:val="0"/>
              <w:keepLines w:val="0"/>
              <w:suppressLineNumbers w:val="0"/>
              <w:spacing w:before="0" w:beforeAutospacing="0" w:after="0" w:afterAutospacing="0"/>
              <w:ind w:left="0" w:right="0" w:firstLine="360" w:firstLineChars="200"/>
              <w:rPr>
                <w:rFonts w:hint="default"/>
                <w:b/>
                <w:color w:val="0000FF"/>
                <w:sz w:val="18"/>
                <w:szCs w:val="18"/>
              </w:rPr>
            </w:pPr>
            <w:r>
              <w:rPr>
                <w:rFonts w:hint="default"/>
                <w:b w:val="0"/>
                <w:bCs/>
                <w:color w:val="0000FF"/>
                <w:sz w:val="18"/>
                <w:szCs w:val="18"/>
              </w:rPr>
              <w:t>注：表中数据几乎全为约数。</w:t>
            </w:r>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default" w:ascii="Times New Roman" w:hAnsi="Times New Roman" w:cs="Times New Roman"/>
                <w:b/>
                <w:color w:val="auto"/>
                <w:sz w:val="28"/>
                <w:szCs w:val="28"/>
              </w:rPr>
            </w:pPr>
            <w:r>
              <w:rPr>
                <w:rFonts w:hint="eastAsia" w:cs="Times New Roman"/>
                <w:b/>
                <w:color w:val="auto"/>
                <w:sz w:val="28"/>
                <w:szCs w:val="28"/>
                <w:lang w:eastAsia="zh-CN"/>
              </w:rPr>
              <w:t>二、</w:t>
            </w:r>
            <w:r>
              <w:rPr>
                <w:rFonts w:hint="default" w:ascii="Times New Roman" w:hAnsi="Times New Roman" w:cs="Times New Roman"/>
                <w:b/>
                <w:color w:val="auto"/>
                <w:sz w:val="28"/>
                <w:szCs w:val="28"/>
              </w:rPr>
              <w:t>主要污染工序：</w:t>
            </w:r>
          </w:p>
          <w:p>
            <w:pPr>
              <w:pStyle w:val="8"/>
              <w:keepNext w:val="0"/>
              <w:keepLines w:val="0"/>
              <w:suppressLineNumbers w:val="0"/>
              <w:spacing w:before="0" w:beforeAutospacing="0" w:after="0" w:afterAutospacing="0" w:line="360" w:lineRule="auto"/>
              <w:ind w:left="0" w:right="0" w:firstLine="537" w:firstLineChars="224"/>
              <w:rPr>
                <w:rFonts w:hint="default" w:ascii="Times New Roman" w:hAnsi="Times New Roman" w:cs="Times New Roman"/>
                <w:color w:val="auto"/>
              </w:rPr>
            </w:pPr>
            <w:r>
              <w:rPr>
                <w:rFonts w:hint="default" w:ascii="Times New Roman" w:hAnsi="Times New Roman" w:cs="Times New Roman"/>
                <w:color w:val="auto"/>
              </w:rPr>
              <w:t>项目运营期污染主要来自废水、废气、噪声和固体废物，具体情况如下所述。</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1、废水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本项目运行过程中产生的废水主要是印刷清洗废水和生活废水。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本项目年生产330天，厂区员工为</w:t>
            </w:r>
            <w:r>
              <w:rPr>
                <w:rFonts w:hint="eastAsia" w:cs="Times New Roman"/>
                <w:color w:val="auto"/>
                <w:sz w:val="24"/>
                <w:lang w:val="en-US" w:eastAsia="zh-CN"/>
              </w:rPr>
              <w:t>20</w:t>
            </w:r>
            <w:r>
              <w:rPr>
                <w:rFonts w:hint="default" w:ascii="Times New Roman" w:hAnsi="Times New Roman" w:cs="Times New Roman"/>
                <w:color w:val="auto"/>
                <w:sz w:val="24"/>
              </w:rPr>
              <w:t>人，不在厂区食宿，用水主要为工人及管理人员办公用水，根据《行业用水定额》（DB61/T943-2014），取用水定额35L/(人.d），用水人数20人，年用水天数约330天，则用水量为0.7m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/d，231m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/a。污水产生量按照新鲜用水量的80%计算，则生活废水产生量为0.56m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/d，184.8m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/a。生活污水排入化粪池，定期清运。</w:t>
            </w:r>
          </w:p>
          <w:p>
            <w:pPr>
              <w:pStyle w:val="22"/>
              <w:keepNext w:val="0"/>
              <w:keepLines w:val="0"/>
              <w:suppressLineNumbers w:val="0"/>
              <w:spacing w:before="0" w:beforeAutospacing="0" w:after="0" w:afterAutospacing="0" w:line="520" w:lineRule="exact"/>
              <w:ind w:left="0" w:leftChars="0" w:right="0" w:firstLine="480"/>
              <w:rPr>
                <w:rFonts w:hint="default" w:eastAsia="宋体"/>
                <w:color w:val="002BFF"/>
                <w:sz w:val="24"/>
                <w:szCs w:val="24"/>
              </w:rPr>
            </w:pPr>
            <w:r>
              <w:rPr>
                <w:rFonts w:hint="default" w:ascii="Times New Roman" w:hAnsi="Times New Roman" w:cs="Times New Roman"/>
                <w:color w:val="auto"/>
                <w:sz w:val="24"/>
              </w:rPr>
              <w:t>本项目印刷设备清洗用水量为</w:t>
            </w:r>
            <w:r>
              <w:rPr>
                <w:rFonts w:hint="default" w:ascii="Times New Roman" w:hAnsi="Times New Roman" w:cs="Times New Roman"/>
                <w:color w:val="0000FF"/>
                <w:sz w:val="24"/>
              </w:rPr>
              <w:t>0.</w:t>
            </w:r>
            <w:r>
              <w:rPr>
                <w:rFonts w:hint="eastAsia" w:cs="Times New Roman"/>
                <w:color w:val="0000FF"/>
                <w:sz w:val="24"/>
                <w:lang w:val="en-US" w:eastAsia="zh-CN"/>
              </w:rPr>
              <w:t>1</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/次，</w:t>
            </w:r>
            <w:r>
              <w:rPr>
                <w:rFonts w:hint="default" w:ascii="Times New Roman" w:hAnsi="Times New Roman" w:cs="Times New Roman"/>
                <w:color w:val="auto"/>
                <w:sz w:val="24"/>
              </w:rPr>
              <w:t>清洗频次为一天一次，印刷清洗用水量为</w:t>
            </w:r>
            <w:r>
              <w:rPr>
                <w:rFonts w:hint="default" w:ascii="Times New Roman" w:hAnsi="Times New Roman" w:cs="Times New Roman"/>
                <w:color w:val="0000FF"/>
                <w:sz w:val="24"/>
              </w:rPr>
              <w:t>0.</w:t>
            </w:r>
            <w:r>
              <w:rPr>
                <w:rFonts w:hint="eastAsia" w:cs="Times New Roman"/>
                <w:color w:val="0000FF"/>
                <w:sz w:val="24"/>
                <w:lang w:val="en-US" w:eastAsia="zh-CN"/>
              </w:rPr>
              <w:t>1</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/d，</w:t>
            </w:r>
            <w:r>
              <w:rPr>
                <w:rFonts w:hint="eastAsia" w:cs="Times New Roman"/>
                <w:color w:val="0000FF"/>
                <w:sz w:val="24"/>
                <w:lang w:val="en-US" w:eastAsia="zh-CN"/>
              </w:rPr>
              <w:t>33</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/a。</w:t>
            </w:r>
            <w:r>
              <w:rPr>
                <w:rFonts w:hint="default" w:ascii="Times New Roman" w:hAnsi="Times New Roman" w:cs="Times New Roman"/>
                <w:color w:val="auto"/>
                <w:sz w:val="24"/>
              </w:rPr>
              <w:t>排水量</w:t>
            </w:r>
            <w:r>
              <w:rPr>
                <w:rFonts w:hint="default" w:ascii="Times New Roman" w:hAnsi="Times New Roman" w:cs="Times New Roman"/>
                <w:color w:val="0000FF"/>
                <w:sz w:val="24"/>
              </w:rPr>
              <w:t>0.</w:t>
            </w:r>
            <w:r>
              <w:rPr>
                <w:rFonts w:hint="eastAsia" w:cs="Times New Roman"/>
                <w:color w:val="0000FF"/>
                <w:sz w:val="24"/>
                <w:lang w:val="en-US" w:eastAsia="zh-CN"/>
              </w:rPr>
              <w:t>081</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/d、</w:t>
            </w:r>
            <w:r>
              <w:rPr>
                <w:rFonts w:hint="eastAsia" w:cs="Times New Roman"/>
                <w:color w:val="0000FF"/>
                <w:sz w:val="24"/>
                <w:lang w:val="en-US" w:eastAsia="zh-CN"/>
              </w:rPr>
              <w:t>26.73</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/a</w:t>
            </w:r>
            <w:r>
              <w:rPr>
                <w:rFonts w:hint="default" w:ascii="Times New Roman" w:hAnsi="Times New Roman" w:cs="Times New Roman"/>
                <w:color w:val="auto"/>
                <w:sz w:val="24"/>
              </w:rPr>
              <w:t>，</w:t>
            </w:r>
            <w:r>
              <w:rPr>
                <w:rFonts w:hint="default" w:ascii="Times New Roman" w:hAnsi="Times New Roman" w:cs="Times New Roman"/>
                <w:color w:val="002BFF"/>
                <w:sz w:val="24"/>
              </w:rPr>
              <w:t>主要污染因子为COD、BOD</w:t>
            </w:r>
            <w:r>
              <w:rPr>
                <w:rFonts w:hint="default" w:ascii="Times New Roman" w:hAnsi="Times New Roman" w:cs="Times New Roman"/>
                <w:color w:val="002BFF"/>
                <w:sz w:val="24"/>
                <w:vertAlign w:val="subscript"/>
              </w:rPr>
              <w:t>5</w:t>
            </w:r>
            <w:r>
              <w:rPr>
                <w:rFonts w:hint="default" w:ascii="Times New Roman" w:hAnsi="Times New Roman" w:cs="Times New Roman"/>
                <w:color w:val="002BFF"/>
                <w:sz w:val="24"/>
              </w:rPr>
              <w:t>、</w:t>
            </w:r>
            <w:r>
              <w:rPr>
                <w:rFonts w:hint="eastAsia" w:cs="Times New Roman"/>
                <w:color w:val="002BFF"/>
                <w:sz w:val="24"/>
                <w:lang w:eastAsia="zh-CN"/>
              </w:rPr>
              <w:t>色度等</w:t>
            </w:r>
            <w:r>
              <w:rPr>
                <w:rFonts w:hint="default" w:eastAsia="宋体"/>
                <w:color w:val="002BFF"/>
                <w:sz w:val="24"/>
                <w:szCs w:val="24"/>
              </w:rPr>
              <w:t>。根据《西安恒伟包装材料有限公司建设纸制品包装生产线项目》，中陕西晟达检测技术有限公司提供的监测报告，印刷机清洗废水中主要污染物浓度见下表：</w:t>
            </w:r>
          </w:p>
          <w:p>
            <w:pPr>
              <w:pStyle w:val="2"/>
              <w:keepNext w:val="0"/>
              <w:keepLines w:val="0"/>
              <w:suppressLineNumbers w:val="0"/>
              <w:spacing w:before="0" w:beforeAutospacing="0" w:after="0" w:afterAutospacing="0"/>
              <w:ind w:left="0" w:right="0"/>
              <w:jc w:val="center"/>
              <w:rPr>
                <w:rFonts w:hint="default" w:ascii="Times New Roman" w:cs="Times New Roman"/>
                <w:b/>
                <w:bCs/>
                <w:color w:val="0000FF"/>
                <w:kern w:val="2"/>
                <w:sz w:val="21"/>
                <w:szCs w:val="21"/>
              </w:rPr>
            </w:pPr>
            <w:r>
              <w:rPr>
                <w:rFonts w:hint="default" w:ascii="Times New Roman" w:cs="Times New Roman"/>
                <w:b/>
                <w:bCs/>
                <w:color w:val="0000FF"/>
                <w:kern w:val="2"/>
                <w:sz w:val="21"/>
                <w:szCs w:val="21"/>
              </w:rPr>
              <w:t>表5-</w:t>
            </w:r>
            <w:r>
              <w:rPr>
                <w:rFonts w:hint="eastAsia" w:ascii="Times New Roman" w:cs="Times New Roman"/>
                <w:b/>
                <w:bCs/>
                <w:color w:val="0000FF"/>
                <w:kern w:val="2"/>
                <w:sz w:val="21"/>
                <w:szCs w:val="21"/>
                <w:lang w:val="en-US" w:eastAsia="zh-CN"/>
              </w:rPr>
              <w:t>3</w:t>
            </w:r>
            <w:r>
              <w:rPr>
                <w:rFonts w:hint="default" w:ascii="Times New Roman" w:cs="Times New Roman"/>
                <w:b/>
                <w:bCs/>
                <w:color w:val="0000FF"/>
                <w:kern w:val="2"/>
                <w:sz w:val="21"/>
                <w:szCs w:val="21"/>
              </w:rPr>
              <w:t xml:space="preserve">  印刷机清洗废水污染物浓度一览表</w:t>
            </w:r>
          </w:p>
          <w:tbl>
            <w:tblPr>
              <w:tblStyle w:val="24"/>
              <w:tblW w:w="904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7"/>
              <w:gridCol w:w="1009"/>
              <w:gridCol w:w="768"/>
              <w:gridCol w:w="1394"/>
              <w:gridCol w:w="1584"/>
              <w:gridCol w:w="1105"/>
              <w:gridCol w:w="1242"/>
              <w:gridCol w:w="12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06" w:type="dxa"/>
                  <w:gridSpan w:val="2"/>
                  <w:tcBorders>
                    <w:top w:val="single" w:color="auto" w:sz="12" w:space="0"/>
                    <w:bottom w:val="single" w:color="auto" w:sz="6" w:space="0"/>
                    <w:tl2br w:val="single" w:color="auto" w:sz="4" w:space="0"/>
                  </w:tcBorders>
                  <w:vAlign w:val="center"/>
                </w:tcPr>
                <w:p>
                  <w:pPr>
                    <w:pStyle w:val="2"/>
                    <w:keepNext w:val="0"/>
                    <w:keepLines w:val="0"/>
                    <w:suppressLineNumbers w:val="0"/>
                    <w:spacing w:before="0" w:beforeAutospacing="0" w:after="0" w:afterAutospacing="0" w:line="240" w:lineRule="auto"/>
                    <w:ind w:left="0" w:right="0" w:firstLine="420" w:firstLineChars="20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监测项目</w:t>
                  </w:r>
                </w:p>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监测时间</w:t>
                  </w:r>
                </w:p>
              </w:tc>
              <w:tc>
                <w:tcPr>
                  <w:tcW w:w="768"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PH值</w:t>
                  </w:r>
                </w:p>
              </w:tc>
              <w:tc>
                <w:tcPr>
                  <w:tcW w:w="139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化学需氧量（mg/L）</w:t>
                  </w:r>
                </w:p>
              </w:tc>
              <w:tc>
                <w:tcPr>
                  <w:tcW w:w="158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五日生化需氧量（mg</w:t>
                  </w:r>
                  <w:r>
                    <w:rPr>
                      <w:rFonts w:hint="default" w:ascii="Times New Roman" w:cs="Times New Roman"/>
                      <w:color w:val="0000FF"/>
                      <w:kern w:val="2"/>
                      <w:sz w:val="21"/>
                      <w:szCs w:val="21"/>
                    </w:rPr>
                    <w:t>/L</w:t>
                  </w:r>
                  <w:r>
                    <w:rPr>
                      <w:rFonts w:hint="eastAsia" w:ascii="Times New Roman" w:cs="Times New Roman"/>
                      <w:color w:val="0000FF"/>
                      <w:kern w:val="2"/>
                      <w:sz w:val="21"/>
                      <w:szCs w:val="21"/>
                    </w:rPr>
                    <w:t>）</w:t>
                  </w:r>
                </w:p>
              </w:tc>
              <w:tc>
                <w:tcPr>
                  <w:tcW w:w="1105"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色度（倍）</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石油类（mg</w:t>
                  </w:r>
                  <w:r>
                    <w:rPr>
                      <w:rFonts w:hint="default" w:ascii="Times New Roman" w:cs="Times New Roman"/>
                      <w:color w:val="0000FF"/>
                      <w:kern w:val="2"/>
                      <w:sz w:val="21"/>
                      <w:szCs w:val="21"/>
                    </w:rPr>
                    <w:t>/</w:t>
                  </w:r>
                  <w:r>
                    <w:rPr>
                      <w:rFonts w:hint="eastAsia" w:ascii="Times New Roman" w:cs="Times New Roman"/>
                      <w:color w:val="0000FF"/>
                      <w:kern w:val="2"/>
                      <w:sz w:val="21"/>
                      <w:szCs w:val="21"/>
                    </w:rPr>
                    <w:t>L）</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悬浮物（mg/</w:t>
                  </w:r>
                  <w:r>
                    <w:rPr>
                      <w:rFonts w:hint="default" w:ascii="Times New Roman" w:cs="Times New Roman"/>
                      <w:color w:val="0000FF"/>
                      <w:kern w:val="2"/>
                      <w:sz w:val="21"/>
                      <w:szCs w:val="21"/>
                    </w:rPr>
                    <w:t>L</w:t>
                  </w:r>
                  <w:r>
                    <w:rPr>
                      <w:rFonts w:hint="eastAsia" w:ascii="Times New Roman" w:cs="Times New Roman"/>
                      <w:color w:val="0000FF"/>
                      <w:kern w:val="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7" w:type="dxa"/>
                  <w:vMerge w:val="restart"/>
                  <w:tcBorders>
                    <w:top w:val="single" w:color="auto" w:sz="6" w:space="0"/>
                  </w:tcBorders>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2</w:t>
                  </w:r>
                  <w:r>
                    <w:rPr>
                      <w:rFonts w:hint="default" w:ascii="Times New Roman" w:cs="Times New Roman"/>
                      <w:color w:val="0000FF"/>
                      <w:kern w:val="2"/>
                      <w:sz w:val="21"/>
                      <w:szCs w:val="21"/>
                    </w:rPr>
                    <w:t>018</w:t>
                  </w:r>
                  <w:r>
                    <w:rPr>
                      <w:rFonts w:hint="eastAsia" w:ascii="Times New Roman" w:cs="Times New Roman"/>
                      <w:color w:val="0000FF"/>
                      <w:kern w:val="2"/>
                      <w:sz w:val="21"/>
                      <w:szCs w:val="21"/>
                    </w:rPr>
                    <w:t>年</w:t>
                  </w:r>
                  <w:r>
                    <w:rPr>
                      <w:rFonts w:hint="default" w:ascii="Times New Roman" w:cs="Times New Roman"/>
                      <w:color w:val="0000FF"/>
                      <w:kern w:val="2"/>
                      <w:sz w:val="21"/>
                      <w:szCs w:val="21"/>
                    </w:rPr>
                    <w:t>3</w:t>
                  </w:r>
                  <w:r>
                    <w:rPr>
                      <w:rFonts w:hint="eastAsia" w:ascii="Times New Roman" w:cs="Times New Roman"/>
                      <w:color w:val="0000FF"/>
                      <w:kern w:val="2"/>
                      <w:sz w:val="21"/>
                      <w:szCs w:val="21"/>
                    </w:rPr>
                    <w:t>月</w:t>
                  </w:r>
                  <w:r>
                    <w:rPr>
                      <w:rFonts w:hint="default" w:ascii="Times New Roman" w:cs="Times New Roman"/>
                      <w:color w:val="0000FF"/>
                      <w:kern w:val="2"/>
                      <w:sz w:val="21"/>
                      <w:szCs w:val="21"/>
                    </w:rPr>
                    <w:t>22</w:t>
                  </w:r>
                  <w:r>
                    <w:rPr>
                      <w:rFonts w:hint="eastAsia" w:ascii="Times New Roman" w:cs="Times New Roman"/>
                      <w:color w:val="0000FF"/>
                      <w:kern w:val="2"/>
                      <w:sz w:val="21"/>
                      <w:szCs w:val="21"/>
                    </w:rPr>
                    <w:t>日</w:t>
                  </w:r>
                </w:p>
              </w:tc>
              <w:tc>
                <w:tcPr>
                  <w:tcW w:w="1009" w:type="dxa"/>
                  <w:tcBorders>
                    <w:top w:val="single" w:color="auto" w:sz="6" w:space="0"/>
                  </w:tcBorders>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第一次</w:t>
                  </w:r>
                </w:p>
              </w:tc>
              <w:tc>
                <w:tcPr>
                  <w:tcW w:w="768"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default" w:ascii="Times New Roman" w:cs="Times New Roman"/>
                      <w:color w:val="0000FF"/>
                      <w:kern w:val="2"/>
                      <w:sz w:val="21"/>
                      <w:szCs w:val="21"/>
                    </w:rPr>
                    <w:t>8.09</w:t>
                  </w:r>
                </w:p>
              </w:tc>
              <w:tc>
                <w:tcPr>
                  <w:tcW w:w="139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.98×10</w:t>
                  </w:r>
                  <w:r>
                    <w:rPr>
                      <w:rFonts w:hint="default" w:ascii="Times New Roman" w:cs="Times New Roman"/>
                      <w:color w:val="0000FF"/>
                      <w:kern w:val="2"/>
                      <w:sz w:val="21"/>
                      <w:szCs w:val="21"/>
                      <w:vertAlign w:val="superscript"/>
                    </w:rPr>
                    <w:t>3</w:t>
                  </w:r>
                </w:p>
              </w:tc>
              <w:tc>
                <w:tcPr>
                  <w:tcW w:w="158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6</w:t>
                  </w:r>
                  <w:r>
                    <w:rPr>
                      <w:rFonts w:hint="default" w:ascii="Times New Roman" w:cs="Times New Roman"/>
                      <w:color w:val="0000FF"/>
                      <w:kern w:val="2"/>
                      <w:sz w:val="21"/>
                      <w:szCs w:val="21"/>
                    </w:rPr>
                    <w:t>86</w:t>
                  </w:r>
                </w:p>
              </w:tc>
              <w:tc>
                <w:tcPr>
                  <w:tcW w:w="1105"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28</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0</w:t>
                  </w:r>
                  <w:r>
                    <w:rPr>
                      <w:rFonts w:hint="default" w:ascii="Times New Roman" w:cs="Times New Roman"/>
                      <w:color w:val="0000FF"/>
                      <w:kern w:val="2"/>
                      <w:sz w:val="21"/>
                      <w:szCs w:val="21"/>
                    </w:rPr>
                    <w:t>.10</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7</w:t>
                  </w:r>
                  <w:r>
                    <w:rPr>
                      <w:rFonts w:hint="default" w:ascii="Times New Roman" w:cs="Times New Roman"/>
                      <w:color w:val="0000FF"/>
                      <w:kern w:val="2"/>
                      <w:sz w:val="21"/>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7" w:type="dxa"/>
                  <w:vMerge w:val="continue"/>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p>
              </w:tc>
              <w:tc>
                <w:tcPr>
                  <w:tcW w:w="1009"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第二次</w:t>
                  </w:r>
                </w:p>
              </w:tc>
              <w:tc>
                <w:tcPr>
                  <w:tcW w:w="768"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default" w:ascii="Times New Roman" w:cs="Times New Roman"/>
                      <w:color w:val="0000FF"/>
                      <w:kern w:val="2"/>
                      <w:sz w:val="21"/>
                      <w:szCs w:val="21"/>
                    </w:rPr>
                    <w:t>8.11</w:t>
                  </w:r>
                </w:p>
              </w:tc>
              <w:tc>
                <w:tcPr>
                  <w:tcW w:w="139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.86×10</w:t>
                  </w:r>
                  <w:r>
                    <w:rPr>
                      <w:rFonts w:hint="default" w:ascii="Times New Roman" w:cs="Times New Roman"/>
                      <w:color w:val="0000FF"/>
                      <w:kern w:val="2"/>
                      <w:sz w:val="21"/>
                      <w:szCs w:val="21"/>
                      <w:vertAlign w:val="superscript"/>
                    </w:rPr>
                    <w:t>3</w:t>
                  </w:r>
                </w:p>
              </w:tc>
              <w:tc>
                <w:tcPr>
                  <w:tcW w:w="158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6</w:t>
                  </w:r>
                  <w:r>
                    <w:rPr>
                      <w:rFonts w:hint="default" w:ascii="Times New Roman" w:cs="Times New Roman"/>
                      <w:color w:val="0000FF"/>
                      <w:kern w:val="2"/>
                      <w:sz w:val="21"/>
                      <w:szCs w:val="21"/>
                    </w:rPr>
                    <w:t>38</w:t>
                  </w:r>
                </w:p>
              </w:tc>
              <w:tc>
                <w:tcPr>
                  <w:tcW w:w="1105"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28</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0</w:t>
                  </w:r>
                  <w:r>
                    <w:rPr>
                      <w:rFonts w:hint="default" w:ascii="Times New Roman" w:cs="Times New Roman"/>
                      <w:color w:val="0000FF"/>
                      <w:kern w:val="2"/>
                      <w:sz w:val="21"/>
                      <w:szCs w:val="21"/>
                    </w:rPr>
                    <w:t>.09</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6</w:t>
                  </w:r>
                  <w:r>
                    <w:rPr>
                      <w:rFonts w:hint="default" w:ascii="Times New Roman" w:cs="Times New Roman"/>
                      <w:color w:val="0000FF"/>
                      <w:kern w:val="2"/>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7" w:type="dxa"/>
                  <w:vMerge w:val="continue"/>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p>
              </w:tc>
              <w:tc>
                <w:tcPr>
                  <w:tcW w:w="1009"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第三次</w:t>
                  </w:r>
                </w:p>
              </w:tc>
              <w:tc>
                <w:tcPr>
                  <w:tcW w:w="768"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default" w:ascii="Times New Roman" w:cs="Times New Roman"/>
                      <w:color w:val="0000FF"/>
                      <w:kern w:val="2"/>
                      <w:sz w:val="21"/>
                      <w:szCs w:val="21"/>
                    </w:rPr>
                    <w:t>8.07</w:t>
                  </w:r>
                </w:p>
              </w:tc>
              <w:tc>
                <w:tcPr>
                  <w:tcW w:w="139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2</w:t>
                  </w:r>
                  <w:r>
                    <w:rPr>
                      <w:rFonts w:hint="default" w:ascii="Times New Roman" w:cs="Times New Roman"/>
                      <w:color w:val="0000FF"/>
                      <w:kern w:val="2"/>
                      <w:sz w:val="21"/>
                      <w:szCs w:val="21"/>
                    </w:rPr>
                    <w:t>.10×10</w:t>
                  </w:r>
                  <w:r>
                    <w:rPr>
                      <w:rFonts w:hint="default" w:ascii="Times New Roman" w:cs="Times New Roman"/>
                      <w:color w:val="0000FF"/>
                      <w:kern w:val="2"/>
                      <w:sz w:val="21"/>
                      <w:szCs w:val="21"/>
                      <w:vertAlign w:val="superscript"/>
                    </w:rPr>
                    <w:t>3</w:t>
                  </w:r>
                </w:p>
              </w:tc>
              <w:tc>
                <w:tcPr>
                  <w:tcW w:w="158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7</w:t>
                  </w:r>
                  <w:r>
                    <w:rPr>
                      <w:rFonts w:hint="default" w:ascii="Times New Roman" w:cs="Times New Roman"/>
                      <w:color w:val="0000FF"/>
                      <w:kern w:val="2"/>
                      <w:sz w:val="21"/>
                      <w:szCs w:val="21"/>
                    </w:rPr>
                    <w:t>22</w:t>
                  </w:r>
                </w:p>
              </w:tc>
              <w:tc>
                <w:tcPr>
                  <w:tcW w:w="1105"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28</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0</w:t>
                  </w:r>
                  <w:r>
                    <w:rPr>
                      <w:rFonts w:hint="default" w:ascii="Times New Roman" w:cs="Times New Roman"/>
                      <w:color w:val="0000FF"/>
                      <w:kern w:val="2"/>
                      <w:sz w:val="21"/>
                      <w:szCs w:val="21"/>
                    </w:rPr>
                    <w:t>.10</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6</w:t>
                  </w:r>
                  <w:r>
                    <w:rPr>
                      <w:rFonts w:hint="default" w:ascii="Times New Roman" w:cs="Times New Roman"/>
                      <w:color w:val="0000FF"/>
                      <w:kern w:val="2"/>
                      <w:sz w:val="21"/>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7" w:type="dxa"/>
                  <w:vMerge w:val="continue"/>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p>
              </w:tc>
              <w:tc>
                <w:tcPr>
                  <w:tcW w:w="1009"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第四次</w:t>
                  </w:r>
                </w:p>
              </w:tc>
              <w:tc>
                <w:tcPr>
                  <w:tcW w:w="768"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default" w:ascii="Times New Roman" w:cs="Times New Roman"/>
                      <w:color w:val="0000FF"/>
                      <w:kern w:val="2"/>
                      <w:sz w:val="21"/>
                      <w:szCs w:val="21"/>
                    </w:rPr>
                    <w:t>8.13</w:t>
                  </w:r>
                </w:p>
              </w:tc>
              <w:tc>
                <w:tcPr>
                  <w:tcW w:w="139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.89×10</w:t>
                  </w:r>
                  <w:r>
                    <w:rPr>
                      <w:rFonts w:hint="default" w:ascii="Times New Roman" w:cs="Times New Roman"/>
                      <w:color w:val="0000FF"/>
                      <w:kern w:val="2"/>
                      <w:sz w:val="21"/>
                      <w:szCs w:val="21"/>
                      <w:vertAlign w:val="superscript"/>
                    </w:rPr>
                    <w:t>3</w:t>
                  </w:r>
                </w:p>
              </w:tc>
              <w:tc>
                <w:tcPr>
                  <w:tcW w:w="158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6</w:t>
                  </w:r>
                  <w:r>
                    <w:rPr>
                      <w:rFonts w:hint="default" w:ascii="Times New Roman" w:cs="Times New Roman"/>
                      <w:color w:val="0000FF"/>
                      <w:kern w:val="2"/>
                      <w:sz w:val="21"/>
                      <w:szCs w:val="21"/>
                    </w:rPr>
                    <w:t>64</w:t>
                  </w:r>
                </w:p>
              </w:tc>
              <w:tc>
                <w:tcPr>
                  <w:tcW w:w="1105"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28</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0</w:t>
                  </w:r>
                  <w:r>
                    <w:rPr>
                      <w:rFonts w:hint="default" w:ascii="Times New Roman" w:cs="Times New Roman"/>
                      <w:color w:val="0000FF"/>
                      <w:kern w:val="2"/>
                      <w:sz w:val="21"/>
                      <w:szCs w:val="21"/>
                    </w:rPr>
                    <w:t>.10</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7</w:t>
                  </w:r>
                  <w:r>
                    <w:rPr>
                      <w:rFonts w:hint="default" w:ascii="Times New Roman" w:cs="Times New Roman"/>
                      <w:color w:val="0000FF"/>
                      <w:kern w:val="2"/>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7" w:type="dxa"/>
                  <w:vMerge w:val="restart"/>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2</w:t>
                  </w:r>
                  <w:r>
                    <w:rPr>
                      <w:rFonts w:hint="default" w:ascii="Times New Roman" w:cs="Times New Roman"/>
                      <w:color w:val="0000FF"/>
                      <w:kern w:val="2"/>
                      <w:sz w:val="21"/>
                      <w:szCs w:val="21"/>
                    </w:rPr>
                    <w:t>018</w:t>
                  </w:r>
                  <w:r>
                    <w:rPr>
                      <w:rFonts w:hint="eastAsia" w:ascii="Times New Roman" w:cs="Times New Roman"/>
                      <w:color w:val="0000FF"/>
                      <w:kern w:val="2"/>
                      <w:sz w:val="21"/>
                      <w:szCs w:val="21"/>
                    </w:rPr>
                    <w:t>年</w:t>
                  </w:r>
                  <w:r>
                    <w:rPr>
                      <w:rFonts w:hint="default" w:ascii="Times New Roman" w:cs="Times New Roman"/>
                      <w:color w:val="0000FF"/>
                      <w:kern w:val="2"/>
                      <w:sz w:val="21"/>
                      <w:szCs w:val="21"/>
                    </w:rPr>
                    <w:t>3</w:t>
                  </w:r>
                  <w:r>
                    <w:rPr>
                      <w:rFonts w:hint="eastAsia" w:ascii="Times New Roman" w:cs="Times New Roman"/>
                      <w:color w:val="0000FF"/>
                      <w:kern w:val="2"/>
                      <w:sz w:val="21"/>
                      <w:szCs w:val="21"/>
                    </w:rPr>
                    <w:t>月</w:t>
                  </w:r>
                  <w:r>
                    <w:rPr>
                      <w:rFonts w:hint="default" w:ascii="Times New Roman" w:cs="Times New Roman"/>
                      <w:color w:val="0000FF"/>
                      <w:kern w:val="2"/>
                      <w:sz w:val="21"/>
                      <w:szCs w:val="21"/>
                    </w:rPr>
                    <w:t>23</w:t>
                  </w:r>
                  <w:r>
                    <w:rPr>
                      <w:rFonts w:hint="eastAsia" w:ascii="Times New Roman" w:cs="Times New Roman"/>
                      <w:color w:val="0000FF"/>
                      <w:kern w:val="2"/>
                      <w:sz w:val="21"/>
                      <w:szCs w:val="21"/>
                    </w:rPr>
                    <w:t>日</w:t>
                  </w:r>
                </w:p>
              </w:tc>
              <w:tc>
                <w:tcPr>
                  <w:tcW w:w="1009"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第一次</w:t>
                  </w:r>
                </w:p>
              </w:tc>
              <w:tc>
                <w:tcPr>
                  <w:tcW w:w="768"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default" w:ascii="Times New Roman" w:cs="Times New Roman"/>
                      <w:color w:val="0000FF"/>
                      <w:kern w:val="2"/>
                      <w:sz w:val="21"/>
                      <w:szCs w:val="21"/>
                    </w:rPr>
                    <w:t>8.05</w:t>
                  </w:r>
                </w:p>
              </w:tc>
              <w:tc>
                <w:tcPr>
                  <w:tcW w:w="139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.96×10</w:t>
                  </w:r>
                  <w:r>
                    <w:rPr>
                      <w:rFonts w:hint="default" w:ascii="Times New Roman" w:cs="Times New Roman"/>
                      <w:color w:val="0000FF"/>
                      <w:kern w:val="2"/>
                      <w:sz w:val="21"/>
                      <w:szCs w:val="21"/>
                      <w:vertAlign w:val="superscript"/>
                    </w:rPr>
                    <w:t>3</w:t>
                  </w:r>
                </w:p>
              </w:tc>
              <w:tc>
                <w:tcPr>
                  <w:tcW w:w="158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6</w:t>
                  </w:r>
                  <w:r>
                    <w:rPr>
                      <w:rFonts w:hint="default" w:ascii="Times New Roman" w:cs="Times New Roman"/>
                      <w:color w:val="0000FF"/>
                      <w:kern w:val="2"/>
                      <w:sz w:val="21"/>
                      <w:szCs w:val="21"/>
                    </w:rPr>
                    <w:t>56</w:t>
                  </w:r>
                </w:p>
              </w:tc>
              <w:tc>
                <w:tcPr>
                  <w:tcW w:w="1105"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28</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0</w:t>
                  </w:r>
                  <w:r>
                    <w:rPr>
                      <w:rFonts w:hint="default" w:ascii="Times New Roman" w:cs="Times New Roman"/>
                      <w:color w:val="0000FF"/>
                      <w:kern w:val="2"/>
                      <w:sz w:val="21"/>
                      <w:szCs w:val="21"/>
                    </w:rPr>
                    <w:t>.11</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8</w:t>
                  </w:r>
                  <w:r>
                    <w:rPr>
                      <w:rFonts w:hint="default" w:ascii="Times New Roman" w:cs="Times New Roman"/>
                      <w:color w:val="0000FF"/>
                      <w:kern w:val="2"/>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7" w:type="dxa"/>
                  <w:vMerge w:val="continue"/>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p>
              </w:tc>
              <w:tc>
                <w:tcPr>
                  <w:tcW w:w="1009"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第二次</w:t>
                  </w:r>
                </w:p>
              </w:tc>
              <w:tc>
                <w:tcPr>
                  <w:tcW w:w="768"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default" w:ascii="Times New Roman" w:cs="Times New Roman"/>
                      <w:color w:val="0000FF"/>
                      <w:kern w:val="2"/>
                      <w:sz w:val="21"/>
                      <w:szCs w:val="21"/>
                    </w:rPr>
                    <w:t>8.08</w:t>
                  </w:r>
                </w:p>
              </w:tc>
              <w:tc>
                <w:tcPr>
                  <w:tcW w:w="139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.88×10</w:t>
                  </w:r>
                  <w:r>
                    <w:rPr>
                      <w:rFonts w:hint="default" w:ascii="Times New Roman" w:cs="Times New Roman"/>
                      <w:color w:val="0000FF"/>
                      <w:kern w:val="2"/>
                      <w:sz w:val="21"/>
                      <w:szCs w:val="21"/>
                      <w:vertAlign w:val="superscript"/>
                    </w:rPr>
                    <w:t>3</w:t>
                  </w:r>
                </w:p>
              </w:tc>
              <w:tc>
                <w:tcPr>
                  <w:tcW w:w="158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5</w:t>
                  </w:r>
                  <w:r>
                    <w:rPr>
                      <w:rFonts w:hint="default" w:ascii="Times New Roman" w:cs="Times New Roman"/>
                      <w:color w:val="0000FF"/>
                      <w:kern w:val="2"/>
                      <w:sz w:val="21"/>
                      <w:szCs w:val="21"/>
                    </w:rPr>
                    <w:t>96</w:t>
                  </w:r>
                </w:p>
              </w:tc>
              <w:tc>
                <w:tcPr>
                  <w:tcW w:w="1105"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28</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0</w:t>
                  </w:r>
                  <w:r>
                    <w:rPr>
                      <w:rFonts w:hint="default" w:ascii="Times New Roman" w:cs="Times New Roman"/>
                      <w:color w:val="0000FF"/>
                      <w:kern w:val="2"/>
                      <w:sz w:val="21"/>
                      <w:szCs w:val="21"/>
                    </w:rPr>
                    <w:t>.13</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8</w:t>
                  </w:r>
                  <w:r>
                    <w:rPr>
                      <w:rFonts w:hint="default" w:ascii="Times New Roman" w:cs="Times New Roman"/>
                      <w:color w:val="0000FF"/>
                      <w:kern w:val="2"/>
                      <w:sz w:val="21"/>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7" w:type="dxa"/>
                  <w:vMerge w:val="continue"/>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p>
              </w:tc>
              <w:tc>
                <w:tcPr>
                  <w:tcW w:w="1009"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第三次</w:t>
                  </w:r>
                </w:p>
              </w:tc>
              <w:tc>
                <w:tcPr>
                  <w:tcW w:w="768"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default" w:ascii="Times New Roman" w:cs="Times New Roman"/>
                      <w:color w:val="0000FF"/>
                      <w:kern w:val="2"/>
                      <w:sz w:val="21"/>
                      <w:szCs w:val="21"/>
                    </w:rPr>
                    <w:t>8.10</w:t>
                  </w:r>
                </w:p>
              </w:tc>
              <w:tc>
                <w:tcPr>
                  <w:tcW w:w="139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2</w:t>
                  </w:r>
                  <w:r>
                    <w:rPr>
                      <w:rFonts w:hint="default" w:ascii="Times New Roman" w:cs="Times New Roman"/>
                      <w:color w:val="0000FF"/>
                      <w:kern w:val="2"/>
                      <w:sz w:val="21"/>
                      <w:szCs w:val="21"/>
                    </w:rPr>
                    <w:t>.21×10</w:t>
                  </w:r>
                  <w:r>
                    <w:rPr>
                      <w:rFonts w:hint="default" w:ascii="Times New Roman" w:cs="Times New Roman"/>
                      <w:color w:val="0000FF"/>
                      <w:kern w:val="2"/>
                      <w:sz w:val="21"/>
                      <w:szCs w:val="21"/>
                      <w:vertAlign w:val="superscript"/>
                    </w:rPr>
                    <w:t>3</w:t>
                  </w:r>
                </w:p>
              </w:tc>
              <w:tc>
                <w:tcPr>
                  <w:tcW w:w="158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7</w:t>
                  </w:r>
                  <w:r>
                    <w:rPr>
                      <w:rFonts w:hint="default" w:ascii="Times New Roman" w:cs="Times New Roman"/>
                      <w:color w:val="0000FF"/>
                      <w:kern w:val="2"/>
                      <w:sz w:val="21"/>
                      <w:szCs w:val="21"/>
                    </w:rPr>
                    <w:t>48</w:t>
                  </w:r>
                </w:p>
              </w:tc>
              <w:tc>
                <w:tcPr>
                  <w:tcW w:w="1105"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28</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0</w:t>
                  </w:r>
                  <w:r>
                    <w:rPr>
                      <w:rFonts w:hint="default" w:ascii="Times New Roman" w:cs="Times New Roman"/>
                      <w:color w:val="0000FF"/>
                      <w:kern w:val="2"/>
                      <w:sz w:val="21"/>
                      <w:szCs w:val="21"/>
                    </w:rPr>
                    <w:t>.12</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7</w:t>
                  </w:r>
                  <w:r>
                    <w:rPr>
                      <w:rFonts w:hint="default" w:ascii="Times New Roman" w:cs="Times New Roman"/>
                      <w:color w:val="0000FF"/>
                      <w:kern w:val="2"/>
                      <w:sz w:val="21"/>
                      <w:szCs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7" w:type="dxa"/>
                  <w:vMerge w:val="continue"/>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p>
              </w:tc>
              <w:tc>
                <w:tcPr>
                  <w:tcW w:w="1009"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第四次</w:t>
                  </w:r>
                </w:p>
              </w:tc>
              <w:tc>
                <w:tcPr>
                  <w:tcW w:w="768"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default" w:ascii="Times New Roman" w:cs="Times New Roman"/>
                      <w:color w:val="0000FF"/>
                      <w:kern w:val="2"/>
                      <w:sz w:val="21"/>
                      <w:szCs w:val="21"/>
                    </w:rPr>
                    <w:t>8.11</w:t>
                  </w:r>
                </w:p>
              </w:tc>
              <w:tc>
                <w:tcPr>
                  <w:tcW w:w="139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.89×10</w:t>
                  </w:r>
                  <w:r>
                    <w:rPr>
                      <w:rFonts w:hint="default" w:ascii="Times New Roman" w:cs="Times New Roman"/>
                      <w:color w:val="0000FF"/>
                      <w:kern w:val="2"/>
                      <w:sz w:val="21"/>
                      <w:szCs w:val="21"/>
                      <w:vertAlign w:val="superscript"/>
                    </w:rPr>
                    <w:t>3</w:t>
                  </w:r>
                </w:p>
              </w:tc>
              <w:tc>
                <w:tcPr>
                  <w:tcW w:w="158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6</w:t>
                  </w:r>
                  <w:r>
                    <w:rPr>
                      <w:rFonts w:hint="default" w:ascii="Times New Roman" w:cs="Times New Roman"/>
                      <w:color w:val="0000FF"/>
                      <w:kern w:val="2"/>
                      <w:sz w:val="21"/>
                      <w:szCs w:val="21"/>
                    </w:rPr>
                    <w:t>68</w:t>
                  </w:r>
                </w:p>
              </w:tc>
              <w:tc>
                <w:tcPr>
                  <w:tcW w:w="1105"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28</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0</w:t>
                  </w:r>
                  <w:r>
                    <w:rPr>
                      <w:rFonts w:hint="default" w:ascii="Times New Roman" w:cs="Times New Roman"/>
                      <w:color w:val="0000FF"/>
                      <w:kern w:val="2"/>
                      <w:sz w:val="21"/>
                      <w:szCs w:val="21"/>
                    </w:rPr>
                    <w:t>.07</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7</w:t>
                  </w:r>
                  <w:r>
                    <w:rPr>
                      <w:rFonts w:hint="default" w:ascii="Times New Roman" w:cs="Times New Roman"/>
                      <w:color w:val="0000FF"/>
                      <w:kern w:val="2"/>
                      <w:sz w:val="21"/>
                      <w:szCs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06" w:type="dxa"/>
                  <w:gridSpan w:val="2"/>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平均值</w:t>
                  </w:r>
                </w:p>
              </w:tc>
              <w:tc>
                <w:tcPr>
                  <w:tcW w:w="768"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8</w:t>
                  </w:r>
                  <w:r>
                    <w:rPr>
                      <w:rFonts w:hint="default" w:ascii="Times New Roman" w:cs="Times New Roman"/>
                      <w:color w:val="0000FF"/>
                      <w:kern w:val="2"/>
                      <w:sz w:val="21"/>
                      <w:szCs w:val="21"/>
                    </w:rPr>
                    <w:t>.09</w:t>
                  </w:r>
                </w:p>
              </w:tc>
              <w:tc>
                <w:tcPr>
                  <w:tcW w:w="139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.97×10</w:t>
                  </w:r>
                  <w:r>
                    <w:rPr>
                      <w:rFonts w:hint="default" w:ascii="Times New Roman" w:cs="Times New Roman"/>
                      <w:color w:val="0000FF"/>
                      <w:kern w:val="2"/>
                      <w:sz w:val="21"/>
                      <w:szCs w:val="21"/>
                      <w:vertAlign w:val="superscript"/>
                    </w:rPr>
                    <w:t>3</w:t>
                  </w:r>
                </w:p>
              </w:tc>
              <w:tc>
                <w:tcPr>
                  <w:tcW w:w="1584"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6</w:t>
                  </w:r>
                  <w:r>
                    <w:rPr>
                      <w:rFonts w:hint="default" w:ascii="Times New Roman" w:cs="Times New Roman"/>
                      <w:color w:val="0000FF"/>
                      <w:kern w:val="2"/>
                      <w:sz w:val="21"/>
                      <w:szCs w:val="21"/>
                    </w:rPr>
                    <w:t>72</w:t>
                  </w:r>
                </w:p>
              </w:tc>
              <w:tc>
                <w:tcPr>
                  <w:tcW w:w="1105"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1</w:t>
                  </w:r>
                  <w:r>
                    <w:rPr>
                      <w:rFonts w:hint="default" w:ascii="Times New Roman" w:cs="Times New Roman"/>
                      <w:color w:val="0000FF"/>
                      <w:kern w:val="2"/>
                      <w:sz w:val="21"/>
                      <w:szCs w:val="21"/>
                    </w:rPr>
                    <w:t>28</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0</w:t>
                  </w:r>
                  <w:r>
                    <w:rPr>
                      <w:rFonts w:hint="default" w:ascii="Times New Roman" w:cs="Times New Roman"/>
                      <w:color w:val="0000FF"/>
                      <w:kern w:val="2"/>
                      <w:sz w:val="21"/>
                      <w:szCs w:val="21"/>
                    </w:rPr>
                    <w:t>.10</w:t>
                  </w:r>
                </w:p>
              </w:tc>
              <w:tc>
                <w:tcPr>
                  <w:tcW w:w="1242" w:type="dxa"/>
                  <w:vAlign w:val="center"/>
                </w:tcPr>
                <w:p>
                  <w:pPr>
                    <w:pStyle w:val="2"/>
                    <w:keepNext w:val="0"/>
                    <w:keepLines w:val="0"/>
                    <w:suppressLineNumbers w:val="0"/>
                    <w:spacing w:before="0" w:beforeAutospacing="0" w:after="0" w:afterAutospacing="0" w:line="240" w:lineRule="auto"/>
                    <w:ind w:left="0" w:right="0"/>
                    <w:jc w:val="center"/>
                    <w:rPr>
                      <w:rFonts w:hint="eastAsia" w:ascii="Times New Roman" w:cs="Times New Roman"/>
                      <w:color w:val="0000FF"/>
                      <w:kern w:val="2"/>
                      <w:sz w:val="21"/>
                      <w:szCs w:val="21"/>
                    </w:rPr>
                  </w:pPr>
                  <w:r>
                    <w:rPr>
                      <w:rFonts w:hint="eastAsia" w:ascii="Times New Roman" w:cs="Times New Roman"/>
                      <w:color w:val="0000FF"/>
                      <w:kern w:val="2"/>
                      <w:sz w:val="21"/>
                      <w:szCs w:val="21"/>
                    </w:rPr>
                    <w:t>7</w:t>
                  </w:r>
                  <w:r>
                    <w:rPr>
                      <w:rFonts w:hint="default" w:ascii="Times New Roman" w:cs="Times New Roman"/>
                      <w:color w:val="0000FF"/>
                      <w:kern w:val="2"/>
                      <w:sz w:val="21"/>
                      <w:szCs w:val="21"/>
                    </w:rPr>
                    <w:t>5.5</w:t>
                  </w:r>
                </w:p>
              </w:tc>
            </w:tr>
          </w:tbl>
          <w:p>
            <w:pPr>
              <w:pStyle w:val="22"/>
              <w:keepNext w:val="0"/>
              <w:keepLines w:val="0"/>
              <w:suppressLineNumbers w:val="0"/>
              <w:spacing w:before="0" w:beforeAutospacing="0" w:after="0" w:afterAutospacing="0" w:line="520" w:lineRule="exact"/>
              <w:ind w:left="0" w:leftChars="0" w:right="0" w:firstLine="480"/>
              <w:rPr>
                <w:rFonts w:hint="default" w:eastAsia="宋体"/>
                <w:color w:val="002BFF"/>
                <w:sz w:val="24"/>
                <w:szCs w:val="24"/>
              </w:rPr>
            </w:pPr>
            <w:r>
              <w:rPr>
                <w:rFonts w:hint="eastAsia" w:eastAsia="宋体"/>
                <w:color w:val="002BFF"/>
                <w:sz w:val="24"/>
                <w:szCs w:val="24"/>
              </w:rPr>
              <w:t>由上表可知，各污染物平均浓度为：PH8</w:t>
            </w:r>
            <w:r>
              <w:rPr>
                <w:rFonts w:hint="default" w:eastAsia="宋体"/>
                <w:color w:val="002BFF"/>
                <w:sz w:val="24"/>
                <w:szCs w:val="24"/>
              </w:rPr>
              <w:t>.09</w:t>
            </w:r>
            <w:r>
              <w:rPr>
                <w:rFonts w:hint="eastAsia" w:eastAsia="宋体"/>
                <w:color w:val="002BFF"/>
                <w:sz w:val="24"/>
                <w:szCs w:val="24"/>
              </w:rPr>
              <w:t>；</w:t>
            </w:r>
            <w:r>
              <w:rPr>
                <w:rFonts w:hint="default" w:eastAsia="宋体"/>
                <w:color w:val="002BFF"/>
                <w:sz w:val="24"/>
                <w:szCs w:val="24"/>
              </w:rPr>
              <w:t>COD</w:t>
            </w:r>
            <w:r>
              <w:rPr>
                <w:rFonts w:hint="eastAsia" w:eastAsia="宋体"/>
                <w:color w:val="002BFF"/>
                <w:sz w:val="24"/>
                <w:szCs w:val="24"/>
              </w:rPr>
              <w:t>1</w:t>
            </w:r>
            <w:r>
              <w:rPr>
                <w:rFonts w:hint="default" w:eastAsia="宋体"/>
                <w:color w:val="002BFF"/>
                <w:sz w:val="24"/>
                <w:szCs w:val="24"/>
              </w:rPr>
              <w:t>.97×10</w:t>
            </w:r>
            <w:r>
              <w:rPr>
                <w:rFonts w:hint="default" w:eastAsia="宋体"/>
                <w:color w:val="002BFF"/>
                <w:sz w:val="24"/>
                <w:szCs w:val="24"/>
                <w:vertAlign w:val="superscript"/>
              </w:rPr>
              <w:t>3</w:t>
            </w:r>
            <w:r>
              <w:rPr>
                <w:rFonts w:hint="default" w:eastAsia="宋体"/>
                <w:color w:val="002BFF"/>
                <w:sz w:val="24"/>
                <w:szCs w:val="24"/>
              </w:rPr>
              <w:t>mg/L；BOD</w:t>
            </w:r>
            <w:r>
              <w:rPr>
                <w:rFonts w:hint="default" w:eastAsia="宋体"/>
                <w:color w:val="002BFF"/>
                <w:sz w:val="24"/>
                <w:szCs w:val="24"/>
                <w:vertAlign w:val="subscript"/>
              </w:rPr>
              <w:t>5</w:t>
            </w:r>
            <w:r>
              <w:rPr>
                <w:rFonts w:hint="eastAsia" w:eastAsia="宋体"/>
                <w:color w:val="002BFF"/>
                <w:sz w:val="24"/>
                <w:szCs w:val="24"/>
              </w:rPr>
              <w:t>6</w:t>
            </w:r>
            <w:r>
              <w:rPr>
                <w:rFonts w:hint="default" w:eastAsia="宋体"/>
                <w:color w:val="002BFF"/>
                <w:sz w:val="24"/>
                <w:szCs w:val="24"/>
              </w:rPr>
              <w:t>72mg/L</w:t>
            </w:r>
            <w:r>
              <w:rPr>
                <w:rFonts w:hint="eastAsia" w:eastAsia="宋体"/>
                <w:color w:val="002BFF"/>
                <w:sz w:val="24"/>
                <w:szCs w:val="24"/>
              </w:rPr>
              <w:t>；</w:t>
            </w:r>
            <w:r>
              <w:rPr>
                <w:rFonts w:hint="default" w:eastAsia="宋体"/>
                <w:color w:val="002BFF"/>
                <w:sz w:val="24"/>
                <w:szCs w:val="24"/>
              </w:rPr>
              <w:t>SS75.5mg/L；色度128</w:t>
            </w:r>
            <w:r>
              <w:rPr>
                <w:rFonts w:hint="eastAsia" w:eastAsia="宋体"/>
                <w:color w:val="002BFF"/>
                <w:sz w:val="24"/>
                <w:szCs w:val="24"/>
              </w:rPr>
              <w:t>；石油类0</w:t>
            </w:r>
            <w:r>
              <w:rPr>
                <w:rFonts w:hint="default" w:eastAsia="宋体"/>
                <w:color w:val="002BFF"/>
                <w:sz w:val="24"/>
                <w:szCs w:val="24"/>
              </w:rPr>
              <w:t>.1mg/L清洗废水通过油墨污水处理一体机处理后</w:t>
            </w:r>
            <w:r>
              <w:rPr>
                <w:rFonts w:hint="default" w:eastAsia="宋体"/>
                <w:color w:val="002BFF"/>
                <w:sz w:val="24"/>
                <w:szCs w:val="24"/>
                <w:lang w:eastAsia="zh-CN"/>
              </w:rPr>
              <w:t>，储存于沉淀池（</w:t>
            </w:r>
            <w:r>
              <w:rPr>
                <w:rFonts w:hint="eastAsia" w:eastAsia="宋体"/>
                <w:color w:val="002BFF"/>
                <w:sz w:val="24"/>
                <w:szCs w:val="24"/>
                <w:lang w:val="en-US" w:eastAsia="zh-CN"/>
              </w:rPr>
              <w:t>2</w:t>
            </w:r>
            <w:r>
              <w:rPr>
                <w:rFonts w:hint="default" w:eastAsia="宋体"/>
                <w:color w:val="002BFF"/>
                <w:sz w:val="24"/>
                <w:szCs w:val="24"/>
                <w:lang w:val="en-US" w:eastAsia="zh-CN"/>
              </w:rPr>
              <w:t>0m</w:t>
            </w:r>
            <w:r>
              <w:rPr>
                <w:rFonts w:hint="default" w:eastAsia="宋体"/>
                <w:color w:val="002BFF"/>
                <w:sz w:val="24"/>
                <w:szCs w:val="24"/>
                <w:vertAlign w:val="superscript"/>
                <w:lang w:val="en-US" w:eastAsia="zh-CN"/>
              </w:rPr>
              <w:t>3</w:t>
            </w:r>
            <w:r>
              <w:rPr>
                <w:rFonts w:hint="default" w:eastAsia="宋体"/>
                <w:color w:val="002BFF"/>
                <w:sz w:val="24"/>
                <w:szCs w:val="24"/>
                <w:lang w:val="en-US" w:eastAsia="zh-CN"/>
              </w:rPr>
              <w:t>）</w:t>
            </w:r>
            <w:r>
              <w:rPr>
                <w:rFonts w:hint="eastAsia" w:eastAsia="宋体"/>
                <w:color w:val="002BFF"/>
                <w:sz w:val="24"/>
                <w:szCs w:val="24"/>
                <w:lang w:val="en-US" w:eastAsia="zh-CN"/>
              </w:rPr>
              <w:t>，</w:t>
            </w:r>
            <w:r>
              <w:rPr>
                <w:rFonts w:hint="eastAsia" w:eastAsia="宋体"/>
                <w:color w:val="002BFF"/>
                <w:sz w:val="24"/>
                <w:szCs w:val="24"/>
                <w:lang w:eastAsia="zh-CN"/>
              </w:rPr>
              <w:t>综合利用</w:t>
            </w:r>
            <w:r>
              <w:rPr>
                <w:rFonts w:hint="default" w:eastAsia="宋体"/>
                <w:color w:val="002BFF"/>
                <w:sz w:val="24"/>
                <w:szCs w:val="24"/>
              </w:rPr>
              <w:t>，不外排。</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本项目运行过程中产生的废气主要为包装箱生产印刷工序产生的有机废气。</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印刷废气</w:t>
            </w:r>
            <w:r>
              <w:rPr>
                <w:rFonts w:hint="eastAsia" w:cs="Times New Roman"/>
                <w:color w:val="auto"/>
                <w:sz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kern w:val="0"/>
                <w:sz w:val="24"/>
              </w:rPr>
              <w:t>本项目使用水性快干环保型油墨，使用量为</w:t>
            </w:r>
            <w:r>
              <w:rPr>
                <w:rFonts w:hint="default" w:ascii="Times New Roman" w:hAnsi="Times New Roman" w:cs="Times New Roman"/>
                <w:color w:val="0000FF"/>
                <w:kern w:val="0"/>
                <w:sz w:val="24"/>
              </w:rPr>
              <w:t>2</w:t>
            </w:r>
            <w:r>
              <w:rPr>
                <w:rFonts w:hint="eastAsia" w:cs="Times New Roman"/>
                <w:color w:val="0000FF"/>
                <w:kern w:val="0"/>
                <w:sz w:val="24"/>
                <w:lang w:val="en-US" w:eastAsia="zh-CN"/>
              </w:rPr>
              <w:t>.2</w:t>
            </w:r>
            <w:r>
              <w:rPr>
                <w:rFonts w:hint="default" w:ascii="Times New Roman" w:hAnsi="Times New Roman" w:cs="Times New Roman"/>
                <w:color w:val="0000FF"/>
                <w:kern w:val="0"/>
                <w:sz w:val="24"/>
              </w:rPr>
              <w:t>t/a</w:t>
            </w:r>
            <w:r>
              <w:rPr>
                <w:rFonts w:hint="default" w:ascii="Times New Roman" w:hAnsi="Times New Roman" w:cs="Times New Roman"/>
                <w:color w:val="auto"/>
                <w:kern w:val="0"/>
                <w:sz w:val="24"/>
              </w:rPr>
              <w:t>。在印刷过程中会产生少量有机</w:t>
            </w:r>
            <w:r>
              <w:rPr>
                <w:rFonts w:hint="default" w:ascii="Times New Roman" w:hAnsi="Times New Roman" w:cs="Times New Roman"/>
                <w:color w:val="auto"/>
                <w:sz w:val="24"/>
              </w:rPr>
              <w:t>废气（以非甲烷总烃计）。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kern w:val="0"/>
                <w:sz w:val="24"/>
              </w:rPr>
            </w:pPr>
            <w:r>
              <w:rPr>
                <w:rFonts w:hint="default" w:ascii="Times New Roman" w:hAnsi="Times New Roman" w:cs="Times New Roman"/>
                <w:color w:val="auto"/>
                <w:sz w:val="24"/>
              </w:rPr>
              <w:t>根据</w:t>
            </w:r>
            <w:r>
              <w:rPr>
                <w:rFonts w:hint="eastAsia" w:cs="Times New Roman"/>
                <w:color w:val="auto"/>
                <w:sz w:val="24"/>
                <w:lang w:eastAsia="zh-CN"/>
              </w:rPr>
              <w:t>油墨成份检测报告，本项目使用的</w:t>
            </w:r>
            <w:r>
              <w:rPr>
                <w:rFonts w:hint="default" w:ascii="Times New Roman" w:hAnsi="Times New Roman" w:cs="Times New Roman"/>
                <w:color w:val="auto"/>
                <w:sz w:val="24"/>
              </w:rPr>
              <w:t>油墨</w:t>
            </w:r>
            <w:r>
              <w:rPr>
                <w:rFonts w:hint="eastAsia" w:cs="Times New Roman"/>
                <w:color w:val="auto"/>
                <w:sz w:val="24"/>
                <w:lang w:eastAsia="zh-CN"/>
              </w:rPr>
              <w:t>中</w:t>
            </w:r>
            <w:r>
              <w:rPr>
                <w:rFonts w:hint="eastAsia" w:cs="Times New Roman"/>
                <w:color w:val="0000FF"/>
                <w:sz w:val="24"/>
                <w:lang w:eastAsia="zh-CN"/>
              </w:rPr>
              <w:t>挥发性有机物（</w:t>
            </w:r>
            <w:r>
              <w:rPr>
                <w:rFonts w:hint="eastAsia" w:cs="Times New Roman"/>
                <w:color w:val="0000FF"/>
                <w:sz w:val="24"/>
                <w:lang w:val="en-US" w:eastAsia="zh-CN"/>
              </w:rPr>
              <w:t>VOC</w:t>
            </w:r>
            <w:r>
              <w:rPr>
                <w:rFonts w:hint="eastAsia" w:cs="Times New Roman"/>
                <w:color w:val="0000FF"/>
                <w:sz w:val="24"/>
                <w:lang w:eastAsia="zh-CN"/>
              </w:rPr>
              <w:t>）含量为</w:t>
            </w:r>
            <w:r>
              <w:rPr>
                <w:rFonts w:hint="eastAsia" w:cs="Times New Roman"/>
                <w:color w:val="0000FF"/>
                <w:sz w:val="24"/>
                <w:lang w:val="en-US" w:eastAsia="zh-CN"/>
              </w:rPr>
              <w:t>0.5%</w:t>
            </w:r>
            <w:r>
              <w:rPr>
                <w:rFonts w:hint="eastAsia" w:ascii="Times New Roman" w:hAnsi="Times New Roman" w:cs="Times New Roman"/>
                <w:color w:val="0000FF"/>
                <w:szCs w:val="21"/>
                <w:lang w:val="en-US" w:eastAsia="zh-CN"/>
              </w:rPr>
              <w:t>（5g/kg）</w:t>
            </w:r>
            <w:r>
              <w:rPr>
                <w:rFonts w:hint="default" w:ascii="Times New Roman" w:hAnsi="Times New Roman" w:cs="Times New Roman"/>
                <w:color w:val="0000FF"/>
                <w:sz w:val="24"/>
                <w:lang w:eastAsia="zh-CN"/>
              </w:rPr>
              <w:t>，</w:t>
            </w:r>
            <w:r>
              <w:rPr>
                <w:rFonts w:hint="eastAsia" w:cs="Times New Roman"/>
                <w:color w:val="0000FF"/>
                <w:sz w:val="24"/>
                <w:lang w:eastAsia="zh-CN"/>
              </w:rPr>
              <w:t>以有机物全部挥发计，</w:t>
            </w:r>
            <w:r>
              <w:rPr>
                <w:rFonts w:hint="default" w:ascii="Times New Roman" w:hAnsi="Times New Roman" w:cs="Times New Roman"/>
                <w:color w:val="0000FF"/>
                <w:sz w:val="24"/>
              </w:rPr>
              <w:t>则印刷工序</w:t>
            </w:r>
            <w:r>
              <w:rPr>
                <w:rFonts w:hint="eastAsia" w:cs="Times New Roman"/>
                <w:color w:val="0000FF"/>
                <w:sz w:val="24"/>
                <w:lang w:eastAsia="zh-CN"/>
              </w:rPr>
              <w:t>有机废气</w:t>
            </w:r>
            <w:r>
              <w:rPr>
                <w:rFonts w:hint="default" w:ascii="Times New Roman" w:hAnsi="Times New Roman" w:cs="Times New Roman"/>
                <w:color w:val="0000FF"/>
                <w:sz w:val="24"/>
              </w:rPr>
              <w:t>产生量为0.</w:t>
            </w:r>
            <w:r>
              <w:rPr>
                <w:rFonts w:hint="eastAsia" w:cs="Times New Roman"/>
                <w:color w:val="0000FF"/>
                <w:sz w:val="24"/>
                <w:lang w:val="en-US" w:eastAsia="zh-CN"/>
              </w:rPr>
              <w:t>011</w:t>
            </w:r>
            <w:r>
              <w:rPr>
                <w:rFonts w:hint="default" w:ascii="Times New Roman" w:hAnsi="Times New Roman" w:cs="Times New Roman"/>
                <w:color w:val="0000FF"/>
                <w:sz w:val="24"/>
              </w:rPr>
              <w:t>t/a</w:t>
            </w:r>
            <w:r>
              <w:rPr>
                <w:rFonts w:hint="default" w:ascii="Times New Roman" w:hAnsi="Times New Roman" w:cs="Times New Roman"/>
                <w:color w:val="auto"/>
                <w:sz w:val="24"/>
              </w:rPr>
              <w:t>。</w:t>
            </w:r>
            <w:r>
              <w:rPr>
                <w:rFonts w:hint="default" w:ascii="Times New Roman" w:hAnsi="Times New Roman" w:cs="Times New Roman"/>
                <w:color w:val="auto"/>
                <w:kern w:val="0"/>
                <w:sz w:val="24"/>
              </w:rPr>
              <w:t>建设单位在印刷机上方设置集气罩，产生的有机废气在风机的作用下进入管道，引至“UV光解+活性炭吸附”净化系统处理后通过15m高排气筒排放，收集效率按</w:t>
            </w:r>
            <w:r>
              <w:rPr>
                <w:rFonts w:hint="eastAsia" w:ascii="Times New Roman" w:hAnsi="Times New Roman" w:cs="Times New Roman"/>
                <w:color w:val="0000FF"/>
                <w:sz w:val="24"/>
                <w:lang w:val="en-US" w:eastAsia="zh-CN"/>
              </w:rPr>
              <w:t>8</w:t>
            </w:r>
            <w:r>
              <w:rPr>
                <w:rFonts w:hint="default" w:ascii="Times New Roman" w:hAnsi="Times New Roman" w:cs="Times New Roman"/>
                <w:color w:val="0000FF"/>
                <w:sz w:val="24"/>
                <w:lang w:eastAsia="zh-CN"/>
              </w:rPr>
              <w:t>0%</w:t>
            </w:r>
            <w:r>
              <w:rPr>
                <w:rFonts w:hint="default" w:ascii="Times New Roman" w:hAnsi="Times New Roman" w:cs="Times New Roman"/>
                <w:color w:val="auto"/>
                <w:kern w:val="0"/>
                <w:sz w:val="24"/>
              </w:rPr>
              <w:t>计，净化效率可达</w:t>
            </w:r>
            <w:r>
              <w:rPr>
                <w:rFonts w:hint="eastAsia" w:ascii="Times New Roman" w:hAnsi="Times New Roman" w:cs="Times New Roman"/>
                <w:color w:val="0000FF"/>
                <w:sz w:val="24"/>
                <w:lang w:val="en-US" w:eastAsia="zh-CN"/>
              </w:rPr>
              <w:t>85</w:t>
            </w:r>
            <w:r>
              <w:rPr>
                <w:rFonts w:hint="default" w:ascii="Times New Roman" w:hAnsi="Times New Roman" w:cs="Times New Roman"/>
                <w:color w:val="0000FF"/>
                <w:sz w:val="24"/>
                <w:lang w:val="en-US" w:eastAsia="zh-CN"/>
              </w:rPr>
              <w:t>%</w:t>
            </w:r>
            <w:r>
              <w:rPr>
                <w:rFonts w:hint="default" w:ascii="Times New Roman" w:hAnsi="Times New Roman" w:cs="Times New Roman"/>
                <w:color w:val="auto"/>
                <w:kern w:val="0"/>
                <w:sz w:val="24"/>
              </w:rPr>
              <w:t>以上</w:t>
            </w:r>
            <w:r>
              <w:rPr>
                <w:rFonts w:hint="eastAsia"/>
                <w:color w:val="0000FF"/>
                <w:sz w:val="24"/>
                <w:lang w:eastAsia="zh-CN"/>
              </w:rPr>
              <w:t>（其中</w:t>
            </w:r>
            <w:r>
              <w:rPr>
                <w:rFonts w:hint="default"/>
                <w:color w:val="0000FF"/>
                <w:sz w:val="24"/>
              </w:rPr>
              <w:t>UV光解处理装置去除率为</w:t>
            </w:r>
            <w:r>
              <w:rPr>
                <w:rFonts w:hint="eastAsia"/>
                <w:color w:val="0000FF"/>
                <w:sz w:val="24"/>
                <w:lang w:val="en-US" w:eastAsia="zh-CN"/>
              </w:rPr>
              <w:t>5</w:t>
            </w:r>
            <w:r>
              <w:rPr>
                <w:rFonts w:hint="default"/>
                <w:color w:val="0000FF"/>
                <w:sz w:val="24"/>
              </w:rPr>
              <w:t>0%</w:t>
            </w:r>
            <w:r>
              <w:rPr>
                <w:rFonts w:hint="eastAsia"/>
                <w:color w:val="0000FF"/>
                <w:sz w:val="24"/>
                <w:lang w:val="en-US" w:eastAsia="zh-CN"/>
              </w:rPr>
              <w:t>，活性炭</w:t>
            </w:r>
            <w:r>
              <w:rPr>
                <w:rFonts w:hint="default"/>
                <w:color w:val="0000FF"/>
                <w:sz w:val="24"/>
              </w:rPr>
              <w:t>去除率为</w:t>
            </w:r>
            <w:r>
              <w:rPr>
                <w:rFonts w:hint="eastAsia"/>
                <w:color w:val="0000FF"/>
                <w:sz w:val="24"/>
                <w:lang w:val="en-US" w:eastAsia="zh-CN"/>
              </w:rPr>
              <w:t>70%</w:t>
            </w:r>
            <w:r>
              <w:rPr>
                <w:rFonts w:hint="eastAsia"/>
                <w:color w:val="0000FF"/>
                <w:sz w:val="24"/>
                <w:lang w:eastAsia="zh-CN"/>
              </w:rPr>
              <w:t>）</w:t>
            </w:r>
            <w:r>
              <w:rPr>
                <w:rFonts w:hint="default" w:ascii="Times New Roman" w:hAnsi="Times New Roman" w:cs="Times New Roman"/>
                <w:color w:val="auto"/>
                <w:kern w:val="0"/>
                <w:sz w:val="24"/>
              </w:rPr>
              <w:t>，设计处理风量为</w:t>
            </w:r>
            <w:r>
              <w:rPr>
                <w:rFonts w:hint="eastAsia" w:cs="Times New Roman"/>
                <w:color w:val="auto"/>
                <w:kern w:val="0"/>
                <w:sz w:val="24"/>
                <w:lang w:val="en-US" w:eastAsia="zh-CN"/>
              </w:rPr>
              <w:t>1</w:t>
            </w:r>
            <w:r>
              <w:rPr>
                <w:rFonts w:hint="default" w:ascii="Times New Roman" w:hAnsi="Times New Roman" w:cs="Times New Roman"/>
                <w:color w:val="auto"/>
                <w:kern w:val="0"/>
                <w:sz w:val="24"/>
              </w:rPr>
              <w:t>0000m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/h。项目印刷工序平均每天进行</w:t>
            </w:r>
            <w:r>
              <w:rPr>
                <w:rFonts w:hint="eastAsia" w:ascii="Times New Roman" w:hAnsi="Times New Roman" w:cs="Times New Roman"/>
                <w:color w:val="0000FF"/>
                <w:sz w:val="24"/>
                <w:lang w:val="en-US" w:eastAsia="zh-CN"/>
              </w:rPr>
              <w:t>8</w:t>
            </w:r>
            <w:r>
              <w:rPr>
                <w:rFonts w:hint="default" w:ascii="Times New Roman" w:hAnsi="Times New Roman" w:cs="Times New Roman"/>
                <w:color w:val="0000FF"/>
                <w:sz w:val="24"/>
              </w:rPr>
              <w:t>h</w:t>
            </w:r>
            <w:r>
              <w:rPr>
                <w:rFonts w:hint="default" w:ascii="Times New Roman" w:hAnsi="Times New Roman" w:cs="Times New Roman"/>
                <w:color w:val="auto"/>
                <w:kern w:val="0"/>
                <w:sz w:val="24"/>
              </w:rPr>
              <w:t>，全年进行330天。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0000FF"/>
                <w:kern w:val="0"/>
                <w:sz w:val="24"/>
              </w:rPr>
              <w:t>则印刷废气</w:t>
            </w:r>
            <w:r>
              <w:rPr>
                <w:rFonts w:hint="default" w:ascii="Times New Roman" w:hAnsi="Times New Roman" w:cs="Times New Roman"/>
                <w:color w:val="0000FF"/>
                <w:sz w:val="24"/>
              </w:rPr>
              <w:t>无组织排放量为2</w:t>
            </w:r>
            <w:r>
              <w:rPr>
                <w:rFonts w:hint="eastAsia" w:cs="Times New Roman"/>
                <w:color w:val="0000FF"/>
                <w:sz w:val="24"/>
                <w:lang w:val="en-US" w:eastAsia="zh-CN"/>
              </w:rPr>
              <w:t>.2</w:t>
            </w:r>
            <w:r>
              <w:rPr>
                <w:rFonts w:hint="default" w:ascii="Times New Roman" w:hAnsi="Times New Roman" w:cs="Times New Roman"/>
                <w:color w:val="0000FF"/>
                <w:sz w:val="24"/>
              </w:rPr>
              <w:t>kg/a，排放速率为</w:t>
            </w:r>
            <w:r>
              <w:rPr>
                <w:rFonts w:hint="eastAsia" w:cs="Times New Roman"/>
                <w:color w:val="0000FF"/>
                <w:sz w:val="24"/>
                <w:lang w:val="en-US" w:eastAsia="zh-CN"/>
              </w:rPr>
              <w:t>0.0008</w:t>
            </w:r>
            <w:r>
              <w:rPr>
                <w:rFonts w:hint="default" w:ascii="Times New Roman" w:hAnsi="Times New Roman" w:cs="Times New Roman"/>
                <w:color w:val="0000FF"/>
                <w:sz w:val="24"/>
              </w:rPr>
              <w:t>kg/h。有组织产生量为</w:t>
            </w:r>
            <w:r>
              <w:rPr>
                <w:rFonts w:hint="eastAsia" w:cs="Times New Roman"/>
                <w:color w:val="0000FF"/>
                <w:sz w:val="24"/>
                <w:lang w:val="en-US" w:eastAsia="zh-CN"/>
              </w:rPr>
              <w:t>8.8</w:t>
            </w:r>
            <w:r>
              <w:rPr>
                <w:rFonts w:hint="default" w:ascii="Times New Roman" w:hAnsi="Times New Roman" w:cs="Times New Roman"/>
                <w:color w:val="0000FF"/>
                <w:sz w:val="24"/>
              </w:rPr>
              <w:t>kg/a，产生速率为</w:t>
            </w:r>
            <w:r>
              <w:rPr>
                <w:rFonts w:hint="eastAsia" w:cs="Times New Roman"/>
                <w:color w:val="0000FF"/>
                <w:sz w:val="24"/>
                <w:lang w:val="en-US" w:eastAsia="zh-CN"/>
              </w:rPr>
              <w:t>0.0033</w:t>
            </w:r>
            <w:r>
              <w:rPr>
                <w:rFonts w:hint="default" w:ascii="Times New Roman" w:hAnsi="Times New Roman" w:cs="Times New Roman"/>
                <w:color w:val="0000FF"/>
                <w:sz w:val="24"/>
              </w:rPr>
              <w:t>kg/h，产生浓度为</w:t>
            </w:r>
            <w:r>
              <w:rPr>
                <w:rFonts w:hint="eastAsia" w:cs="Times New Roman"/>
                <w:color w:val="0000FF"/>
                <w:sz w:val="24"/>
                <w:lang w:val="en-US" w:eastAsia="zh-CN"/>
              </w:rPr>
              <w:t>0.3333</w:t>
            </w:r>
            <w:r>
              <w:rPr>
                <w:rFonts w:hint="default" w:ascii="Times New Roman" w:hAnsi="Times New Roman" w:cs="Times New Roman"/>
                <w:color w:val="0000FF"/>
                <w:sz w:val="24"/>
              </w:rPr>
              <w:t>mg/m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；有组织排放量为</w:t>
            </w:r>
            <w:r>
              <w:rPr>
                <w:rFonts w:hint="eastAsia" w:cs="Times New Roman"/>
                <w:color w:val="0000FF"/>
                <w:sz w:val="24"/>
                <w:lang w:val="en-US" w:eastAsia="zh-CN"/>
              </w:rPr>
              <w:t>1.32</w:t>
            </w:r>
            <w:r>
              <w:rPr>
                <w:rFonts w:hint="default" w:ascii="Times New Roman" w:hAnsi="Times New Roman" w:cs="Times New Roman"/>
                <w:color w:val="0000FF"/>
                <w:sz w:val="24"/>
              </w:rPr>
              <w:t>kg/a，排放速率为0.00</w:t>
            </w:r>
            <w:r>
              <w:rPr>
                <w:rFonts w:hint="eastAsia" w:cs="Times New Roman"/>
                <w:color w:val="0000FF"/>
                <w:sz w:val="24"/>
                <w:lang w:val="en-US" w:eastAsia="zh-CN"/>
              </w:rPr>
              <w:t>05</w:t>
            </w:r>
            <w:r>
              <w:rPr>
                <w:rFonts w:hint="default" w:ascii="Times New Roman" w:hAnsi="Times New Roman" w:cs="Times New Roman"/>
                <w:color w:val="0000FF"/>
                <w:sz w:val="24"/>
              </w:rPr>
              <w:t>kg/h，排放浓度为</w:t>
            </w:r>
            <w:r>
              <w:rPr>
                <w:rFonts w:hint="eastAsia" w:cs="Times New Roman"/>
                <w:color w:val="0000FF"/>
                <w:sz w:val="24"/>
                <w:lang w:val="en-US" w:eastAsia="zh-CN"/>
              </w:rPr>
              <w:t>0.0500</w:t>
            </w:r>
            <w:r>
              <w:rPr>
                <w:rFonts w:hint="default" w:ascii="Times New Roman" w:hAnsi="Times New Roman" w:cs="Times New Roman"/>
                <w:color w:val="0000FF"/>
                <w:sz w:val="24"/>
              </w:rPr>
              <w:t>mg/m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w:t>
            </w:r>
            <w:r>
              <w:rPr>
                <w:rFonts w:hint="default" w:ascii="Times New Roman" w:hAnsi="Times New Roman" w:cs="Times New Roman"/>
                <w:color w:val="auto"/>
                <w:sz w:val="24"/>
              </w:rPr>
              <w:t>印刷工序产生的非甲烷总烃废气排放情况详见下表5-</w:t>
            </w:r>
            <w:r>
              <w:rPr>
                <w:rFonts w:hint="eastAsia" w:cs="Times New Roman"/>
                <w:color w:val="auto"/>
                <w:sz w:val="24"/>
                <w:lang w:val="en-US" w:eastAsia="zh-CN"/>
              </w:rPr>
              <w:t>4</w:t>
            </w:r>
            <w:r>
              <w:rPr>
                <w:rFonts w:hint="default" w:ascii="Times New Roman" w:hAnsi="Times New Roman" w:cs="Times New Roman"/>
                <w:color w:val="auto"/>
                <w:sz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FF"/>
                <w:sz w:val="24"/>
              </w:rPr>
            </w:pPr>
            <w:r>
              <w:rPr>
                <w:rFonts w:hint="default" w:ascii="Times New Roman" w:hAnsi="Times New Roman" w:cs="Times New Roman"/>
                <w:b/>
                <w:bCs/>
                <w:color w:val="0000FF"/>
                <w:kern w:val="2"/>
                <w:sz w:val="21"/>
                <w:szCs w:val="21"/>
              </w:rPr>
              <w:t>表5-</w:t>
            </w:r>
            <w:r>
              <w:rPr>
                <w:rFonts w:hint="eastAsia" w:cs="Times New Roman"/>
                <w:b/>
                <w:bCs/>
                <w:color w:val="0000FF"/>
                <w:kern w:val="2"/>
                <w:sz w:val="21"/>
                <w:szCs w:val="21"/>
                <w:lang w:val="en-US" w:eastAsia="zh-CN"/>
              </w:rPr>
              <w:t>4</w:t>
            </w:r>
            <w:r>
              <w:rPr>
                <w:rFonts w:hint="default" w:ascii="Times New Roman" w:hAnsi="Times New Roman" w:cs="Times New Roman"/>
                <w:b/>
                <w:bCs/>
                <w:color w:val="0000FF"/>
                <w:kern w:val="2"/>
                <w:sz w:val="21"/>
                <w:szCs w:val="21"/>
              </w:rPr>
              <w:t xml:space="preserve">  非甲烷总烃废气排放一览表</w:t>
            </w:r>
          </w:p>
          <w:tbl>
            <w:tblPr>
              <w:tblStyle w:val="24"/>
              <w:tblW w:w="904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059"/>
              <w:gridCol w:w="1060"/>
              <w:gridCol w:w="1265"/>
              <w:gridCol w:w="1604"/>
              <w:gridCol w:w="942"/>
              <w:gridCol w:w="1074"/>
              <w:gridCol w:w="11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2" w:type="dxa"/>
                  <w:vMerge w:val="restart"/>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FF"/>
                      <w:kern w:val="2"/>
                      <w:sz w:val="21"/>
                      <w:szCs w:val="21"/>
                    </w:rPr>
                  </w:pPr>
                  <w:r>
                    <w:rPr>
                      <w:rFonts w:hint="default" w:ascii="Times New Roman" w:hAnsi="Times New Roman" w:cs="Times New Roman"/>
                      <w:b/>
                      <w:bCs/>
                      <w:color w:val="0000FF"/>
                      <w:kern w:val="2"/>
                      <w:sz w:val="21"/>
                      <w:szCs w:val="21"/>
                    </w:rPr>
                    <w:t>排放源</w:t>
                  </w:r>
                </w:p>
              </w:tc>
              <w:tc>
                <w:tcPr>
                  <w:tcW w:w="3384" w:type="dxa"/>
                  <w:gridSpan w:val="3"/>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FF"/>
                      <w:kern w:val="2"/>
                      <w:sz w:val="21"/>
                      <w:szCs w:val="21"/>
                    </w:rPr>
                  </w:pPr>
                  <w:r>
                    <w:rPr>
                      <w:rFonts w:hint="default" w:ascii="Times New Roman" w:hAnsi="Times New Roman" w:cs="Times New Roman"/>
                      <w:b/>
                      <w:bCs/>
                      <w:color w:val="0000FF"/>
                      <w:kern w:val="2"/>
                      <w:sz w:val="21"/>
                      <w:szCs w:val="21"/>
                    </w:rPr>
                    <w:t>产生情况</w:t>
                  </w:r>
                </w:p>
              </w:tc>
              <w:tc>
                <w:tcPr>
                  <w:tcW w:w="1604" w:type="dxa"/>
                  <w:vMerge w:val="restart"/>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FF"/>
                      <w:kern w:val="2"/>
                      <w:sz w:val="21"/>
                      <w:szCs w:val="21"/>
                    </w:rPr>
                  </w:pPr>
                  <w:r>
                    <w:rPr>
                      <w:rFonts w:hint="default" w:ascii="Times New Roman" w:hAnsi="Times New Roman" w:cs="Times New Roman"/>
                      <w:b/>
                      <w:bCs/>
                      <w:color w:val="0000FF"/>
                      <w:kern w:val="2"/>
                      <w:sz w:val="21"/>
                      <w:szCs w:val="21"/>
                    </w:rPr>
                    <w:t>处理</w:t>
                  </w:r>
                </w:p>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FF"/>
                      <w:kern w:val="2"/>
                      <w:sz w:val="21"/>
                      <w:szCs w:val="21"/>
                    </w:rPr>
                  </w:pPr>
                  <w:r>
                    <w:rPr>
                      <w:rFonts w:hint="default" w:ascii="Times New Roman" w:hAnsi="Times New Roman" w:cs="Times New Roman"/>
                      <w:b/>
                      <w:bCs/>
                      <w:color w:val="0000FF"/>
                      <w:kern w:val="2"/>
                      <w:sz w:val="21"/>
                      <w:szCs w:val="21"/>
                    </w:rPr>
                    <w:t>措施</w:t>
                  </w:r>
                </w:p>
              </w:tc>
              <w:tc>
                <w:tcPr>
                  <w:tcW w:w="3161" w:type="dxa"/>
                  <w:gridSpan w:val="3"/>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FF"/>
                      <w:kern w:val="2"/>
                      <w:sz w:val="21"/>
                      <w:szCs w:val="21"/>
                    </w:rPr>
                  </w:pPr>
                  <w:r>
                    <w:rPr>
                      <w:rFonts w:hint="default" w:ascii="Times New Roman" w:hAnsi="Times New Roman" w:cs="Times New Roman"/>
                      <w:b/>
                      <w:bCs/>
                      <w:color w:val="0000FF"/>
                      <w:kern w:val="2"/>
                      <w:sz w:val="21"/>
                      <w:szCs w:val="21"/>
                    </w:rPr>
                    <w:t>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2" w:type="dxa"/>
                  <w:vMerge w:val="continue"/>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FF"/>
                      <w:kern w:val="2"/>
                      <w:sz w:val="21"/>
                      <w:szCs w:val="21"/>
                    </w:rPr>
                  </w:pPr>
                </w:p>
              </w:tc>
              <w:tc>
                <w:tcPr>
                  <w:tcW w:w="1059" w:type="dxa"/>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FF"/>
                      <w:kern w:val="2"/>
                      <w:sz w:val="21"/>
                      <w:szCs w:val="21"/>
                    </w:rPr>
                  </w:pPr>
                  <w:r>
                    <w:rPr>
                      <w:rFonts w:hint="default" w:ascii="Times New Roman" w:hAnsi="Times New Roman" w:cs="Times New Roman"/>
                      <w:b/>
                      <w:bCs/>
                      <w:color w:val="0000FF"/>
                      <w:kern w:val="2"/>
                      <w:sz w:val="21"/>
                      <w:szCs w:val="21"/>
                    </w:rPr>
                    <w:t>产生量（kg/a）</w:t>
                  </w:r>
                </w:p>
              </w:tc>
              <w:tc>
                <w:tcPr>
                  <w:tcW w:w="1060" w:type="dxa"/>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FF"/>
                      <w:kern w:val="2"/>
                      <w:sz w:val="21"/>
                      <w:szCs w:val="21"/>
                    </w:rPr>
                  </w:pPr>
                  <w:r>
                    <w:rPr>
                      <w:rFonts w:hint="default" w:ascii="Times New Roman" w:hAnsi="Times New Roman" w:cs="Times New Roman"/>
                      <w:b/>
                      <w:bCs/>
                      <w:color w:val="0000FF"/>
                      <w:kern w:val="2"/>
                      <w:sz w:val="21"/>
                      <w:szCs w:val="21"/>
                    </w:rPr>
                    <w:t>速率（kg/h）</w:t>
                  </w:r>
                </w:p>
              </w:tc>
              <w:tc>
                <w:tcPr>
                  <w:tcW w:w="1265" w:type="dxa"/>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FF"/>
                      <w:kern w:val="2"/>
                      <w:sz w:val="21"/>
                      <w:szCs w:val="21"/>
                    </w:rPr>
                  </w:pPr>
                  <w:r>
                    <w:rPr>
                      <w:rFonts w:hint="default" w:ascii="Times New Roman" w:hAnsi="Times New Roman" w:cs="Times New Roman"/>
                      <w:b/>
                      <w:bCs/>
                      <w:color w:val="0000FF"/>
                      <w:kern w:val="2"/>
                      <w:sz w:val="21"/>
                      <w:szCs w:val="21"/>
                    </w:rPr>
                    <w:t>浓度（mg/m</w:t>
                  </w:r>
                  <w:r>
                    <w:rPr>
                      <w:rFonts w:hint="default" w:ascii="Times New Roman" w:hAnsi="Times New Roman" w:cs="Times New Roman"/>
                      <w:b/>
                      <w:bCs/>
                      <w:color w:val="0000FF"/>
                      <w:kern w:val="2"/>
                      <w:sz w:val="21"/>
                      <w:szCs w:val="21"/>
                      <w:vertAlign w:val="superscript"/>
                    </w:rPr>
                    <w:t>3</w:t>
                  </w:r>
                  <w:r>
                    <w:rPr>
                      <w:rFonts w:hint="default" w:ascii="Times New Roman" w:hAnsi="Times New Roman" w:cs="Times New Roman"/>
                      <w:b/>
                      <w:bCs/>
                      <w:color w:val="0000FF"/>
                      <w:kern w:val="2"/>
                      <w:sz w:val="21"/>
                      <w:szCs w:val="21"/>
                    </w:rPr>
                    <w:t>）</w:t>
                  </w:r>
                </w:p>
              </w:tc>
              <w:tc>
                <w:tcPr>
                  <w:tcW w:w="1604" w:type="dxa"/>
                  <w:vMerge w:val="continue"/>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FF"/>
                      <w:kern w:val="2"/>
                      <w:sz w:val="21"/>
                      <w:szCs w:val="21"/>
                    </w:rPr>
                  </w:pPr>
                </w:p>
              </w:tc>
              <w:tc>
                <w:tcPr>
                  <w:tcW w:w="942" w:type="dxa"/>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FF"/>
                      <w:kern w:val="2"/>
                      <w:sz w:val="21"/>
                      <w:szCs w:val="21"/>
                    </w:rPr>
                  </w:pPr>
                  <w:r>
                    <w:rPr>
                      <w:rFonts w:hint="default" w:ascii="Times New Roman" w:hAnsi="Times New Roman" w:cs="Times New Roman"/>
                      <w:b/>
                      <w:bCs/>
                      <w:color w:val="0000FF"/>
                      <w:kern w:val="2"/>
                      <w:sz w:val="21"/>
                      <w:szCs w:val="21"/>
                    </w:rPr>
                    <w:t>排放量（kg/a）</w:t>
                  </w:r>
                </w:p>
              </w:tc>
              <w:tc>
                <w:tcPr>
                  <w:tcW w:w="1074" w:type="dxa"/>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FF"/>
                      <w:kern w:val="2"/>
                      <w:sz w:val="21"/>
                      <w:szCs w:val="21"/>
                    </w:rPr>
                  </w:pPr>
                  <w:r>
                    <w:rPr>
                      <w:rFonts w:hint="default" w:ascii="Times New Roman" w:hAnsi="Times New Roman" w:cs="Times New Roman"/>
                      <w:b/>
                      <w:bCs/>
                      <w:color w:val="0000FF"/>
                      <w:kern w:val="2"/>
                      <w:sz w:val="21"/>
                      <w:szCs w:val="21"/>
                    </w:rPr>
                    <w:t>速率（kg/h）</w:t>
                  </w:r>
                </w:p>
              </w:tc>
              <w:tc>
                <w:tcPr>
                  <w:tcW w:w="1145" w:type="dxa"/>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FF"/>
                      <w:kern w:val="2"/>
                      <w:sz w:val="21"/>
                      <w:szCs w:val="21"/>
                    </w:rPr>
                  </w:pPr>
                  <w:r>
                    <w:rPr>
                      <w:rFonts w:hint="default" w:ascii="Times New Roman" w:hAnsi="Times New Roman" w:cs="Times New Roman"/>
                      <w:b/>
                      <w:bCs/>
                      <w:color w:val="0000FF"/>
                      <w:kern w:val="2"/>
                      <w:sz w:val="21"/>
                      <w:szCs w:val="21"/>
                    </w:rPr>
                    <w:t>浓度（mg/m</w:t>
                  </w:r>
                  <w:r>
                    <w:rPr>
                      <w:rFonts w:hint="default" w:ascii="Times New Roman" w:hAnsi="Times New Roman" w:cs="Times New Roman"/>
                      <w:b/>
                      <w:bCs/>
                      <w:color w:val="0000FF"/>
                      <w:kern w:val="2"/>
                      <w:sz w:val="21"/>
                      <w:szCs w:val="21"/>
                      <w:vertAlign w:val="superscript"/>
                    </w:rPr>
                    <w:t>3</w:t>
                  </w:r>
                  <w:r>
                    <w:rPr>
                      <w:rFonts w:hint="default" w:ascii="Times New Roman" w:hAnsi="Times New Roman" w:cs="Times New Roman"/>
                      <w:b/>
                      <w:bCs/>
                      <w:color w:val="0000FF"/>
                      <w:kern w:val="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2" w:type="dxa"/>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FF"/>
                      <w:kern w:val="2"/>
                      <w:sz w:val="21"/>
                      <w:szCs w:val="21"/>
                    </w:rPr>
                  </w:pPr>
                  <w:r>
                    <w:rPr>
                      <w:rFonts w:hint="default" w:ascii="Times New Roman" w:hAnsi="Times New Roman" w:cs="Times New Roman"/>
                      <w:color w:val="0000FF"/>
                      <w:kern w:val="2"/>
                      <w:sz w:val="21"/>
                      <w:szCs w:val="21"/>
                    </w:rPr>
                    <w:t>有组织排放</w:t>
                  </w:r>
                </w:p>
              </w:tc>
              <w:tc>
                <w:tcPr>
                  <w:tcW w:w="105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8.8</w:t>
                  </w:r>
                </w:p>
              </w:tc>
              <w:tc>
                <w:tcPr>
                  <w:tcW w:w="106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szCs w:val="21"/>
                      <w:lang w:val="en-US" w:eastAsia="zh-CN"/>
                    </w:rPr>
                  </w:pPr>
                  <w:r>
                    <w:rPr>
                      <w:rFonts w:hint="default" w:ascii="Times New Roman" w:hAnsi="Times New Roman" w:cs="Times New Roman"/>
                      <w:color w:val="0000FF"/>
                      <w:szCs w:val="21"/>
                    </w:rPr>
                    <w:t>0.0</w:t>
                  </w:r>
                  <w:r>
                    <w:rPr>
                      <w:rFonts w:hint="eastAsia" w:cs="Times New Roman"/>
                      <w:color w:val="0000FF"/>
                      <w:szCs w:val="21"/>
                      <w:lang w:val="en-US" w:eastAsia="zh-CN"/>
                    </w:rPr>
                    <w:t>033</w:t>
                  </w:r>
                </w:p>
              </w:tc>
              <w:tc>
                <w:tcPr>
                  <w:tcW w:w="126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0.3333</w:t>
                  </w:r>
                </w:p>
              </w:tc>
              <w:tc>
                <w:tcPr>
                  <w:tcW w:w="160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UV</w:t>
                  </w:r>
                  <w:r>
                    <w:rPr>
                      <w:rStyle w:val="67"/>
                      <w:rFonts w:hint="default" w:ascii="Times New Roman" w:hAnsi="Times New Roman" w:cs="Times New Roman"/>
                      <w:color w:val="0000FF"/>
                    </w:rPr>
                    <w:t>光解</w:t>
                  </w:r>
                  <w:r>
                    <w:rPr>
                      <w:rStyle w:val="66"/>
                      <w:rFonts w:hint="default" w:ascii="Times New Roman" w:hAnsi="Times New Roman" w:cs="Times New Roman"/>
                      <w:color w:val="0000FF"/>
                    </w:rPr>
                    <w:t>+</w:t>
                  </w:r>
                  <w:r>
                    <w:rPr>
                      <w:rStyle w:val="67"/>
                      <w:rFonts w:hint="default" w:ascii="Times New Roman" w:hAnsi="Times New Roman" w:cs="Times New Roman"/>
                      <w:color w:val="0000FF"/>
                    </w:rPr>
                    <w:t>活性炭</w:t>
                  </w:r>
                  <w:r>
                    <w:rPr>
                      <w:rStyle w:val="66"/>
                      <w:rFonts w:hint="default" w:ascii="Times New Roman" w:hAnsi="Times New Roman" w:cs="Times New Roman"/>
                      <w:color w:val="0000FF"/>
                    </w:rPr>
                    <w:t>+15m</w:t>
                  </w:r>
                  <w:r>
                    <w:rPr>
                      <w:rStyle w:val="67"/>
                      <w:rFonts w:hint="default" w:ascii="Times New Roman" w:hAnsi="Times New Roman" w:cs="Times New Roman"/>
                      <w:color w:val="0000FF"/>
                    </w:rPr>
                    <w:t>高排气筒（</w:t>
                  </w:r>
                  <w:r>
                    <w:rPr>
                      <w:rStyle w:val="66"/>
                      <w:rFonts w:hint="default" w:ascii="Times New Roman" w:hAnsi="Times New Roman" w:cs="Times New Roman"/>
                      <w:color w:val="0000FF"/>
                    </w:rPr>
                    <w:t>P</w:t>
                  </w:r>
                  <w:r>
                    <w:rPr>
                      <w:rStyle w:val="67"/>
                      <w:rFonts w:hint="default" w:ascii="Times New Roman" w:hAnsi="Times New Roman" w:cs="Times New Roman"/>
                      <w:color w:val="0000FF"/>
                    </w:rPr>
                    <w:t>）</w:t>
                  </w:r>
                </w:p>
              </w:tc>
              <w:tc>
                <w:tcPr>
                  <w:tcW w:w="942"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1.32</w:t>
                  </w:r>
                </w:p>
              </w:tc>
              <w:tc>
                <w:tcPr>
                  <w:tcW w:w="107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szCs w:val="21"/>
                      <w:lang w:val="en-US" w:eastAsia="zh-CN"/>
                    </w:rPr>
                  </w:pPr>
                  <w:r>
                    <w:rPr>
                      <w:rFonts w:hint="default" w:ascii="Times New Roman" w:hAnsi="Times New Roman" w:cs="Times New Roman"/>
                      <w:color w:val="0000FF"/>
                      <w:szCs w:val="21"/>
                    </w:rPr>
                    <w:t>0.00</w:t>
                  </w:r>
                  <w:r>
                    <w:rPr>
                      <w:rFonts w:hint="eastAsia" w:cs="Times New Roman"/>
                      <w:color w:val="0000FF"/>
                      <w:szCs w:val="21"/>
                      <w:lang w:val="en-US" w:eastAsia="zh-CN"/>
                    </w:rPr>
                    <w:t>05</w:t>
                  </w:r>
                </w:p>
              </w:tc>
              <w:tc>
                <w:tcPr>
                  <w:tcW w:w="114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0.0500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2" w:type="dxa"/>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FF"/>
                      <w:kern w:val="2"/>
                      <w:sz w:val="21"/>
                      <w:szCs w:val="21"/>
                    </w:rPr>
                  </w:pPr>
                  <w:r>
                    <w:rPr>
                      <w:rFonts w:hint="default" w:ascii="Times New Roman" w:hAnsi="Times New Roman" w:cs="Times New Roman"/>
                      <w:color w:val="0000FF"/>
                      <w:kern w:val="2"/>
                      <w:sz w:val="21"/>
                      <w:szCs w:val="21"/>
                    </w:rPr>
                    <w:t>无组织排放</w:t>
                  </w:r>
                </w:p>
              </w:tc>
              <w:tc>
                <w:tcPr>
                  <w:tcW w:w="105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2.2</w:t>
                  </w:r>
                </w:p>
              </w:tc>
              <w:tc>
                <w:tcPr>
                  <w:tcW w:w="106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FF"/>
                      <w:szCs w:val="21"/>
                    </w:rPr>
                  </w:pPr>
                  <w:r>
                    <w:rPr>
                      <w:rFonts w:hint="eastAsia" w:cs="Times New Roman"/>
                      <w:color w:val="0000FF"/>
                      <w:szCs w:val="21"/>
                      <w:lang w:val="en-US" w:eastAsia="zh-CN"/>
                    </w:rPr>
                    <w:t>0.0008</w:t>
                  </w:r>
                </w:p>
              </w:tc>
              <w:tc>
                <w:tcPr>
                  <w:tcW w:w="126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w:t>
                  </w:r>
                </w:p>
              </w:tc>
              <w:tc>
                <w:tcPr>
                  <w:tcW w:w="160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w:t>
                  </w:r>
                </w:p>
              </w:tc>
              <w:tc>
                <w:tcPr>
                  <w:tcW w:w="942"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2.2</w:t>
                  </w:r>
                </w:p>
              </w:tc>
              <w:tc>
                <w:tcPr>
                  <w:tcW w:w="107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0.0008</w:t>
                  </w:r>
                </w:p>
              </w:tc>
              <w:tc>
                <w:tcPr>
                  <w:tcW w:w="114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2" w:type="dxa"/>
                  <w:tcBorders>
                    <w:tl2br w:val="nil"/>
                    <w:tr2bl w:val="nil"/>
                  </w:tcBorders>
                  <w:vAlign w:val="center"/>
                </w:tcPr>
                <w:p>
                  <w:pPr>
                    <w:pStyle w:val="3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FF"/>
                      <w:kern w:val="2"/>
                      <w:sz w:val="21"/>
                      <w:szCs w:val="21"/>
                    </w:rPr>
                  </w:pPr>
                  <w:r>
                    <w:rPr>
                      <w:rFonts w:hint="default" w:ascii="Times New Roman" w:hAnsi="Times New Roman" w:cs="Times New Roman"/>
                      <w:color w:val="0000FF"/>
                      <w:kern w:val="2"/>
                      <w:sz w:val="21"/>
                      <w:szCs w:val="21"/>
                    </w:rPr>
                    <w:t>合计</w:t>
                  </w:r>
                </w:p>
              </w:tc>
              <w:tc>
                <w:tcPr>
                  <w:tcW w:w="105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11</w:t>
                  </w:r>
                </w:p>
              </w:tc>
              <w:tc>
                <w:tcPr>
                  <w:tcW w:w="106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w:t>
                  </w:r>
                </w:p>
              </w:tc>
              <w:tc>
                <w:tcPr>
                  <w:tcW w:w="126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w:t>
                  </w:r>
                </w:p>
              </w:tc>
              <w:tc>
                <w:tcPr>
                  <w:tcW w:w="160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w:t>
                  </w:r>
                </w:p>
              </w:tc>
              <w:tc>
                <w:tcPr>
                  <w:tcW w:w="942"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3.52</w:t>
                  </w:r>
                </w:p>
              </w:tc>
              <w:tc>
                <w:tcPr>
                  <w:tcW w:w="107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w:t>
                  </w:r>
                </w:p>
              </w:tc>
              <w:tc>
                <w:tcPr>
                  <w:tcW w:w="114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w:t>
                  </w:r>
                </w:p>
              </w:tc>
            </w:tr>
          </w:tbl>
          <w:p>
            <w:pPr>
              <w:keepNext w:val="0"/>
              <w:keepLines w:val="0"/>
              <w:suppressLineNumbers w:val="0"/>
              <w:spacing w:before="0" w:beforeLines="50" w:beforeAutospacing="0" w:after="0" w:afterAutospacing="0" w:line="360" w:lineRule="auto"/>
              <w:ind w:left="0" w:right="0" w:firstLine="482" w:firstLineChars="200"/>
              <w:contextualSpacing/>
              <w:rPr>
                <w:rFonts w:hint="default" w:ascii="Times New Roman" w:hAnsi="Times New Roman" w:cs="Times New Roman"/>
                <w:b/>
                <w:bCs/>
                <w:color w:val="auto"/>
                <w:sz w:val="24"/>
              </w:rPr>
            </w:pPr>
            <w:r>
              <w:rPr>
                <w:rFonts w:hint="default" w:ascii="Times New Roman" w:hAnsi="Times New Roman" w:cs="Times New Roman"/>
                <w:b/>
                <w:bCs/>
                <w:color w:val="auto"/>
                <w:sz w:val="24"/>
              </w:rPr>
              <w:t>3、噪声</w:t>
            </w:r>
          </w:p>
          <w:p>
            <w:pPr>
              <w:pStyle w:val="22"/>
              <w:keepNext w:val="0"/>
              <w:keepLines w:val="0"/>
              <w:suppressLineNumbers w:val="0"/>
              <w:spacing w:before="0" w:beforeAutospacing="0" w:after="0" w:afterAutospacing="0" w:line="360" w:lineRule="auto"/>
              <w:ind w:left="0" w:leftChars="0" w:right="0" w:firstLine="480"/>
              <w:rPr>
                <w:rFonts w:hint="default" w:ascii="Times New Roman" w:hAnsi="Times New Roman" w:cs="Times New Roman"/>
                <w:color w:val="auto"/>
                <w:sz w:val="24"/>
              </w:rPr>
            </w:pPr>
            <w:r>
              <w:rPr>
                <w:rFonts w:hint="default" w:ascii="Times New Roman" w:hAnsi="Times New Roman" w:cs="Times New Roman"/>
                <w:color w:val="auto"/>
                <w:sz w:val="24"/>
              </w:rPr>
              <w:t>本项目噪声主要为模切机、钉箱机、碰线机</w:t>
            </w:r>
            <w:r>
              <w:rPr>
                <w:rFonts w:hint="eastAsia" w:cs="Times New Roman"/>
                <w:color w:val="auto"/>
                <w:sz w:val="24"/>
                <w:lang w:eastAsia="zh-CN"/>
              </w:rPr>
              <w:t>等</w:t>
            </w:r>
            <w:r>
              <w:rPr>
                <w:rFonts w:hint="default" w:ascii="Times New Roman" w:hAnsi="Times New Roman" w:cs="Times New Roman"/>
                <w:color w:val="auto"/>
                <w:sz w:val="24"/>
              </w:rPr>
              <w:t>运行时产生的机械噪声。设备噪声源的特点是：运行设备均布设在生产加工厂房内，且有固定的位置，声源性质一般为机械噪声，主要噪声源见下表5-</w:t>
            </w:r>
            <w:r>
              <w:rPr>
                <w:rFonts w:hint="eastAsia" w:cs="Times New Roman"/>
                <w:color w:val="auto"/>
                <w:sz w:val="24"/>
                <w:lang w:val="en-US" w:eastAsia="zh-CN"/>
              </w:rPr>
              <w:t>5</w:t>
            </w:r>
            <w:r>
              <w:rPr>
                <w:rFonts w:hint="default" w:ascii="Times New Roman" w:hAnsi="Times New Roman" w:cs="Times New Roman"/>
                <w:color w:val="auto"/>
                <w:sz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ascii="Times New Roman" w:hAnsi="Times New Roman" w:cs="Times New Roman"/>
                <w:b/>
                <w:color w:val="auto"/>
                <w:kern w:val="0"/>
              </w:rPr>
            </w:pPr>
            <w:r>
              <w:rPr>
                <w:rFonts w:hint="default" w:ascii="Times New Roman" w:hAnsi="Times New Roman" w:cs="Times New Roman"/>
                <w:b/>
                <w:color w:val="auto"/>
                <w:kern w:val="0"/>
              </w:rPr>
              <w:t>表5-</w:t>
            </w:r>
            <w:r>
              <w:rPr>
                <w:rFonts w:hint="eastAsia" w:cs="Times New Roman"/>
                <w:b/>
                <w:color w:val="auto"/>
                <w:kern w:val="0"/>
                <w:lang w:val="en-US" w:eastAsia="zh-CN"/>
              </w:rPr>
              <w:t>5</w:t>
            </w:r>
            <w:r>
              <w:rPr>
                <w:rFonts w:hint="default" w:ascii="Times New Roman" w:hAnsi="Times New Roman" w:cs="Times New Roman"/>
                <w:b/>
                <w:color w:val="auto"/>
                <w:kern w:val="0"/>
              </w:rPr>
              <w:t xml:space="preserve">  项目主要设备噪声源强     单位：dB</w:t>
            </w:r>
          </w:p>
          <w:tbl>
            <w:tblPr>
              <w:tblStyle w:val="23"/>
              <w:tblW w:w="90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2059"/>
              <w:gridCol w:w="1945"/>
              <w:gridCol w:w="1945"/>
              <w:gridCol w:w="19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205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b/>
                      <w:bCs/>
                      <w:color w:val="auto"/>
                      <w:szCs w:val="21"/>
                    </w:rPr>
                  </w:pPr>
                  <w:r>
                    <w:rPr>
                      <w:rFonts w:hint="default" w:ascii="Times New Roman" w:hAnsi="Times New Roman" w:cs="Times New Roman"/>
                      <w:b/>
                      <w:bCs/>
                      <w:color w:val="auto"/>
                      <w:szCs w:val="21"/>
                    </w:rPr>
                    <w:t>设备名称</w:t>
                  </w:r>
                </w:p>
              </w:tc>
              <w:tc>
                <w:tcPr>
                  <w:tcW w:w="194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b/>
                      <w:bCs/>
                      <w:color w:val="auto"/>
                      <w:szCs w:val="21"/>
                    </w:rPr>
                  </w:pPr>
                  <w:r>
                    <w:rPr>
                      <w:rFonts w:hint="default" w:ascii="Times New Roman" w:hAnsi="Times New Roman" w:cs="Times New Roman"/>
                      <w:b/>
                      <w:bCs/>
                      <w:color w:val="auto"/>
                      <w:szCs w:val="21"/>
                    </w:rPr>
                    <w:t>数量</w:t>
                  </w:r>
                </w:p>
              </w:tc>
              <w:tc>
                <w:tcPr>
                  <w:tcW w:w="194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b/>
                      <w:bCs/>
                      <w:color w:val="auto"/>
                      <w:szCs w:val="21"/>
                    </w:rPr>
                  </w:pPr>
                  <w:r>
                    <w:rPr>
                      <w:rFonts w:hint="default" w:ascii="Times New Roman" w:hAnsi="Times New Roman" w:cs="Times New Roman"/>
                      <w:b/>
                      <w:bCs/>
                      <w:color w:val="auto"/>
                      <w:szCs w:val="21"/>
                    </w:rPr>
                    <w:t>噪声级</w:t>
                  </w:r>
                </w:p>
              </w:tc>
              <w:tc>
                <w:tcPr>
                  <w:tcW w:w="194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b/>
                      <w:bCs/>
                      <w:color w:val="auto"/>
                      <w:szCs w:val="21"/>
                    </w:rPr>
                  </w:pPr>
                  <w:r>
                    <w:rPr>
                      <w:rFonts w:hint="default" w:ascii="Times New Roman" w:hAnsi="Times New Roman" w:cs="Times New Roman"/>
                      <w:b/>
                      <w:bCs/>
                      <w:color w:val="auto"/>
                      <w:szCs w:val="21"/>
                    </w:rPr>
                    <w:t>安装位置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205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rPr>
                    <w:t>模切机</w:t>
                  </w:r>
                </w:p>
              </w:tc>
              <w:tc>
                <w:tcPr>
                  <w:tcW w:w="194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94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90</w:t>
                  </w:r>
                </w:p>
              </w:tc>
              <w:tc>
                <w:tcPr>
                  <w:tcW w:w="194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205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rPr>
                    <w:t>钉箱机</w:t>
                  </w:r>
                </w:p>
              </w:tc>
              <w:tc>
                <w:tcPr>
                  <w:tcW w:w="194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194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80</w:t>
                  </w:r>
                </w:p>
              </w:tc>
              <w:tc>
                <w:tcPr>
                  <w:tcW w:w="194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205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碰线机</w:t>
                  </w:r>
                </w:p>
              </w:tc>
              <w:tc>
                <w:tcPr>
                  <w:tcW w:w="194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194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194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cs="Times New Roman"/>
                      <w:color w:val="auto"/>
                      <w:szCs w:val="21"/>
                      <w:lang w:val="en-US" w:eastAsia="zh-CN"/>
                    </w:rPr>
                  </w:pPr>
                  <w:r>
                    <w:rPr>
                      <w:rFonts w:hint="eastAsia" w:cs="Times New Roman"/>
                      <w:color w:val="auto"/>
                      <w:szCs w:val="21"/>
                      <w:lang w:val="en-US" w:eastAsia="zh-CN"/>
                    </w:rPr>
                    <w:t>4</w:t>
                  </w:r>
                </w:p>
              </w:tc>
              <w:tc>
                <w:tcPr>
                  <w:tcW w:w="205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ascii="Times New Roman" w:hAnsi="Times New Roman" w:eastAsia="宋体" w:cs="Times New Roman"/>
                      <w:color w:val="auto"/>
                      <w:szCs w:val="21"/>
                      <w:lang w:eastAsia="zh-CN"/>
                    </w:rPr>
                  </w:pPr>
                  <w:r>
                    <w:rPr>
                      <w:rFonts w:hint="eastAsia" w:cs="Times New Roman"/>
                      <w:color w:val="auto"/>
                      <w:szCs w:val="21"/>
                      <w:lang w:eastAsia="zh-CN"/>
                    </w:rPr>
                    <w:t>风机</w:t>
                  </w:r>
                </w:p>
              </w:tc>
              <w:tc>
                <w:tcPr>
                  <w:tcW w:w="194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cs="Times New Roman"/>
                      <w:color w:val="auto"/>
                      <w:szCs w:val="21"/>
                      <w:lang w:val="en-US" w:eastAsia="zh-CN"/>
                    </w:rPr>
                  </w:pPr>
                  <w:r>
                    <w:rPr>
                      <w:rFonts w:hint="eastAsia" w:cs="Times New Roman"/>
                      <w:color w:val="auto"/>
                      <w:szCs w:val="21"/>
                      <w:lang w:val="en-US" w:eastAsia="zh-CN"/>
                    </w:rPr>
                    <w:t>1</w:t>
                  </w:r>
                </w:p>
              </w:tc>
              <w:tc>
                <w:tcPr>
                  <w:tcW w:w="194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90</w:t>
                  </w:r>
                </w:p>
              </w:tc>
              <w:tc>
                <w:tcPr>
                  <w:tcW w:w="194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cs="Times New Roman"/>
                      <w:color w:val="0000FF"/>
                      <w:szCs w:val="21"/>
                      <w:lang w:val="en-US" w:eastAsia="zh-CN"/>
                    </w:rPr>
                  </w:pPr>
                  <w:r>
                    <w:rPr>
                      <w:rFonts w:hint="eastAsia" w:cs="Times New Roman"/>
                      <w:color w:val="0000FF"/>
                      <w:szCs w:val="21"/>
                      <w:lang w:val="en-US" w:eastAsia="zh-CN"/>
                    </w:rPr>
                    <w:t>5</w:t>
                  </w:r>
                </w:p>
              </w:tc>
              <w:tc>
                <w:tcPr>
                  <w:tcW w:w="205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cs="Times New Roman"/>
                      <w:color w:val="0000FF"/>
                      <w:szCs w:val="21"/>
                      <w:lang w:eastAsia="zh-CN"/>
                    </w:rPr>
                  </w:pPr>
                  <w:r>
                    <w:rPr>
                      <w:rFonts w:hint="eastAsia" w:cs="Times New Roman"/>
                      <w:color w:val="0000FF"/>
                      <w:szCs w:val="21"/>
                      <w:lang w:eastAsia="zh-CN"/>
                    </w:rPr>
                    <w:t>高速纸板印刷机</w:t>
                  </w:r>
                </w:p>
              </w:tc>
              <w:tc>
                <w:tcPr>
                  <w:tcW w:w="194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cs="Times New Roman"/>
                      <w:color w:val="0000FF"/>
                      <w:szCs w:val="21"/>
                      <w:lang w:val="en-US" w:eastAsia="zh-CN"/>
                    </w:rPr>
                  </w:pPr>
                  <w:r>
                    <w:rPr>
                      <w:rFonts w:hint="eastAsia" w:cs="Times New Roman"/>
                      <w:color w:val="0000FF"/>
                      <w:szCs w:val="21"/>
                      <w:lang w:val="en-US" w:eastAsia="zh-CN"/>
                    </w:rPr>
                    <w:t>3</w:t>
                  </w:r>
                </w:p>
              </w:tc>
              <w:tc>
                <w:tcPr>
                  <w:tcW w:w="194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cs="Times New Roman"/>
                      <w:color w:val="0000FF"/>
                      <w:szCs w:val="21"/>
                      <w:lang w:val="en-US" w:eastAsia="zh-CN"/>
                    </w:rPr>
                  </w:pPr>
                  <w:r>
                    <w:rPr>
                      <w:rFonts w:hint="eastAsia" w:cs="Times New Roman"/>
                      <w:color w:val="0000FF"/>
                      <w:szCs w:val="21"/>
                      <w:lang w:val="en-US" w:eastAsia="zh-CN"/>
                    </w:rPr>
                    <w:t>90</w:t>
                  </w:r>
                </w:p>
              </w:tc>
              <w:tc>
                <w:tcPr>
                  <w:tcW w:w="194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ascii="Times New Roman" w:hAnsi="Times New Roman" w:eastAsia="宋体" w:cs="Times New Roman"/>
                      <w:color w:val="0000FF"/>
                      <w:szCs w:val="21"/>
                      <w:lang w:eastAsia="zh-CN"/>
                    </w:rPr>
                  </w:pPr>
                  <w:r>
                    <w:rPr>
                      <w:rFonts w:hint="eastAsia" w:cs="Times New Roman"/>
                      <w:color w:val="0000FF"/>
                      <w:szCs w:val="21"/>
                      <w:lang w:eastAsia="zh-CN"/>
                    </w:rPr>
                    <w:t>室内</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4、固体废物</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sz w:val="24"/>
              </w:rPr>
            </w:pPr>
            <w:r>
              <w:rPr>
                <w:rFonts w:hint="default" w:ascii="Times New Roman" w:hAnsi="Times New Roman" w:cs="Times New Roman"/>
                <w:color w:val="auto"/>
                <w:sz w:val="24"/>
              </w:rPr>
              <w:t>项目运营期产生的固体废物主要为生活垃圾、一般</w:t>
            </w:r>
            <w:r>
              <w:rPr>
                <w:rFonts w:hint="eastAsia" w:cs="Times New Roman"/>
                <w:color w:val="auto"/>
                <w:sz w:val="24"/>
                <w:lang w:eastAsia="zh-CN"/>
              </w:rPr>
              <w:t>工业</w:t>
            </w:r>
            <w:r>
              <w:rPr>
                <w:rFonts w:hint="default" w:ascii="Times New Roman" w:hAnsi="Times New Roman" w:cs="Times New Roman"/>
                <w:color w:val="auto"/>
                <w:sz w:val="24"/>
              </w:rPr>
              <w:t>固</w:t>
            </w:r>
            <w:r>
              <w:rPr>
                <w:rFonts w:hint="eastAsia" w:cs="Times New Roman"/>
                <w:color w:val="auto"/>
                <w:sz w:val="24"/>
                <w:lang w:eastAsia="zh-CN"/>
              </w:rPr>
              <w:t>体</w:t>
            </w:r>
            <w:r>
              <w:rPr>
                <w:rFonts w:hint="default" w:ascii="Times New Roman" w:hAnsi="Times New Roman" w:cs="Times New Roman"/>
                <w:color w:val="auto"/>
                <w:sz w:val="24"/>
              </w:rPr>
              <w:t>废</w:t>
            </w:r>
            <w:r>
              <w:rPr>
                <w:rFonts w:hint="eastAsia" w:cs="Times New Roman"/>
                <w:color w:val="auto"/>
                <w:sz w:val="24"/>
                <w:lang w:eastAsia="zh-CN"/>
              </w:rPr>
              <w:t>物</w:t>
            </w:r>
            <w:r>
              <w:rPr>
                <w:rFonts w:hint="default" w:ascii="Times New Roman" w:hAnsi="Times New Roman" w:cs="Times New Roman"/>
                <w:color w:val="auto"/>
                <w:sz w:val="24"/>
              </w:rPr>
              <w:t>和危险固</w:t>
            </w:r>
            <w:r>
              <w:rPr>
                <w:rFonts w:hint="eastAsia" w:cs="Times New Roman"/>
                <w:color w:val="auto"/>
                <w:sz w:val="24"/>
                <w:lang w:eastAsia="zh-CN"/>
              </w:rPr>
              <w:t>体</w:t>
            </w:r>
            <w:r>
              <w:rPr>
                <w:rFonts w:hint="default" w:ascii="Times New Roman" w:hAnsi="Times New Roman" w:cs="Times New Roman"/>
                <w:color w:val="auto"/>
                <w:sz w:val="24"/>
              </w:rPr>
              <w:t>废</w:t>
            </w:r>
            <w:r>
              <w:rPr>
                <w:rFonts w:hint="eastAsia" w:cs="Times New Roman"/>
                <w:color w:val="auto"/>
                <w:sz w:val="24"/>
                <w:lang w:eastAsia="zh-CN"/>
              </w:rPr>
              <w:t>物</w:t>
            </w:r>
            <w:r>
              <w:rPr>
                <w:rFonts w:hint="default" w:ascii="Times New Roman" w:hAnsi="Times New Roman" w:cs="Times New Roman"/>
                <w:color w:val="auto"/>
                <w:sz w:val="24"/>
              </w:rPr>
              <w:t>。</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sz w:val="24"/>
              </w:rPr>
            </w:pPr>
            <w:r>
              <w:rPr>
                <w:rFonts w:hint="default" w:ascii="Times New Roman" w:hAnsi="Times New Roman" w:cs="Times New Roman"/>
                <w:color w:val="auto"/>
                <w:sz w:val="24"/>
              </w:rPr>
              <w:t>（1）生活垃圾</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sz w:val="24"/>
                <w:szCs w:val="20"/>
              </w:rPr>
            </w:pPr>
            <w:r>
              <w:rPr>
                <w:rFonts w:hint="default" w:ascii="Times New Roman" w:hAnsi="Times New Roman" w:cs="Times New Roman"/>
                <w:color w:val="auto"/>
                <w:sz w:val="24"/>
                <w:szCs w:val="20"/>
              </w:rPr>
              <w:t>项目员工20人，不在厂区食宿，每人每天生活垃圾产生量按0.5kg/人·d计算，年工作330天，则产生垃圾量为3.3t/a，交由环卫部门外运处置。</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sz w:val="24"/>
              </w:rPr>
            </w:pPr>
            <w:r>
              <w:rPr>
                <w:rFonts w:hint="default" w:ascii="Times New Roman" w:hAnsi="Times New Roman" w:cs="Times New Roman"/>
                <w:color w:val="auto"/>
                <w:sz w:val="24"/>
              </w:rPr>
              <w:t>（2）一般工业固体废物</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kern w:val="0"/>
                <w:sz w:val="24"/>
                <w:szCs w:val="24"/>
              </w:rPr>
            </w:pPr>
            <w:r>
              <w:rPr>
                <w:rFonts w:hint="default" w:ascii="Times New Roman" w:hAnsi="Times New Roman" w:cs="Times New Roman"/>
                <w:color w:val="auto"/>
                <w:sz w:val="24"/>
              </w:rPr>
              <w:t>①</w:t>
            </w:r>
            <w:r>
              <w:rPr>
                <w:rFonts w:hint="default" w:ascii="Times New Roman" w:hAnsi="Times New Roman" w:cs="Times New Roman"/>
                <w:color w:val="auto"/>
                <w:kern w:val="0"/>
                <w:sz w:val="24"/>
                <w:szCs w:val="24"/>
              </w:rPr>
              <w:t>不合格产品和</w:t>
            </w:r>
            <w:r>
              <w:rPr>
                <w:rFonts w:hint="default" w:ascii="Times New Roman" w:hAnsi="Times New Roman" w:cs="Times New Roman"/>
                <w:color w:val="auto"/>
                <w:sz w:val="24"/>
              </w:rPr>
              <w:t>边角料</w:t>
            </w:r>
            <w:r>
              <w:rPr>
                <w:rFonts w:hint="default" w:ascii="Times New Roman" w:hAnsi="Times New Roman" w:cs="Times New Roman"/>
                <w:color w:val="auto"/>
                <w:kern w:val="0"/>
                <w:sz w:val="24"/>
                <w:szCs w:val="24"/>
              </w:rPr>
              <w:t>：</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sz w:val="24"/>
              </w:rPr>
            </w:pPr>
            <w:r>
              <w:rPr>
                <w:rFonts w:hint="default" w:ascii="Times New Roman" w:hAnsi="Times New Roman" w:cs="Times New Roman"/>
                <w:color w:val="auto"/>
                <w:kern w:val="0"/>
                <w:sz w:val="24"/>
                <w:szCs w:val="24"/>
              </w:rPr>
              <w:t>根据企业提供资料，瓦楞纸板原料利用率为95%，本项目年使用瓦楞纸板1000吨，产生生不合格产品、边角料约50吨；属于一般固</w:t>
            </w:r>
            <w:r>
              <w:rPr>
                <w:rFonts w:hint="eastAsia" w:cs="Times New Roman"/>
                <w:color w:val="auto"/>
                <w:kern w:val="0"/>
                <w:sz w:val="24"/>
                <w:szCs w:val="24"/>
                <w:lang w:eastAsia="zh-CN"/>
              </w:rPr>
              <w:t>体</w:t>
            </w:r>
            <w:r>
              <w:rPr>
                <w:rFonts w:hint="default" w:ascii="Times New Roman" w:hAnsi="Times New Roman" w:cs="Times New Roman"/>
                <w:color w:val="auto"/>
                <w:kern w:val="0"/>
                <w:sz w:val="24"/>
                <w:szCs w:val="24"/>
              </w:rPr>
              <w:t>废</w:t>
            </w:r>
            <w:r>
              <w:rPr>
                <w:rFonts w:hint="eastAsia" w:cs="Times New Roman"/>
                <w:color w:val="auto"/>
                <w:kern w:val="0"/>
                <w:sz w:val="24"/>
                <w:szCs w:val="24"/>
                <w:lang w:eastAsia="zh-CN"/>
              </w:rPr>
              <w:t>物</w:t>
            </w:r>
            <w:r>
              <w:rPr>
                <w:rFonts w:hint="default" w:ascii="Times New Roman" w:hAnsi="Times New Roman" w:cs="Times New Roman"/>
                <w:color w:val="auto"/>
                <w:kern w:val="0"/>
                <w:sz w:val="24"/>
                <w:szCs w:val="24"/>
              </w:rPr>
              <w:t>，收集后外售</w:t>
            </w:r>
            <w:r>
              <w:rPr>
                <w:rFonts w:hint="default" w:ascii="Times New Roman" w:hAnsi="Times New Roman" w:cs="Times New Roman"/>
                <w:color w:val="auto"/>
                <w:sz w:val="24"/>
              </w:rPr>
              <w:t>。</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sz w:val="24"/>
              </w:rPr>
            </w:pPr>
            <w:r>
              <w:rPr>
                <w:rFonts w:hint="default" w:ascii="Times New Roman" w:hAnsi="Times New Roman" w:cs="Times New Roman"/>
                <w:color w:val="auto"/>
                <w:sz w:val="24"/>
              </w:rPr>
              <w:t>②废胶桶</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本项目年消耗玉米淀粉胶1t，50kg/桶，则废胶桶产生量为20个，年产生量约0.04t/a，收集后外售</w:t>
            </w:r>
            <w:r>
              <w:rPr>
                <w:rFonts w:hint="default" w:ascii="Times New Roman" w:hAnsi="Times New Roman" w:cs="Times New Roman"/>
                <w:color w:val="auto"/>
                <w:sz w:val="24"/>
              </w:rPr>
              <w:t>。</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eastAsia"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rPr>
              <w:t>（3）危险固</w:t>
            </w:r>
            <w:r>
              <w:rPr>
                <w:rFonts w:hint="eastAsia" w:cs="Times New Roman"/>
                <w:color w:val="auto"/>
                <w:kern w:val="0"/>
                <w:sz w:val="24"/>
                <w:szCs w:val="24"/>
                <w:lang w:eastAsia="zh-CN"/>
              </w:rPr>
              <w:t>体</w:t>
            </w:r>
            <w:r>
              <w:rPr>
                <w:rFonts w:hint="default" w:ascii="Times New Roman" w:hAnsi="Times New Roman" w:cs="Times New Roman"/>
                <w:color w:val="auto"/>
                <w:kern w:val="0"/>
                <w:sz w:val="24"/>
                <w:szCs w:val="24"/>
              </w:rPr>
              <w:t>废</w:t>
            </w:r>
            <w:r>
              <w:rPr>
                <w:rFonts w:hint="eastAsia" w:cs="Times New Roman"/>
                <w:color w:val="auto"/>
                <w:kern w:val="0"/>
                <w:sz w:val="24"/>
                <w:szCs w:val="24"/>
                <w:lang w:eastAsia="zh-CN"/>
              </w:rPr>
              <w:t>物</w:t>
            </w:r>
          </w:p>
          <w:p>
            <w:pPr>
              <w:keepNext w:val="0"/>
              <w:keepLines w:val="0"/>
              <w:suppressLineNumbers w:val="0"/>
              <w:autoSpaceDE/>
              <w:autoSpaceDN/>
              <w:snapToGrid w:val="0"/>
              <w:spacing w:before="0" w:beforeAutospacing="0" w:after="0" w:afterAutospacing="0" w:line="360" w:lineRule="auto"/>
              <w:ind w:left="0" w:right="0" w:firstLine="480" w:firstLineChars="200"/>
              <w:outlineLvl w:val="9"/>
              <w:rPr>
                <w:rFonts w:hint="default"/>
                <w:color w:val="auto"/>
                <w:lang w:eastAsia="zh-CN"/>
              </w:rPr>
            </w:pPr>
            <w:r>
              <w:rPr>
                <w:rFonts w:hint="default" w:ascii="Times New Roman" w:hAnsi="Times New Roman" w:cs="Times New Roman"/>
                <w:color w:val="auto"/>
                <w:kern w:val="0"/>
                <w:sz w:val="24"/>
              </w:rPr>
              <w:t>①废油墨桶</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sz w:val="24"/>
              </w:rPr>
            </w:pPr>
            <w:r>
              <w:rPr>
                <w:rFonts w:hint="default" w:ascii="Times New Roman" w:hAnsi="Times New Roman" w:cs="Times New Roman"/>
                <w:color w:val="0000FF"/>
                <w:kern w:val="0"/>
                <w:sz w:val="24"/>
                <w:szCs w:val="24"/>
              </w:rPr>
              <w:t>本项目年消耗水性油墨2</w:t>
            </w:r>
            <w:r>
              <w:rPr>
                <w:rFonts w:hint="eastAsia" w:cs="Times New Roman"/>
                <w:color w:val="0000FF"/>
                <w:kern w:val="0"/>
                <w:sz w:val="24"/>
                <w:szCs w:val="24"/>
                <w:lang w:val="en-US" w:eastAsia="zh-CN"/>
              </w:rPr>
              <w:t>.2</w:t>
            </w:r>
            <w:r>
              <w:rPr>
                <w:rFonts w:hint="default" w:ascii="Times New Roman" w:hAnsi="Times New Roman" w:cs="Times New Roman"/>
                <w:color w:val="0000FF"/>
                <w:kern w:val="0"/>
                <w:sz w:val="24"/>
                <w:szCs w:val="24"/>
              </w:rPr>
              <w:t>t，</w:t>
            </w:r>
            <w:r>
              <w:rPr>
                <w:rFonts w:hint="default" w:ascii="Times New Roman" w:hAnsi="Times New Roman" w:cs="Times New Roman"/>
                <w:color w:val="0000FF"/>
                <w:kern w:val="0"/>
                <w:sz w:val="24"/>
              </w:rPr>
              <w:t>2</w:t>
            </w:r>
            <w:r>
              <w:rPr>
                <w:rFonts w:hint="eastAsia" w:cs="Times New Roman"/>
                <w:color w:val="0000FF"/>
                <w:kern w:val="0"/>
                <w:sz w:val="24"/>
                <w:lang w:val="en-US" w:eastAsia="zh-CN"/>
              </w:rPr>
              <w:t>5</w:t>
            </w:r>
            <w:r>
              <w:rPr>
                <w:rFonts w:hint="default" w:ascii="Times New Roman" w:hAnsi="Times New Roman" w:cs="Times New Roman"/>
                <w:color w:val="0000FF"/>
                <w:kern w:val="0"/>
                <w:sz w:val="24"/>
                <w:szCs w:val="24"/>
              </w:rPr>
              <w:t>kg/桶，则废油墨桶产生量为</w:t>
            </w:r>
            <w:r>
              <w:rPr>
                <w:rFonts w:hint="eastAsia" w:cs="Times New Roman"/>
                <w:color w:val="0000FF"/>
                <w:kern w:val="0"/>
                <w:sz w:val="24"/>
                <w:szCs w:val="24"/>
                <w:lang w:val="en-US" w:eastAsia="zh-CN"/>
              </w:rPr>
              <w:t>88</w:t>
            </w:r>
            <w:r>
              <w:rPr>
                <w:rFonts w:hint="default" w:ascii="Times New Roman" w:hAnsi="Times New Roman" w:cs="Times New Roman"/>
                <w:color w:val="0000FF"/>
                <w:kern w:val="0"/>
                <w:sz w:val="24"/>
                <w:szCs w:val="24"/>
              </w:rPr>
              <w:t>个，</w:t>
            </w:r>
            <w:r>
              <w:rPr>
                <w:rFonts w:hint="eastAsia" w:cs="Times New Roman"/>
                <w:color w:val="0000FF"/>
                <w:kern w:val="0"/>
                <w:sz w:val="24"/>
                <w:szCs w:val="24"/>
                <w:lang w:eastAsia="zh-CN"/>
              </w:rPr>
              <w:t>每个桶</w:t>
            </w:r>
            <w:r>
              <w:rPr>
                <w:rFonts w:hint="eastAsia" w:cs="Times New Roman"/>
                <w:color w:val="0000FF"/>
                <w:kern w:val="0"/>
                <w:sz w:val="24"/>
                <w:szCs w:val="24"/>
                <w:lang w:val="en-US" w:eastAsia="zh-CN"/>
              </w:rPr>
              <w:t>1公斤，</w:t>
            </w:r>
            <w:r>
              <w:rPr>
                <w:rFonts w:hint="default" w:ascii="Times New Roman" w:hAnsi="Times New Roman" w:cs="Times New Roman"/>
                <w:color w:val="0000FF"/>
                <w:kern w:val="0"/>
                <w:sz w:val="24"/>
              </w:rPr>
              <w:t>年产生量约0.</w:t>
            </w:r>
            <w:r>
              <w:rPr>
                <w:rFonts w:hint="eastAsia" w:cs="Times New Roman"/>
                <w:color w:val="0000FF"/>
                <w:kern w:val="0"/>
                <w:sz w:val="24"/>
                <w:lang w:val="en-US" w:eastAsia="zh-CN"/>
              </w:rPr>
              <w:t>088</w:t>
            </w:r>
            <w:r>
              <w:rPr>
                <w:rFonts w:hint="default" w:ascii="Times New Roman" w:hAnsi="Times New Roman" w:cs="Times New Roman"/>
                <w:color w:val="0000FF"/>
                <w:kern w:val="0"/>
                <w:sz w:val="24"/>
              </w:rPr>
              <w:t>t/a。</w:t>
            </w:r>
            <w:r>
              <w:rPr>
                <w:rFonts w:hint="default" w:ascii="Times New Roman" w:hAnsi="Times New Roman" w:cs="Times New Roman"/>
                <w:color w:val="auto"/>
                <w:kern w:val="0"/>
                <w:sz w:val="24"/>
                <w:szCs w:val="24"/>
              </w:rPr>
              <w:t>该空桶会残留一定的油墨，经查《国家危险废物名录》（2016年版），该含油墨的空桶属于危险固</w:t>
            </w:r>
            <w:r>
              <w:rPr>
                <w:rFonts w:hint="eastAsia" w:cs="Times New Roman"/>
                <w:color w:val="auto"/>
                <w:kern w:val="0"/>
                <w:sz w:val="24"/>
                <w:szCs w:val="24"/>
                <w:lang w:eastAsia="zh-CN"/>
              </w:rPr>
              <w:t>体</w:t>
            </w:r>
            <w:r>
              <w:rPr>
                <w:rFonts w:hint="default" w:ascii="Times New Roman" w:hAnsi="Times New Roman" w:cs="Times New Roman"/>
                <w:color w:val="auto"/>
                <w:kern w:val="0"/>
                <w:sz w:val="24"/>
                <w:szCs w:val="24"/>
              </w:rPr>
              <w:t>废</w:t>
            </w:r>
            <w:r>
              <w:rPr>
                <w:rFonts w:hint="eastAsia" w:cs="Times New Roman"/>
                <w:color w:val="auto"/>
                <w:kern w:val="0"/>
                <w:sz w:val="24"/>
                <w:szCs w:val="24"/>
                <w:lang w:eastAsia="zh-CN"/>
              </w:rPr>
              <w:t>物</w:t>
            </w:r>
            <w:r>
              <w:rPr>
                <w:rFonts w:hint="default" w:ascii="Times New Roman" w:hAnsi="Times New Roman" w:cs="Times New Roman"/>
                <w:color w:val="auto"/>
                <w:kern w:val="0"/>
                <w:sz w:val="24"/>
                <w:szCs w:val="24"/>
              </w:rPr>
              <w:t>，编号：</w:t>
            </w:r>
            <w:r>
              <w:rPr>
                <w:rFonts w:hint="default" w:ascii="Times New Roman" w:hAnsi="Times New Roman" w:cs="Times New Roman"/>
                <w:color w:val="auto"/>
                <w:sz w:val="24"/>
                <w:szCs w:val="24"/>
              </w:rPr>
              <w:t>HW49其他废物，废物代码为900-041</w:t>
            </w:r>
            <w:r>
              <w:rPr>
                <w:rFonts w:hint="default" w:ascii="Times New Roman" w:hAnsi="Times New Roman" w:cs="Times New Roman"/>
                <w:color w:val="auto"/>
                <w:sz w:val="24"/>
              </w:rPr>
              <w:t>-</w:t>
            </w:r>
            <w:r>
              <w:rPr>
                <w:rFonts w:hint="default" w:ascii="Times New Roman" w:hAnsi="Times New Roman" w:cs="Times New Roman"/>
                <w:color w:val="auto"/>
                <w:sz w:val="24"/>
                <w:szCs w:val="24"/>
              </w:rPr>
              <w:t>49 含有或沾染毒性、感染性危险废物的废气包装物、容器、过滤吸附介质，经危险废物暂存间暂存后，</w:t>
            </w:r>
            <w:r>
              <w:rPr>
                <w:rFonts w:hint="default" w:ascii="Times New Roman" w:hAnsi="Times New Roman" w:cs="Times New Roman"/>
                <w:color w:val="auto"/>
                <w:sz w:val="24"/>
              </w:rPr>
              <w:t>交由有资质单位处置。</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cs="Times New Roman"/>
                <w:color w:val="auto"/>
                <w:sz w:val="24"/>
                <w:lang w:eastAsia="zh-CN"/>
              </w:rPr>
            </w:pPr>
            <w:r>
              <w:rPr>
                <w:rFonts w:hint="default" w:ascii="Times New Roman" w:hAnsi="Times New Roman" w:cs="Times New Roman"/>
                <w:color w:val="auto"/>
                <w:sz w:val="24"/>
              </w:rPr>
              <w:t>②油墨污水处理一体机</w:t>
            </w:r>
            <w:r>
              <w:rPr>
                <w:rFonts w:hint="eastAsia" w:cs="Times New Roman"/>
                <w:color w:val="auto"/>
                <w:sz w:val="24"/>
                <w:lang w:eastAsia="zh-CN"/>
              </w:rPr>
              <w:t>产生的污泥</w:t>
            </w:r>
          </w:p>
          <w:p>
            <w:pPr>
              <w:pStyle w:val="81"/>
              <w:keepNext w:val="0"/>
              <w:keepLines w:val="0"/>
              <w:suppressLineNumbers w:val="0"/>
              <w:spacing w:before="0" w:beforeAutospacing="0" w:after="0" w:afterAutospacing="0"/>
              <w:ind w:left="0" w:right="0" w:firstLine="480"/>
              <w:rPr>
                <w:rFonts w:hint="default"/>
                <w:color w:val="0000FF"/>
                <w:sz w:val="24"/>
              </w:rPr>
            </w:pPr>
            <w:r>
              <w:rPr>
                <w:rFonts w:hint="default" w:ascii="Times New Roman" w:hAnsi="Times New Roman" w:cs="Times New Roman"/>
                <w:color w:val="0000FF"/>
                <w:sz w:val="24"/>
              </w:rPr>
              <w:t>本项目印刷机清洗废水处理过程中会产生少量污泥，</w:t>
            </w:r>
            <w:r>
              <w:rPr>
                <w:rFonts w:hint="default"/>
                <w:color w:val="0000FF"/>
                <w:sz w:val="24"/>
              </w:rPr>
              <w:t>根据工程经验，剩余污泥排放量按照下式计算：Y=YT×Q×Lr</w:t>
            </w:r>
            <w:r>
              <w:rPr>
                <w:rFonts w:hint="eastAsia"/>
                <w:color w:val="0000FF"/>
                <w:sz w:val="24"/>
                <w:lang w:eastAsia="zh-CN"/>
              </w:rPr>
              <w:t>。</w:t>
            </w:r>
            <w:r>
              <w:rPr>
                <w:rFonts w:hint="default" w:ascii="Times New Roman" w:hAnsi="Times New Roman" w:cs="Times New Roman"/>
                <w:color w:val="0000FF"/>
                <w:sz w:val="24"/>
              </w:rPr>
              <w:t>属于危险废物（废物类别HW12，废物代码264-012-12），危废暂存间暂存，委托有资质单位处置。</w:t>
            </w:r>
          </w:p>
          <w:p>
            <w:pPr>
              <w:pStyle w:val="81"/>
              <w:keepNext w:val="0"/>
              <w:keepLines w:val="0"/>
              <w:suppressLineNumbers w:val="0"/>
              <w:spacing w:before="0" w:beforeAutospacing="0" w:after="0" w:afterAutospacing="0"/>
              <w:ind w:left="420" w:leftChars="200" w:right="0" w:firstLine="0" w:firstLineChars="0"/>
              <w:rPr>
                <w:rFonts w:hint="default"/>
                <w:color w:val="0000FF"/>
                <w:sz w:val="24"/>
              </w:rPr>
            </w:pPr>
            <w:r>
              <w:rPr>
                <w:rFonts w:hint="default"/>
                <w:color w:val="0000FF"/>
                <w:sz w:val="24"/>
              </w:rPr>
              <w:t>式中：Y——绝干污泥产量，g/d；</w:t>
            </w:r>
          </w:p>
          <w:p>
            <w:pPr>
              <w:pStyle w:val="81"/>
              <w:keepNext w:val="0"/>
              <w:keepLines w:val="0"/>
              <w:suppressLineNumbers w:val="0"/>
              <w:spacing w:before="0" w:beforeAutospacing="0" w:after="0" w:afterAutospacing="0"/>
              <w:ind w:left="420" w:leftChars="200" w:right="0" w:firstLine="720" w:firstLineChars="300"/>
              <w:rPr>
                <w:rFonts w:hint="default"/>
                <w:color w:val="0000FF"/>
                <w:sz w:val="24"/>
              </w:rPr>
            </w:pPr>
            <w:r>
              <w:rPr>
                <w:rFonts w:hint="default"/>
                <w:color w:val="0000FF"/>
                <w:sz w:val="24"/>
              </w:rPr>
              <w:t>Q——处理量，</w:t>
            </w:r>
            <w:r>
              <w:rPr>
                <w:rFonts w:hint="eastAsia"/>
                <w:color w:val="0000FF"/>
                <w:sz w:val="24"/>
                <w:lang w:val="en-US" w:eastAsia="zh-CN"/>
              </w:rPr>
              <w:t>0.09</w:t>
            </w:r>
            <w:r>
              <w:rPr>
                <w:rFonts w:hint="default"/>
                <w:color w:val="0000FF"/>
                <w:sz w:val="24"/>
              </w:rPr>
              <w:t>m</w:t>
            </w:r>
            <w:r>
              <w:rPr>
                <w:rFonts w:hint="default"/>
                <w:color w:val="0000FF"/>
                <w:sz w:val="24"/>
                <w:vertAlign w:val="superscript"/>
              </w:rPr>
              <w:t>3</w:t>
            </w:r>
            <w:r>
              <w:rPr>
                <w:rFonts w:hint="default"/>
                <w:color w:val="0000FF"/>
                <w:sz w:val="24"/>
              </w:rPr>
              <w:t>/d；</w:t>
            </w:r>
          </w:p>
          <w:p>
            <w:pPr>
              <w:pStyle w:val="81"/>
              <w:keepNext w:val="0"/>
              <w:keepLines w:val="0"/>
              <w:suppressLineNumbers w:val="0"/>
              <w:spacing w:before="0" w:beforeAutospacing="0" w:after="0" w:afterAutospacing="0"/>
              <w:ind w:left="420" w:leftChars="200" w:right="0" w:firstLine="720" w:firstLineChars="300"/>
              <w:rPr>
                <w:rFonts w:hint="default"/>
                <w:color w:val="0000FF"/>
                <w:sz w:val="24"/>
              </w:rPr>
            </w:pPr>
            <w:r>
              <w:rPr>
                <w:rFonts w:hint="default"/>
                <w:color w:val="0000FF"/>
                <w:sz w:val="24"/>
              </w:rPr>
              <w:t>Lr——去除的BOD</w:t>
            </w:r>
            <w:r>
              <w:rPr>
                <w:rFonts w:hint="default"/>
                <w:color w:val="0000FF"/>
                <w:sz w:val="24"/>
                <w:vertAlign w:val="subscript"/>
              </w:rPr>
              <w:t>5</w:t>
            </w:r>
            <w:r>
              <w:rPr>
                <w:rFonts w:hint="default"/>
                <w:color w:val="0000FF"/>
                <w:sz w:val="24"/>
              </w:rPr>
              <w:t>浓度，本报告取</w:t>
            </w:r>
            <w:r>
              <w:rPr>
                <w:rFonts w:hint="eastAsia"/>
                <w:color w:val="0000FF"/>
                <w:sz w:val="24"/>
                <w:lang w:val="en-US" w:eastAsia="zh-CN"/>
              </w:rPr>
              <w:t>540</w:t>
            </w:r>
            <w:r>
              <w:rPr>
                <w:rFonts w:hint="default"/>
                <w:color w:val="0000FF"/>
                <w:sz w:val="24"/>
              </w:rPr>
              <w:t>mg/L；</w:t>
            </w:r>
          </w:p>
          <w:p>
            <w:pPr>
              <w:pStyle w:val="81"/>
              <w:keepNext w:val="0"/>
              <w:keepLines w:val="0"/>
              <w:suppressLineNumbers w:val="0"/>
              <w:spacing w:before="0" w:beforeAutospacing="0" w:after="0" w:afterAutospacing="0"/>
              <w:ind w:left="420" w:leftChars="200" w:right="0" w:firstLine="720" w:firstLineChars="300"/>
              <w:rPr>
                <w:rFonts w:hint="default"/>
                <w:color w:val="0000FF"/>
                <w:sz w:val="24"/>
              </w:rPr>
            </w:pPr>
            <w:r>
              <w:rPr>
                <w:rFonts w:hint="default"/>
                <w:color w:val="0000FF"/>
                <w:sz w:val="24"/>
              </w:rPr>
              <w:t>YT——污泥产量系数，本报告取0.8。</w:t>
            </w:r>
          </w:p>
          <w:p>
            <w:pPr>
              <w:pStyle w:val="81"/>
              <w:keepNext w:val="0"/>
              <w:keepLines w:val="0"/>
              <w:suppressLineNumbers w:val="0"/>
              <w:spacing w:before="0" w:beforeAutospacing="0" w:after="0" w:afterAutospacing="0"/>
              <w:ind w:left="0" w:right="0" w:firstLine="480"/>
              <w:rPr>
                <w:rFonts w:hint="default" w:ascii="Times New Roman" w:hAnsi="Times New Roman" w:cs="Times New Roman"/>
                <w:color w:val="0000FF"/>
                <w:sz w:val="24"/>
              </w:rPr>
            </w:pPr>
            <w:r>
              <w:rPr>
                <w:rFonts w:hint="default"/>
                <w:color w:val="0000FF"/>
                <w:sz w:val="24"/>
              </w:rPr>
              <w:t>根据以上公式计算该项目污水处理站剩余污泥绝干量为</w:t>
            </w:r>
            <w:r>
              <w:rPr>
                <w:rFonts w:hint="eastAsia"/>
                <w:color w:val="0000FF"/>
                <w:sz w:val="24"/>
                <w:lang w:val="en-US" w:eastAsia="zh-CN"/>
              </w:rPr>
              <w:t>38.88g</w:t>
            </w:r>
            <w:r>
              <w:rPr>
                <w:rFonts w:hint="default"/>
                <w:color w:val="0000FF"/>
                <w:sz w:val="24"/>
              </w:rPr>
              <w:t>/</w:t>
            </w:r>
            <w:r>
              <w:rPr>
                <w:rFonts w:hint="eastAsia"/>
                <w:color w:val="0000FF"/>
                <w:sz w:val="24"/>
                <w:lang w:val="en-US" w:eastAsia="zh-CN"/>
              </w:rPr>
              <w:t>d，0.013t</w:t>
            </w:r>
            <w:r>
              <w:rPr>
                <w:rFonts w:hint="default"/>
                <w:color w:val="0000FF"/>
                <w:sz w:val="24"/>
              </w:rPr>
              <w:t>/</w:t>
            </w:r>
            <w:r>
              <w:rPr>
                <w:rFonts w:hint="eastAsia"/>
                <w:color w:val="0000FF"/>
                <w:sz w:val="24"/>
                <w:lang w:val="en-US" w:eastAsia="zh-CN"/>
              </w:rPr>
              <w:t>a</w:t>
            </w:r>
            <w:r>
              <w:rPr>
                <w:rFonts w:hint="default"/>
                <w:color w:val="0000FF"/>
                <w:sz w:val="24"/>
              </w:rPr>
              <w:t>。剩余污泥含水率在</w:t>
            </w:r>
            <w:r>
              <w:rPr>
                <w:rFonts w:hint="eastAsia"/>
                <w:color w:val="0000FF"/>
                <w:sz w:val="24"/>
                <w:lang w:val="en-US" w:eastAsia="zh-CN"/>
              </w:rPr>
              <w:t>80</w:t>
            </w:r>
            <w:r>
              <w:rPr>
                <w:rFonts w:hint="default"/>
                <w:color w:val="0000FF"/>
                <w:sz w:val="24"/>
              </w:rPr>
              <w:t>%以上，则含水率</w:t>
            </w:r>
            <w:r>
              <w:rPr>
                <w:rFonts w:hint="eastAsia"/>
                <w:color w:val="0000FF"/>
                <w:sz w:val="24"/>
                <w:lang w:val="en-US" w:eastAsia="zh-CN"/>
              </w:rPr>
              <w:t>8</w:t>
            </w:r>
            <w:r>
              <w:rPr>
                <w:rFonts w:hint="default"/>
                <w:color w:val="0000FF"/>
                <w:sz w:val="24"/>
              </w:rPr>
              <w:t>5%的污泥产生量为</w:t>
            </w:r>
            <w:r>
              <w:rPr>
                <w:rFonts w:hint="eastAsia"/>
                <w:color w:val="0000FF"/>
                <w:sz w:val="24"/>
                <w:lang w:val="en-US" w:eastAsia="zh-CN"/>
              </w:rPr>
              <w:t>0.065t</w:t>
            </w:r>
            <w:r>
              <w:rPr>
                <w:rFonts w:hint="default"/>
                <w:color w:val="0000FF"/>
                <w:sz w:val="24"/>
              </w:rPr>
              <w:t>/a。本项目脱色、絮凝药剂总投加量约为</w:t>
            </w:r>
            <w:r>
              <w:rPr>
                <w:rFonts w:hint="eastAsia"/>
                <w:color w:val="0000FF"/>
                <w:sz w:val="24"/>
                <w:lang w:val="en-US" w:eastAsia="zh-CN"/>
              </w:rPr>
              <w:t>20</w:t>
            </w:r>
            <w:r>
              <w:rPr>
                <w:rFonts w:hint="default"/>
                <w:color w:val="0000FF"/>
                <w:sz w:val="24"/>
              </w:rPr>
              <w:t>kg/a。故本项目污泥产生量为</w:t>
            </w:r>
            <w:r>
              <w:rPr>
                <w:rFonts w:hint="eastAsia"/>
                <w:color w:val="0000FF"/>
                <w:sz w:val="24"/>
                <w:lang w:val="en-US" w:eastAsia="zh-CN"/>
              </w:rPr>
              <w:t>0.085</w:t>
            </w:r>
            <w:r>
              <w:rPr>
                <w:rFonts w:hint="default"/>
                <w:color w:val="0000FF"/>
                <w:sz w:val="24"/>
              </w:rPr>
              <w:t>t/a。本项目污泥属于《国家危险废物名录（2016）》中HW12染料、涂料废物中264-012-12其他油墨、染料、颜料、油漆（不包括水性漆）生产过程中产生的废水处理污泥、废吸附剂。</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rPr>
              <w:t>③</w:t>
            </w:r>
            <w:r>
              <w:rPr>
                <w:rFonts w:hint="default" w:ascii="Times New Roman" w:hAnsi="Times New Roman" w:cs="Times New Roman"/>
                <w:color w:val="auto"/>
                <w:sz w:val="24"/>
                <w:szCs w:val="24"/>
              </w:rPr>
              <w:t>废润滑油</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sz w:val="24"/>
              </w:rPr>
            </w:pPr>
            <w:r>
              <w:rPr>
                <w:rFonts w:hint="default" w:ascii="Times New Roman" w:hAnsi="Times New Roman" w:cs="Times New Roman"/>
                <w:color w:val="auto"/>
                <w:sz w:val="24"/>
              </w:rPr>
              <w:t>该项目设备维修保养均由设备生产厂家负责，因此，该项目设备运行及加工过程中只对设备进行简单的保养，润滑油用量较少，约为0.06t/a。废润滑油产生量按原料的20%计，即0.012t/a。</w:t>
            </w:r>
            <w:r>
              <w:rPr>
                <w:rFonts w:hint="default" w:ascii="Times New Roman" w:hAnsi="Times New Roman" w:cs="Times New Roman"/>
                <w:color w:val="auto"/>
                <w:sz w:val="24"/>
                <w:szCs w:val="24"/>
              </w:rPr>
              <w:t>废润滑油属于</w:t>
            </w:r>
            <w:r>
              <w:rPr>
                <w:rFonts w:hint="default" w:ascii="Times New Roman" w:hAnsi="Times New Roman" w:cs="Times New Roman"/>
                <w:color w:val="auto"/>
                <w:sz w:val="24"/>
              </w:rPr>
              <w:t>《国家危险废物名录》规定的“HW08废矿物油与含矿物油废物”类危险废物，废物代码为900-217-08，环评要求收集后交由有资质单位处置。</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sz w:val="24"/>
              </w:rPr>
            </w:pPr>
            <w:r>
              <w:rPr>
                <w:rFonts w:hint="default" w:ascii="Times New Roman" w:hAnsi="Times New Roman" w:cs="Times New Roman"/>
                <w:color w:val="auto"/>
                <w:sz w:val="24"/>
              </w:rPr>
              <w:t>④废抹布和废棉纱</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sz w:val="24"/>
              </w:rPr>
            </w:pPr>
            <w:r>
              <w:rPr>
                <w:rFonts w:hint="default" w:ascii="Times New Roman" w:hAnsi="Times New Roman" w:cs="Times New Roman"/>
                <w:color w:val="auto"/>
                <w:sz w:val="24"/>
              </w:rPr>
              <w:t>机修过程中擦拭机油产生的废抹布和废棉纱约</w:t>
            </w:r>
            <w:r>
              <w:rPr>
                <w:rFonts w:hint="default" w:ascii="Times New Roman" w:hAnsi="Times New Roman" w:cs="Times New Roman"/>
                <w:color w:val="0000FF"/>
                <w:sz w:val="24"/>
              </w:rPr>
              <w:t>0.0</w:t>
            </w:r>
            <w:r>
              <w:rPr>
                <w:rFonts w:hint="eastAsia" w:cs="Times New Roman"/>
                <w:color w:val="0000FF"/>
                <w:sz w:val="24"/>
                <w:lang w:val="en-US" w:eastAsia="zh-CN"/>
              </w:rPr>
              <w:t>03</w:t>
            </w:r>
            <w:r>
              <w:rPr>
                <w:rFonts w:hint="default" w:ascii="Times New Roman" w:hAnsi="Times New Roman" w:cs="Times New Roman"/>
                <w:color w:val="0000FF"/>
                <w:sz w:val="24"/>
              </w:rPr>
              <w:t>t/a，</w:t>
            </w:r>
            <w:r>
              <w:rPr>
                <w:rFonts w:hint="default" w:ascii="Times New Roman" w:hAnsi="Times New Roman" w:cs="Times New Roman"/>
                <w:color w:val="auto"/>
                <w:sz w:val="24"/>
              </w:rPr>
              <w:t>属于《国家危险废物名录》规定的“HW49其他废物”类危险废物，废物代码为900-041-49，环评要求收集后交由有资质的单位处理。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sz w:val="24"/>
                <w:szCs w:val="20"/>
              </w:rPr>
            </w:pPr>
            <w:r>
              <w:rPr>
                <w:rFonts w:hint="default" w:ascii="Times New Roman" w:hAnsi="Times New Roman" w:cs="Times New Roman"/>
                <w:color w:val="auto"/>
                <w:sz w:val="24"/>
                <w:szCs w:val="20"/>
              </w:rPr>
              <w:t>⑤废含油墨抹布：本项目使用抹布对印刷机油墨斗、墨辊进行擦拭清理，根据建设单位提供资料，废含油墨抹布产生量约为</w:t>
            </w:r>
            <w:r>
              <w:rPr>
                <w:rFonts w:hint="default" w:ascii="Times New Roman" w:hAnsi="Times New Roman" w:cs="Times New Roman"/>
                <w:color w:val="0000FF"/>
                <w:sz w:val="24"/>
                <w:szCs w:val="20"/>
              </w:rPr>
              <w:t>0.</w:t>
            </w:r>
            <w:r>
              <w:rPr>
                <w:rFonts w:hint="eastAsia" w:cs="Times New Roman"/>
                <w:color w:val="0000FF"/>
                <w:sz w:val="24"/>
                <w:szCs w:val="20"/>
                <w:lang w:val="en-US" w:eastAsia="zh-CN"/>
              </w:rPr>
              <w:t>005</w:t>
            </w:r>
            <w:r>
              <w:rPr>
                <w:rFonts w:hint="default" w:ascii="Times New Roman" w:hAnsi="Times New Roman" w:cs="Times New Roman"/>
                <w:color w:val="0000FF"/>
                <w:sz w:val="24"/>
                <w:szCs w:val="20"/>
              </w:rPr>
              <w:t>t/a</w:t>
            </w:r>
            <w:r>
              <w:rPr>
                <w:rFonts w:hint="default" w:ascii="Times New Roman" w:hAnsi="Times New Roman" w:cs="Times New Roman"/>
                <w:color w:val="auto"/>
                <w:sz w:val="24"/>
                <w:szCs w:val="20"/>
              </w:rPr>
              <w:t>，属于《国家危险废物名录》中HW12染料、涂料废物中900-253-12，委托有危险废物处理资质的单位安全处置。</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auto"/>
                <w:sz w:val="24"/>
              </w:rPr>
            </w:pPr>
            <w:r>
              <w:rPr>
                <w:rFonts w:hint="default" w:ascii="Times New Roman" w:hAnsi="Times New Roman" w:cs="Times New Roman"/>
                <w:color w:val="auto"/>
                <w:sz w:val="24"/>
              </w:rPr>
              <w:t>⑥废润滑油桶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baseline"/>
              <w:outlineLvl w:val="9"/>
              <w:rPr>
                <w:rFonts w:hint="default" w:ascii="Times New Roman" w:hAnsi="Times New Roman" w:cs="Times New Roman"/>
                <w:color w:val="auto"/>
                <w:sz w:val="24"/>
              </w:rPr>
            </w:pPr>
            <w:r>
              <w:rPr>
                <w:rFonts w:hint="default" w:ascii="Times New Roman" w:hAnsi="Times New Roman" w:cs="Times New Roman"/>
                <w:color w:val="auto"/>
                <w:sz w:val="24"/>
              </w:rPr>
              <w:t>本项目生产过程中产生的废润滑油桶约</w:t>
            </w:r>
            <w:r>
              <w:rPr>
                <w:rFonts w:hint="default" w:ascii="Times New Roman" w:hAnsi="Times New Roman" w:cs="Times New Roman"/>
                <w:color w:val="0000FF"/>
                <w:sz w:val="24"/>
              </w:rPr>
              <w:t>1</w:t>
            </w:r>
            <w:r>
              <w:rPr>
                <w:rFonts w:hint="eastAsia" w:cs="Times New Roman"/>
                <w:color w:val="0000FF"/>
                <w:sz w:val="24"/>
                <w:lang w:val="en-US" w:eastAsia="zh-CN"/>
              </w:rPr>
              <w:t>2</w:t>
            </w:r>
            <w:r>
              <w:rPr>
                <w:rFonts w:hint="default" w:ascii="Times New Roman" w:hAnsi="Times New Roman" w:cs="Times New Roman"/>
                <w:color w:val="0000FF"/>
                <w:sz w:val="24"/>
              </w:rPr>
              <w:t>个/年</w:t>
            </w:r>
            <w:r>
              <w:rPr>
                <w:rFonts w:hint="default" w:ascii="Times New Roman" w:hAnsi="Times New Roman" w:cs="Times New Roman"/>
                <w:color w:val="auto"/>
                <w:sz w:val="24"/>
              </w:rPr>
              <w:t>，</w:t>
            </w:r>
            <w:r>
              <w:rPr>
                <w:rFonts w:hint="eastAsia" w:cs="Times New Roman"/>
                <w:color w:val="auto"/>
                <w:sz w:val="24"/>
                <w:lang w:eastAsia="zh-CN"/>
              </w:rPr>
              <w:t>每个桶约</w:t>
            </w:r>
            <w:r>
              <w:rPr>
                <w:rFonts w:hint="eastAsia" w:cs="Times New Roman"/>
                <w:color w:val="auto"/>
                <w:sz w:val="24"/>
                <w:lang w:val="en-US" w:eastAsia="zh-CN"/>
              </w:rPr>
              <w:t>1公斤，共</w:t>
            </w:r>
            <w:r>
              <w:rPr>
                <w:rFonts w:hint="default" w:ascii="Times New Roman" w:hAnsi="Times New Roman" w:cs="Times New Roman"/>
                <w:color w:val="auto"/>
                <w:sz w:val="24"/>
              </w:rPr>
              <w:t>约0.012t/a。废</w:t>
            </w:r>
            <w:r>
              <w:rPr>
                <w:rFonts w:hint="eastAsia" w:cs="Times New Roman"/>
                <w:color w:val="auto"/>
                <w:sz w:val="24"/>
                <w:lang w:eastAsia="zh-CN"/>
              </w:rPr>
              <w:t>润滑油</w:t>
            </w:r>
            <w:r>
              <w:rPr>
                <w:rFonts w:hint="default" w:ascii="Times New Roman" w:hAnsi="Times New Roman" w:cs="Times New Roman"/>
                <w:color w:val="auto"/>
                <w:sz w:val="24"/>
              </w:rPr>
              <w:t>桶属于《国家危险废物名录》规定的“HW49其他废物”类危险废物，废物代码为900-041-49，环评要求收集后交由有资质单位处置。</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outlineLvl w:val="9"/>
              <w:rPr>
                <w:rFonts w:hint="default" w:ascii="Times New Roman" w:hAnsi="Times New Roman" w:cs="Times New Roman"/>
                <w:color w:val="0000FF"/>
                <w:sz w:val="24"/>
              </w:rPr>
            </w:pPr>
            <w:r>
              <w:rPr>
                <w:rFonts w:hint="default" w:ascii="Times New Roman" w:hAnsi="Times New Roman" w:cs="Times New Roman"/>
                <w:color w:val="0000FF"/>
                <w:sz w:val="24"/>
              </w:rPr>
              <w:t>⑦废活性炭</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FF"/>
                <w:sz w:val="24"/>
                <w:lang w:val="en-US" w:eastAsia="zh-CN"/>
              </w:rPr>
            </w:pPr>
            <w:r>
              <w:rPr>
                <w:rFonts w:hint="default"/>
                <w:color w:val="0000FF"/>
                <w:sz w:val="24"/>
              </w:rPr>
              <w:t>根据工程分析可知，</w:t>
            </w:r>
            <w:r>
              <w:rPr>
                <w:rFonts w:hint="eastAsia"/>
                <w:color w:val="0000FF"/>
                <w:sz w:val="24"/>
                <w:lang w:eastAsia="zh-CN"/>
              </w:rPr>
              <w:t>活性炭对有机废气的去除率为</w:t>
            </w:r>
            <w:r>
              <w:rPr>
                <w:rFonts w:hint="eastAsia"/>
                <w:color w:val="0000FF"/>
                <w:sz w:val="24"/>
                <w:lang w:val="en-US" w:eastAsia="zh-CN"/>
              </w:rPr>
              <w:t>70%，</w:t>
            </w:r>
            <w:r>
              <w:rPr>
                <w:rFonts w:hint="default"/>
                <w:color w:val="0000FF"/>
                <w:sz w:val="24"/>
              </w:rPr>
              <w:t>故活性炭吸附装置</w:t>
            </w:r>
            <w:r>
              <w:rPr>
                <w:rFonts w:hint="eastAsia"/>
                <w:color w:val="0000FF"/>
                <w:sz w:val="24"/>
                <w:lang w:eastAsia="zh-CN"/>
              </w:rPr>
              <w:t>有机废气</w:t>
            </w:r>
            <w:r>
              <w:rPr>
                <w:rFonts w:hint="default"/>
                <w:color w:val="0000FF"/>
                <w:sz w:val="24"/>
              </w:rPr>
              <w:t>的处理量为</w:t>
            </w:r>
            <w:r>
              <w:rPr>
                <w:rFonts w:hint="eastAsia"/>
                <w:color w:val="0000FF"/>
                <w:sz w:val="24"/>
                <w:lang w:val="en-US" w:eastAsia="zh-CN"/>
              </w:rPr>
              <w:t>0.00308</w:t>
            </w:r>
            <w:r>
              <w:rPr>
                <w:rFonts w:hint="default"/>
                <w:color w:val="0000FF"/>
                <w:sz w:val="24"/>
              </w:rPr>
              <w:t>t/a。</w:t>
            </w:r>
            <w:r>
              <w:rPr>
                <w:rFonts w:hint="default"/>
                <w:bCs/>
                <w:color w:val="0000FF"/>
                <w:kern w:val="0"/>
                <w:sz w:val="24"/>
              </w:rPr>
              <w:t>根据《吸附法工业有机废气治理工程技术规范》按每千克活性炭吸附有机废气0.25kg保守估算，则项目废活性炭总量约</w:t>
            </w:r>
            <w:r>
              <w:rPr>
                <w:rFonts w:hint="eastAsia"/>
                <w:bCs/>
                <w:color w:val="0000FF"/>
                <w:kern w:val="0"/>
                <w:sz w:val="24"/>
                <w:lang w:val="en-US" w:eastAsia="zh-CN"/>
              </w:rPr>
              <w:t>0.01232</w:t>
            </w:r>
            <w:r>
              <w:rPr>
                <w:rFonts w:hint="default"/>
                <w:bCs/>
                <w:color w:val="0000FF"/>
                <w:kern w:val="0"/>
                <w:sz w:val="24"/>
              </w:rPr>
              <w:t>t/a，</w:t>
            </w:r>
            <w:r>
              <w:rPr>
                <w:rFonts w:hint="default"/>
                <w:color w:val="0000FF"/>
                <w:sz w:val="24"/>
              </w:rPr>
              <w:t>根据设计单位提供资料，活性炭每次填装量为0.</w:t>
            </w:r>
            <w:r>
              <w:rPr>
                <w:rFonts w:hint="eastAsia"/>
                <w:color w:val="0000FF"/>
                <w:sz w:val="24"/>
                <w:lang w:val="en-US" w:eastAsia="zh-CN"/>
              </w:rPr>
              <w:t>1</w:t>
            </w:r>
            <w:r>
              <w:rPr>
                <w:rFonts w:hint="default"/>
                <w:color w:val="0000FF"/>
                <w:sz w:val="24"/>
              </w:rPr>
              <w:t>m</w:t>
            </w:r>
            <w:r>
              <w:rPr>
                <w:rFonts w:hint="default"/>
                <w:color w:val="0000FF"/>
                <w:sz w:val="24"/>
                <w:vertAlign w:val="superscript"/>
              </w:rPr>
              <w:t>3</w:t>
            </w:r>
            <w:r>
              <w:rPr>
                <w:rFonts w:hint="default"/>
                <w:color w:val="0000FF"/>
                <w:sz w:val="24"/>
              </w:rPr>
              <w:t>，密度为450kg/m</w:t>
            </w:r>
            <w:r>
              <w:rPr>
                <w:rFonts w:hint="default"/>
                <w:color w:val="0000FF"/>
                <w:sz w:val="24"/>
                <w:vertAlign w:val="superscript"/>
              </w:rPr>
              <w:t>3</w:t>
            </w:r>
            <w:r>
              <w:rPr>
                <w:rFonts w:hint="default"/>
                <w:color w:val="0000FF"/>
                <w:sz w:val="24"/>
              </w:rPr>
              <w:t>，因此活性炭更换周期为</w:t>
            </w:r>
            <w:r>
              <w:rPr>
                <w:rFonts w:hint="eastAsia"/>
                <w:color w:val="0000FF"/>
                <w:sz w:val="24"/>
                <w:lang w:val="en-US" w:eastAsia="zh-CN"/>
              </w:rPr>
              <w:t>4</w:t>
            </w:r>
            <w:r>
              <w:rPr>
                <w:rFonts w:hint="eastAsia"/>
                <w:color w:val="0000FF"/>
                <w:sz w:val="24"/>
              </w:rPr>
              <w:t>年</w:t>
            </w:r>
            <w:r>
              <w:rPr>
                <w:rFonts w:hint="default"/>
                <w:color w:val="0000FF"/>
                <w:sz w:val="24"/>
              </w:rPr>
              <w:t>换</w:t>
            </w:r>
            <w:r>
              <w:rPr>
                <w:rFonts w:hint="eastAsia"/>
                <w:color w:val="0000FF"/>
                <w:sz w:val="24"/>
                <w:lang w:eastAsia="zh-CN"/>
              </w:rPr>
              <w:t>一</w:t>
            </w:r>
            <w:r>
              <w:rPr>
                <w:rFonts w:hint="default"/>
                <w:color w:val="0000FF"/>
                <w:sz w:val="24"/>
              </w:rPr>
              <w:t>次。故废活性炭的产生量为</w:t>
            </w:r>
            <w:r>
              <w:rPr>
                <w:rFonts w:hint="eastAsia"/>
                <w:color w:val="0000FF"/>
                <w:sz w:val="24"/>
              </w:rPr>
              <w:t>0.</w:t>
            </w:r>
            <w:r>
              <w:rPr>
                <w:rFonts w:hint="eastAsia"/>
                <w:color w:val="0000FF"/>
                <w:sz w:val="24"/>
                <w:lang w:val="en-US" w:eastAsia="zh-CN"/>
              </w:rPr>
              <w:t>0154</w:t>
            </w:r>
            <w:r>
              <w:rPr>
                <w:rFonts w:hint="default"/>
                <w:color w:val="0000FF"/>
                <w:sz w:val="24"/>
              </w:rPr>
              <w:t>t/a</w:t>
            </w:r>
            <w:r>
              <w:rPr>
                <w:rFonts w:hint="eastAsia"/>
                <w:color w:val="0000FF"/>
                <w:sz w:val="24"/>
                <w:lang w:val="en-US" w:eastAsia="zh-CN"/>
              </w:rPr>
              <w:t>。</w:t>
            </w:r>
          </w:p>
          <w:p>
            <w:pPr>
              <w:pStyle w:val="38"/>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FF"/>
                <w:kern w:val="2"/>
                <w:sz w:val="24"/>
              </w:rPr>
            </w:pPr>
            <w:r>
              <w:rPr>
                <w:rFonts w:hint="eastAsia" w:ascii="宋体" w:hAnsi="宋体" w:eastAsia="宋体" w:cs="宋体"/>
                <w:color w:val="0000FF"/>
                <w:kern w:val="2"/>
                <w:sz w:val="24"/>
                <w:szCs w:val="24"/>
                <w:lang w:val="en-US" w:eastAsia="zh-CN" w:bidi="ar-SA"/>
              </w:rPr>
              <w:t>⑧</w:t>
            </w:r>
            <w:r>
              <w:rPr>
                <w:rFonts w:hint="default" w:ascii="Times New Roman" w:hAnsi="Times New Roman" w:cs="Times New Roman"/>
                <w:color w:val="0000FF"/>
                <w:kern w:val="2"/>
                <w:sz w:val="24"/>
              </w:rPr>
              <w:t>UV光解灯管</w:t>
            </w:r>
          </w:p>
          <w:p>
            <w:pPr>
              <w:pStyle w:val="38"/>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FF"/>
                <w:kern w:val="2"/>
                <w:sz w:val="24"/>
                <w:szCs w:val="24"/>
                <w:lang w:val="en-US" w:eastAsia="zh-CN" w:bidi="ar-SA"/>
              </w:rPr>
            </w:pPr>
            <w:r>
              <w:rPr>
                <w:rFonts w:hint="eastAsia" w:ascii="Times New Roman" w:hAnsi="Times New Roman" w:eastAsia="宋体" w:cs="Times New Roman"/>
                <w:color w:val="0000FF"/>
                <w:kern w:val="2"/>
                <w:sz w:val="24"/>
                <w:szCs w:val="24"/>
                <w:lang w:val="en-US" w:eastAsia="zh-CN" w:bidi="ar-SA"/>
              </w:rPr>
              <w:t>项目有机废气净化系统中用到UV光解灯管，一套一体机（UV光解+活性炭）年产生废旧灯管量约为0.02t，废旧灯管属于《国家危险废物名录》规定的“HW29含汞废物”类危险废物，废物代码为900-023-29，环评要求收集后交由有资质单位处置。</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0000FF"/>
                <w:kern w:val="2"/>
                <w:sz w:val="24"/>
                <w:szCs w:val="24"/>
                <w:lang w:val="en-US" w:eastAsia="zh-CN" w:bidi="ar-SA"/>
              </w:rPr>
            </w:pPr>
            <w:r>
              <w:rPr>
                <w:rFonts w:hint="default" w:ascii="Times New Roman" w:hAnsi="Times New Roman" w:eastAsia="宋体" w:cs="Times New Roman"/>
                <w:color w:val="0000FF"/>
                <w:kern w:val="2"/>
                <w:sz w:val="24"/>
                <w:szCs w:val="24"/>
                <w:lang w:val="en-US" w:eastAsia="zh-CN" w:bidi="ar-SA"/>
              </w:rPr>
              <w:t>本项目固体废物产生情况详见下表5-</w:t>
            </w:r>
            <w:r>
              <w:rPr>
                <w:rFonts w:hint="eastAsia" w:ascii="Times New Roman" w:hAnsi="Times New Roman" w:eastAsia="宋体" w:cs="Times New Roman"/>
                <w:color w:val="0000FF"/>
                <w:kern w:val="2"/>
                <w:sz w:val="24"/>
                <w:szCs w:val="24"/>
                <w:lang w:val="en-US" w:eastAsia="zh-CN" w:bidi="ar-SA"/>
              </w:rPr>
              <w:t>6</w:t>
            </w:r>
            <w:r>
              <w:rPr>
                <w:rFonts w:hint="default" w:ascii="Times New Roman" w:hAnsi="Times New Roman" w:eastAsia="宋体" w:cs="Times New Roman"/>
                <w:color w:val="0000FF"/>
                <w:kern w:val="2"/>
                <w:sz w:val="24"/>
                <w:szCs w:val="24"/>
                <w:lang w:val="en-US" w:eastAsia="zh-CN" w:bidi="ar-SA"/>
              </w:rPr>
              <w:t>。</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表5-</w:t>
            </w:r>
            <w:r>
              <w:rPr>
                <w:rFonts w:hint="eastAsia" w:cs="Times New Roman"/>
                <w:b/>
                <w:color w:val="auto"/>
                <w:szCs w:val="21"/>
                <w:lang w:val="en-US" w:eastAsia="zh-CN"/>
              </w:rPr>
              <w:t>6</w:t>
            </w:r>
            <w:r>
              <w:rPr>
                <w:rFonts w:hint="default" w:ascii="Times New Roman" w:hAnsi="Times New Roman" w:cs="Times New Roman"/>
                <w:b/>
                <w:color w:val="auto"/>
                <w:szCs w:val="21"/>
              </w:rPr>
              <w:t xml:space="preserve">  项目运营期固体废物产生情况一览表</w:t>
            </w:r>
          </w:p>
          <w:tbl>
            <w:tblPr>
              <w:tblStyle w:val="23"/>
              <w:tblW w:w="90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9"/>
              <w:gridCol w:w="2118"/>
              <w:gridCol w:w="1823"/>
              <w:gridCol w:w="1050"/>
              <w:gridCol w:w="566"/>
              <w:gridCol w:w="1454"/>
              <w:gridCol w:w="15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b/>
                      <w:color w:val="auto"/>
                      <w:spacing w:val="-1"/>
                      <w:szCs w:val="21"/>
                    </w:rPr>
                  </w:pPr>
                  <w:r>
                    <w:rPr>
                      <w:rFonts w:hint="default" w:ascii="Times New Roman" w:hAnsi="Times New Roman" w:cs="Times New Roman"/>
                      <w:b/>
                      <w:color w:val="auto"/>
                      <w:spacing w:val="-1"/>
                      <w:szCs w:val="21"/>
                    </w:rPr>
                    <w:t>序号</w:t>
                  </w:r>
                </w:p>
              </w:tc>
              <w:tc>
                <w:tcPr>
                  <w:tcW w:w="2118"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b/>
                      <w:color w:val="auto"/>
                      <w:spacing w:val="-1"/>
                      <w:szCs w:val="21"/>
                    </w:rPr>
                  </w:pPr>
                  <w:r>
                    <w:rPr>
                      <w:rFonts w:hint="default" w:ascii="Times New Roman" w:hAnsi="Times New Roman" w:cs="Times New Roman"/>
                      <w:b/>
                      <w:color w:val="auto"/>
                      <w:spacing w:val="-1"/>
                      <w:szCs w:val="21"/>
                    </w:rPr>
                    <w:t>固</w:t>
                  </w:r>
                  <w:r>
                    <w:rPr>
                      <w:rFonts w:hint="eastAsia" w:ascii="Times New Roman" w:hAnsi="Times New Roman" w:cs="Times New Roman"/>
                      <w:b/>
                      <w:color w:val="auto"/>
                      <w:spacing w:val="-1"/>
                      <w:szCs w:val="21"/>
                      <w:lang w:eastAsia="zh-CN"/>
                    </w:rPr>
                    <w:t>体</w:t>
                  </w:r>
                  <w:r>
                    <w:rPr>
                      <w:rFonts w:hint="default" w:ascii="Times New Roman" w:hAnsi="Times New Roman" w:cs="Times New Roman"/>
                      <w:b/>
                      <w:color w:val="auto"/>
                      <w:spacing w:val="-1"/>
                      <w:szCs w:val="21"/>
                    </w:rPr>
                    <w:t>废</w:t>
                  </w:r>
                  <w:r>
                    <w:rPr>
                      <w:rFonts w:hint="eastAsia" w:ascii="Times New Roman" w:hAnsi="Times New Roman" w:cs="Times New Roman"/>
                      <w:b/>
                      <w:color w:val="auto"/>
                      <w:spacing w:val="-1"/>
                      <w:szCs w:val="21"/>
                      <w:lang w:eastAsia="zh-CN"/>
                    </w:rPr>
                    <w:t>物</w:t>
                  </w:r>
                  <w:r>
                    <w:rPr>
                      <w:rFonts w:hint="default" w:ascii="Times New Roman" w:hAnsi="Times New Roman" w:cs="Times New Roman"/>
                      <w:b/>
                      <w:color w:val="auto"/>
                      <w:spacing w:val="-1"/>
                      <w:szCs w:val="21"/>
                    </w:rPr>
                    <w:t>名称</w:t>
                  </w:r>
                </w:p>
              </w:tc>
              <w:tc>
                <w:tcPr>
                  <w:tcW w:w="1823"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b/>
                      <w:color w:val="auto"/>
                      <w:spacing w:val="-1"/>
                      <w:szCs w:val="21"/>
                    </w:rPr>
                  </w:pPr>
                  <w:r>
                    <w:rPr>
                      <w:rFonts w:hint="default" w:ascii="Times New Roman" w:hAnsi="Times New Roman" w:cs="Times New Roman"/>
                      <w:b/>
                      <w:color w:val="auto"/>
                      <w:spacing w:val="-1"/>
                      <w:szCs w:val="21"/>
                    </w:rPr>
                    <w:t>产生工序</w:t>
                  </w:r>
                </w:p>
              </w:tc>
              <w:tc>
                <w:tcPr>
                  <w:tcW w:w="1050"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b/>
                      <w:color w:val="auto"/>
                      <w:spacing w:val="-1"/>
                      <w:szCs w:val="21"/>
                    </w:rPr>
                  </w:pPr>
                  <w:r>
                    <w:rPr>
                      <w:rFonts w:hint="default" w:ascii="Times New Roman" w:hAnsi="Times New Roman" w:cs="Times New Roman"/>
                      <w:b/>
                      <w:color w:val="auto"/>
                      <w:spacing w:val="-1"/>
                      <w:szCs w:val="21"/>
                    </w:rPr>
                    <w:t>产生量</w:t>
                  </w:r>
                </w:p>
              </w:tc>
              <w:tc>
                <w:tcPr>
                  <w:tcW w:w="566"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b/>
                      <w:color w:val="auto"/>
                      <w:spacing w:val="-1"/>
                      <w:szCs w:val="21"/>
                    </w:rPr>
                  </w:pPr>
                  <w:r>
                    <w:rPr>
                      <w:rFonts w:hint="default" w:ascii="Times New Roman" w:hAnsi="Times New Roman" w:cs="Times New Roman"/>
                      <w:b/>
                      <w:color w:val="auto"/>
                      <w:spacing w:val="-1"/>
                      <w:szCs w:val="21"/>
                    </w:rPr>
                    <w:t>属性</w:t>
                  </w:r>
                </w:p>
              </w:tc>
              <w:tc>
                <w:tcPr>
                  <w:tcW w:w="1454"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b/>
                      <w:color w:val="auto"/>
                      <w:spacing w:val="-1"/>
                      <w:szCs w:val="21"/>
                    </w:rPr>
                  </w:pPr>
                  <w:r>
                    <w:rPr>
                      <w:rFonts w:hint="default" w:ascii="Times New Roman" w:hAnsi="Times New Roman" w:cs="Times New Roman"/>
                      <w:b/>
                      <w:color w:val="auto"/>
                      <w:spacing w:val="-1"/>
                      <w:szCs w:val="21"/>
                    </w:rPr>
                    <w:t>危废代码</w:t>
                  </w:r>
                </w:p>
              </w:tc>
              <w:tc>
                <w:tcPr>
                  <w:tcW w:w="1561"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b/>
                      <w:color w:val="auto"/>
                      <w:spacing w:val="-1"/>
                      <w:szCs w:val="21"/>
                    </w:rPr>
                  </w:pPr>
                  <w:r>
                    <w:rPr>
                      <w:rFonts w:hint="default" w:ascii="Times New Roman" w:hAnsi="Times New Roman" w:cs="Times New Roman"/>
                      <w:b/>
                      <w:color w:val="auto"/>
                      <w:spacing w:val="-1"/>
                      <w:szCs w:val="21"/>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1</w:t>
                  </w:r>
                </w:p>
              </w:tc>
              <w:tc>
                <w:tcPr>
                  <w:tcW w:w="2118"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生活垃圾</w:t>
                  </w:r>
                </w:p>
              </w:tc>
              <w:tc>
                <w:tcPr>
                  <w:tcW w:w="1823"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办公生活</w:t>
                  </w:r>
                </w:p>
              </w:tc>
              <w:tc>
                <w:tcPr>
                  <w:tcW w:w="1050"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lang w:val="en-US"/>
                    </w:rPr>
                  </w:pPr>
                  <w:r>
                    <w:rPr>
                      <w:rFonts w:hint="default" w:ascii="Times New Roman" w:hAnsi="Times New Roman" w:cs="Times New Roman"/>
                      <w:color w:val="auto"/>
                      <w:spacing w:val="-1"/>
                      <w:szCs w:val="21"/>
                      <w:lang w:val="en-US"/>
                    </w:rPr>
                    <w:t>3.3t/a</w:t>
                  </w:r>
                </w:p>
              </w:tc>
              <w:tc>
                <w:tcPr>
                  <w:tcW w:w="566" w:type="dxa"/>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eastAsia" w:ascii="Times New Roman" w:hAnsi="Times New Roman" w:eastAsia="宋体" w:cs="Times New Roman"/>
                      <w:color w:val="auto"/>
                      <w:spacing w:val="-1"/>
                      <w:szCs w:val="21"/>
                      <w:lang w:eastAsia="zh-CN"/>
                    </w:rPr>
                  </w:pPr>
                  <w:r>
                    <w:rPr>
                      <w:rFonts w:hint="default" w:ascii="Times New Roman" w:hAnsi="Times New Roman" w:cs="Times New Roman"/>
                      <w:color w:val="auto"/>
                      <w:spacing w:val="-1"/>
                      <w:szCs w:val="21"/>
                    </w:rPr>
                    <w:t>一般固</w:t>
                  </w:r>
                  <w:r>
                    <w:rPr>
                      <w:rFonts w:hint="eastAsia" w:ascii="Times New Roman" w:hAnsi="Times New Roman" w:cs="Times New Roman"/>
                      <w:color w:val="auto"/>
                      <w:spacing w:val="-1"/>
                      <w:szCs w:val="21"/>
                      <w:lang w:eastAsia="zh-CN"/>
                    </w:rPr>
                    <w:t>体</w:t>
                  </w:r>
                  <w:r>
                    <w:rPr>
                      <w:rFonts w:hint="default" w:ascii="Times New Roman" w:hAnsi="Times New Roman" w:cs="Times New Roman"/>
                      <w:color w:val="auto"/>
                      <w:spacing w:val="-1"/>
                      <w:szCs w:val="21"/>
                    </w:rPr>
                    <w:t>废</w:t>
                  </w:r>
                  <w:r>
                    <w:rPr>
                      <w:rFonts w:hint="eastAsia" w:ascii="Times New Roman" w:hAnsi="Times New Roman" w:cs="Times New Roman"/>
                      <w:color w:val="auto"/>
                      <w:spacing w:val="-1"/>
                      <w:szCs w:val="21"/>
                      <w:lang w:eastAsia="zh-CN"/>
                    </w:rPr>
                    <w:t>物</w:t>
                  </w:r>
                </w:p>
              </w:tc>
              <w:tc>
                <w:tcPr>
                  <w:tcW w:w="1454" w:type="dxa"/>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lang w:val="en-US"/>
                    </w:rPr>
                    <w:t>/</w:t>
                  </w:r>
                </w:p>
              </w:tc>
              <w:tc>
                <w:tcPr>
                  <w:tcW w:w="1561"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收集后交由环卫部门外运处置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2</w:t>
                  </w:r>
                </w:p>
              </w:tc>
              <w:tc>
                <w:tcPr>
                  <w:tcW w:w="2118"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不合格产品和边角料</w:t>
                  </w:r>
                </w:p>
              </w:tc>
              <w:tc>
                <w:tcPr>
                  <w:tcW w:w="1823"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模切</w:t>
                  </w:r>
                </w:p>
              </w:tc>
              <w:tc>
                <w:tcPr>
                  <w:tcW w:w="1050"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50t/a</w:t>
                  </w:r>
                </w:p>
              </w:tc>
              <w:tc>
                <w:tcPr>
                  <w:tcW w:w="566"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c>
                <w:tcPr>
                  <w:tcW w:w="1454"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c>
                <w:tcPr>
                  <w:tcW w:w="1561"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3</w:t>
                  </w:r>
                </w:p>
              </w:tc>
              <w:tc>
                <w:tcPr>
                  <w:tcW w:w="2118"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废胶桶</w:t>
                  </w:r>
                </w:p>
              </w:tc>
              <w:tc>
                <w:tcPr>
                  <w:tcW w:w="1823"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粘箱</w:t>
                  </w:r>
                </w:p>
              </w:tc>
              <w:tc>
                <w:tcPr>
                  <w:tcW w:w="1050"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0.04 t/a</w:t>
                  </w:r>
                </w:p>
              </w:tc>
              <w:tc>
                <w:tcPr>
                  <w:tcW w:w="566"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c>
                <w:tcPr>
                  <w:tcW w:w="1454"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c>
                <w:tcPr>
                  <w:tcW w:w="1561"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4</w:t>
                  </w:r>
                </w:p>
              </w:tc>
              <w:tc>
                <w:tcPr>
                  <w:tcW w:w="2118"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废油墨桶</w:t>
                  </w:r>
                </w:p>
              </w:tc>
              <w:tc>
                <w:tcPr>
                  <w:tcW w:w="1823"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印刷</w:t>
                  </w:r>
                </w:p>
              </w:tc>
              <w:tc>
                <w:tcPr>
                  <w:tcW w:w="1050"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003AFF"/>
                      <w:spacing w:val="-1"/>
                      <w:szCs w:val="21"/>
                    </w:rPr>
                    <w:t>0.</w:t>
                  </w:r>
                  <w:r>
                    <w:rPr>
                      <w:rFonts w:hint="eastAsia" w:ascii="Times New Roman" w:hAnsi="Times New Roman" w:cs="Times New Roman"/>
                      <w:color w:val="003AFF"/>
                      <w:spacing w:val="-1"/>
                      <w:szCs w:val="21"/>
                      <w:lang w:val="en-US" w:eastAsia="zh-CN"/>
                    </w:rPr>
                    <w:t>088</w:t>
                  </w:r>
                  <w:r>
                    <w:rPr>
                      <w:rFonts w:hint="default" w:ascii="Times New Roman" w:hAnsi="Times New Roman" w:cs="Times New Roman"/>
                      <w:color w:val="003AFF"/>
                      <w:spacing w:val="-1"/>
                      <w:szCs w:val="21"/>
                    </w:rPr>
                    <w:t>t/a</w:t>
                  </w:r>
                </w:p>
              </w:tc>
              <w:tc>
                <w:tcPr>
                  <w:tcW w:w="566" w:type="dxa"/>
                  <w:vMerge w:val="restart"/>
                  <w:tcBorders>
                    <w:tl2br w:val="nil"/>
                    <w:tr2bl w:val="nil"/>
                  </w:tcBorders>
                  <w:vAlign w:val="center"/>
                </w:tcPr>
                <w:p>
                  <w:pPr>
                    <w:pStyle w:val="40"/>
                    <w:keepNext w:val="0"/>
                    <w:keepLines w:val="0"/>
                    <w:suppressLineNumbers w:val="0"/>
                    <w:kinsoku w:val="0"/>
                    <w:overflowPunct w:val="0"/>
                    <w:spacing w:beforeAutospacing="0" w:after="0" w:afterAutospacing="0"/>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危险</w:t>
                  </w:r>
                  <w:r>
                    <w:rPr>
                      <w:rFonts w:hint="eastAsia" w:ascii="Times New Roman" w:hAnsi="Times New Roman" w:cs="Times New Roman"/>
                      <w:color w:val="auto"/>
                      <w:spacing w:val="-1"/>
                      <w:szCs w:val="21"/>
                      <w:lang w:eastAsia="zh-CN"/>
                    </w:rPr>
                    <w:t>固体</w:t>
                  </w:r>
                  <w:r>
                    <w:rPr>
                      <w:rFonts w:hint="default" w:ascii="Times New Roman" w:hAnsi="Times New Roman" w:cs="Times New Roman"/>
                      <w:color w:val="auto"/>
                      <w:spacing w:val="-1"/>
                      <w:szCs w:val="21"/>
                    </w:rPr>
                    <w:t>废物</w:t>
                  </w:r>
                </w:p>
              </w:tc>
              <w:tc>
                <w:tcPr>
                  <w:tcW w:w="1454"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HW49</w:t>
                  </w:r>
                </w:p>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900-041-49</w:t>
                  </w:r>
                </w:p>
              </w:tc>
              <w:tc>
                <w:tcPr>
                  <w:tcW w:w="1561" w:type="dxa"/>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危险废物储存间暂存，委托有资质单位处置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5</w:t>
                  </w:r>
                </w:p>
              </w:tc>
              <w:tc>
                <w:tcPr>
                  <w:tcW w:w="2118"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auto"/>
                      <w:spacing w:val="-1"/>
                      <w:szCs w:val="21"/>
                      <w:lang w:eastAsia="zh-CN"/>
                    </w:rPr>
                  </w:pPr>
                  <w:r>
                    <w:rPr>
                      <w:rFonts w:hint="default" w:ascii="Times New Roman" w:hAnsi="Times New Roman" w:cs="Times New Roman"/>
                      <w:color w:val="auto"/>
                      <w:szCs w:val="21"/>
                    </w:rPr>
                    <w:t>油墨污水处理一体机</w:t>
                  </w:r>
                  <w:r>
                    <w:rPr>
                      <w:rFonts w:hint="eastAsia" w:cs="Times New Roman"/>
                      <w:color w:val="auto"/>
                      <w:szCs w:val="21"/>
                      <w:lang w:eastAsia="zh-CN"/>
                    </w:rPr>
                    <w:t>产生的污泥</w:t>
                  </w:r>
                </w:p>
              </w:tc>
              <w:tc>
                <w:tcPr>
                  <w:tcW w:w="1823"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印刷设备清洗</w:t>
                  </w:r>
                </w:p>
              </w:tc>
              <w:tc>
                <w:tcPr>
                  <w:tcW w:w="1050"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eastAsia" w:ascii="Times New Roman" w:hAnsi="Times New Roman" w:cs="Times New Roman"/>
                      <w:color w:val="0000FF"/>
                      <w:spacing w:val="-1"/>
                      <w:szCs w:val="21"/>
                      <w:lang w:val="en-US" w:eastAsia="zh-CN"/>
                    </w:rPr>
                    <w:t>0.085</w:t>
                  </w:r>
                  <w:r>
                    <w:rPr>
                      <w:rFonts w:hint="default" w:ascii="Times New Roman" w:hAnsi="Times New Roman" w:cs="Times New Roman"/>
                      <w:color w:val="0000FF"/>
                      <w:spacing w:val="-1"/>
                      <w:szCs w:val="21"/>
                    </w:rPr>
                    <w:t>t/a</w:t>
                  </w:r>
                </w:p>
              </w:tc>
              <w:tc>
                <w:tcPr>
                  <w:tcW w:w="566"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c>
                <w:tcPr>
                  <w:tcW w:w="1454"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HW12</w:t>
                  </w:r>
                </w:p>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264-01</w:t>
                  </w:r>
                  <w:r>
                    <w:rPr>
                      <w:rFonts w:hint="eastAsia" w:ascii="Times New Roman" w:hAnsi="Times New Roman" w:cs="Times New Roman"/>
                      <w:color w:val="auto"/>
                      <w:spacing w:val="-1"/>
                      <w:szCs w:val="21"/>
                      <w:lang w:val="en-US" w:eastAsia="zh-CN"/>
                    </w:rPr>
                    <w:t>2</w:t>
                  </w:r>
                  <w:r>
                    <w:rPr>
                      <w:rFonts w:hint="default" w:ascii="Times New Roman" w:hAnsi="Times New Roman" w:cs="Times New Roman"/>
                      <w:color w:val="auto"/>
                      <w:spacing w:val="-1"/>
                      <w:szCs w:val="21"/>
                    </w:rPr>
                    <w:t>-12</w:t>
                  </w:r>
                </w:p>
              </w:tc>
              <w:tc>
                <w:tcPr>
                  <w:tcW w:w="156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ind w:left="0" w:right="0"/>
                    <w:contextualSpacing/>
                    <w:jc w:val="center"/>
                    <w:rPr>
                      <w:rFonts w:hint="default" w:ascii="Times New Roman" w:hAnsi="Times New Roman" w:cs="Times New Roman"/>
                      <w:color w:val="auto"/>
                      <w:spacing w:val="-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6</w:t>
                  </w:r>
                </w:p>
              </w:tc>
              <w:tc>
                <w:tcPr>
                  <w:tcW w:w="2118"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废润滑油</w:t>
                  </w:r>
                </w:p>
              </w:tc>
              <w:tc>
                <w:tcPr>
                  <w:tcW w:w="1823"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使用润滑油对设备做简单的维护</w:t>
                  </w:r>
                </w:p>
              </w:tc>
              <w:tc>
                <w:tcPr>
                  <w:tcW w:w="1050"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0.012t/a</w:t>
                  </w:r>
                </w:p>
              </w:tc>
              <w:tc>
                <w:tcPr>
                  <w:tcW w:w="566"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c>
                <w:tcPr>
                  <w:tcW w:w="1454"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HW08</w:t>
                  </w:r>
                </w:p>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900-217-08</w:t>
                  </w:r>
                </w:p>
              </w:tc>
              <w:tc>
                <w:tcPr>
                  <w:tcW w:w="156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7</w:t>
                  </w:r>
                </w:p>
              </w:tc>
              <w:tc>
                <w:tcPr>
                  <w:tcW w:w="2118"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废抹布、废棉纱</w:t>
                  </w:r>
                </w:p>
              </w:tc>
              <w:tc>
                <w:tcPr>
                  <w:tcW w:w="1823"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擦拭润滑油</w:t>
                  </w:r>
                </w:p>
              </w:tc>
              <w:tc>
                <w:tcPr>
                  <w:tcW w:w="1050"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0000FF"/>
                      <w:spacing w:val="-1"/>
                      <w:szCs w:val="21"/>
                    </w:rPr>
                    <w:t>0.0</w:t>
                  </w:r>
                  <w:r>
                    <w:rPr>
                      <w:rFonts w:hint="eastAsia" w:ascii="Times New Roman" w:hAnsi="Times New Roman" w:cs="Times New Roman"/>
                      <w:color w:val="0000FF"/>
                      <w:spacing w:val="-1"/>
                      <w:szCs w:val="21"/>
                      <w:lang w:val="en-US" w:eastAsia="zh-CN"/>
                    </w:rPr>
                    <w:t>03</w:t>
                  </w:r>
                  <w:r>
                    <w:rPr>
                      <w:rFonts w:hint="default" w:ascii="Times New Roman" w:hAnsi="Times New Roman" w:cs="Times New Roman"/>
                      <w:color w:val="0000FF"/>
                      <w:spacing w:val="-1"/>
                      <w:szCs w:val="21"/>
                    </w:rPr>
                    <w:t>t/a</w:t>
                  </w:r>
                </w:p>
              </w:tc>
              <w:tc>
                <w:tcPr>
                  <w:tcW w:w="566"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c>
                <w:tcPr>
                  <w:tcW w:w="1454"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HW49</w:t>
                  </w:r>
                </w:p>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900-041-49</w:t>
                  </w:r>
                </w:p>
              </w:tc>
              <w:tc>
                <w:tcPr>
                  <w:tcW w:w="156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8</w:t>
                  </w:r>
                </w:p>
              </w:tc>
              <w:tc>
                <w:tcPr>
                  <w:tcW w:w="2118"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废含油墨抹布</w:t>
                  </w:r>
                </w:p>
              </w:tc>
              <w:tc>
                <w:tcPr>
                  <w:tcW w:w="1823"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印刷机清理</w:t>
                  </w:r>
                </w:p>
              </w:tc>
              <w:tc>
                <w:tcPr>
                  <w:tcW w:w="1050"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0000FF"/>
                      <w:spacing w:val="-1"/>
                      <w:szCs w:val="21"/>
                    </w:rPr>
                    <w:t>0.</w:t>
                  </w:r>
                  <w:r>
                    <w:rPr>
                      <w:rFonts w:hint="eastAsia" w:ascii="Times New Roman" w:hAnsi="Times New Roman" w:cs="Times New Roman"/>
                      <w:color w:val="0000FF"/>
                      <w:spacing w:val="-1"/>
                      <w:szCs w:val="21"/>
                      <w:lang w:val="en-US" w:eastAsia="zh-CN"/>
                    </w:rPr>
                    <w:t>005</w:t>
                  </w:r>
                  <w:r>
                    <w:rPr>
                      <w:rFonts w:hint="default" w:ascii="Times New Roman" w:hAnsi="Times New Roman" w:cs="Times New Roman"/>
                      <w:color w:val="0000FF"/>
                      <w:spacing w:val="-1"/>
                      <w:szCs w:val="21"/>
                    </w:rPr>
                    <w:t>t/a</w:t>
                  </w:r>
                </w:p>
              </w:tc>
              <w:tc>
                <w:tcPr>
                  <w:tcW w:w="566"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c>
                <w:tcPr>
                  <w:tcW w:w="1454"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HW12</w:t>
                  </w:r>
                </w:p>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900-253-12</w:t>
                  </w:r>
                </w:p>
              </w:tc>
              <w:tc>
                <w:tcPr>
                  <w:tcW w:w="156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9</w:t>
                  </w:r>
                </w:p>
              </w:tc>
              <w:tc>
                <w:tcPr>
                  <w:tcW w:w="2118"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废</w:t>
                  </w:r>
                  <w:r>
                    <w:rPr>
                      <w:rFonts w:hint="eastAsia" w:ascii="Times New Roman" w:hAnsi="Times New Roman" w:cs="Times New Roman"/>
                      <w:color w:val="auto"/>
                      <w:spacing w:val="-1"/>
                      <w:szCs w:val="21"/>
                      <w:lang w:eastAsia="zh-CN"/>
                    </w:rPr>
                    <w:t>润滑油</w:t>
                  </w:r>
                  <w:r>
                    <w:rPr>
                      <w:rFonts w:hint="default" w:ascii="Times New Roman" w:hAnsi="Times New Roman" w:cs="Times New Roman"/>
                      <w:color w:val="auto"/>
                      <w:spacing w:val="-1"/>
                      <w:szCs w:val="21"/>
                    </w:rPr>
                    <w:t>桶</w:t>
                  </w:r>
                </w:p>
              </w:tc>
              <w:tc>
                <w:tcPr>
                  <w:tcW w:w="1823"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使用润滑油</w:t>
                  </w:r>
                </w:p>
              </w:tc>
              <w:tc>
                <w:tcPr>
                  <w:tcW w:w="1050"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0.012t/a</w:t>
                  </w:r>
                </w:p>
              </w:tc>
              <w:tc>
                <w:tcPr>
                  <w:tcW w:w="566"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c>
                <w:tcPr>
                  <w:tcW w:w="1454"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HW49</w:t>
                  </w:r>
                </w:p>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900-041-49</w:t>
                  </w:r>
                </w:p>
              </w:tc>
              <w:tc>
                <w:tcPr>
                  <w:tcW w:w="156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10</w:t>
                  </w:r>
                </w:p>
              </w:tc>
              <w:tc>
                <w:tcPr>
                  <w:tcW w:w="2118"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废活性炭</w:t>
                  </w:r>
                </w:p>
              </w:tc>
              <w:tc>
                <w:tcPr>
                  <w:tcW w:w="1823"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废气处理设备</w:t>
                  </w:r>
                </w:p>
              </w:tc>
              <w:tc>
                <w:tcPr>
                  <w:tcW w:w="1050"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eastAsia" w:ascii="Times New Roman" w:hAnsi="Times New Roman" w:cs="Times New Roman"/>
                      <w:color w:val="003AFF"/>
                      <w:spacing w:val="-1"/>
                      <w:szCs w:val="21"/>
                      <w:lang w:val="en-US" w:eastAsia="zh-CN"/>
                    </w:rPr>
                    <w:t>0.0154</w:t>
                  </w:r>
                  <w:r>
                    <w:rPr>
                      <w:rFonts w:hint="default" w:ascii="Times New Roman" w:hAnsi="Times New Roman" w:cs="Times New Roman"/>
                      <w:color w:val="003AFF"/>
                      <w:spacing w:val="-1"/>
                      <w:szCs w:val="21"/>
                    </w:rPr>
                    <w:t>t/a</w:t>
                  </w:r>
                </w:p>
              </w:tc>
              <w:tc>
                <w:tcPr>
                  <w:tcW w:w="566"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c>
                <w:tcPr>
                  <w:tcW w:w="1454"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HW49</w:t>
                  </w:r>
                </w:p>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900-041-49</w:t>
                  </w:r>
                </w:p>
              </w:tc>
              <w:tc>
                <w:tcPr>
                  <w:tcW w:w="156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auto"/>
                      <w:spacing w:val="-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0000FF"/>
                      <w:spacing w:val="-1"/>
                      <w:szCs w:val="21"/>
                      <w:lang w:val="en-US" w:eastAsia="zh-CN"/>
                    </w:rPr>
                  </w:pPr>
                  <w:r>
                    <w:rPr>
                      <w:rFonts w:hint="eastAsia" w:ascii="Times New Roman" w:hAnsi="Times New Roman" w:cs="Times New Roman"/>
                      <w:color w:val="0000FF"/>
                      <w:spacing w:val="-1"/>
                      <w:szCs w:val="21"/>
                      <w:lang w:val="en-US" w:eastAsia="zh-CN"/>
                    </w:rPr>
                    <w:t>11</w:t>
                  </w:r>
                </w:p>
              </w:tc>
              <w:tc>
                <w:tcPr>
                  <w:tcW w:w="2118"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eastAsia" w:ascii="Times New Roman" w:hAnsi="Times New Roman" w:cs="Times New Roman"/>
                      <w:color w:val="0000FF"/>
                      <w:spacing w:val="-1"/>
                      <w:szCs w:val="21"/>
                      <w:lang w:eastAsia="zh-CN"/>
                    </w:rPr>
                  </w:pPr>
                  <w:r>
                    <w:rPr>
                      <w:rFonts w:hint="eastAsia" w:ascii="Times New Roman" w:hAnsi="Times New Roman" w:cs="Times New Roman"/>
                      <w:color w:val="0000FF"/>
                      <w:spacing w:val="-1"/>
                      <w:szCs w:val="21"/>
                      <w:lang w:eastAsia="zh-CN"/>
                    </w:rPr>
                    <w:t>废旧灯管</w:t>
                  </w:r>
                </w:p>
              </w:tc>
              <w:tc>
                <w:tcPr>
                  <w:tcW w:w="1823"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废气处理设备</w:t>
                  </w:r>
                </w:p>
              </w:tc>
              <w:tc>
                <w:tcPr>
                  <w:tcW w:w="1050"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eastAsia" w:ascii="Times New Roman" w:hAnsi="Times New Roman" w:cs="Times New Roman"/>
                      <w:color w:val="0000FF"/>
                      <w:spacing w:val="-1"/>
                      <w:szCs w:val="21"/>
                      <w:lang w:val="en-US" w:eastAsia="zh-CN"/>
                    </w:rPr>
                  </w:pPr>
                  <w:r>
                    <w:rPr>
                      <w:rFonts w:hint="default" w:ascii="Times New Roman" w:hAnsi="Times New Roman" w:cs="Times New Roman"/>
                      <w:color w:val="0000FF"/>
                      <w:spacing w:val="-1"/>
                      <w:szCs w:val="21"/>
                    </w:rPr>
                    <w:t>0.02t/a</w:t>
                  </w:r>
                </w:p>
              </w:tc>
              <w:tc>
                <w:tcPr>
                  <w:tcW w:w="566"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default" w:ascii="Times New Roman" w:hAnsi="Times New Roman" w:cs="Times New Roman"/>
                      <w:color w:val="0000FF"/>
                      <w:spacing w:val="-1"/>
                      <w:szCs w:val="21"/>
                    </w:rPr>
                  </w:pPr>
                </w:p>
              </w:tc>
              <w:tc>
                <w:tcPr>
                  <w:tcW w:w="1454"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HW29</w:t>
                  </w:r>
                </w:p>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900-023-29</w:t>
                  </w:r>
                </w:p>
              </w:tc>
              <w:tc>
                <w:tcPr>
                  <w:tcW w:w="156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0000FF"/>
                      <w:spacing w:val="-1"/>
                      <w:szCs w:val="21"/>
                    </w:rPr>
                  </w:pP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30"/>
                <w:szCs w:val="30"/>
              </w:rPr>
            </w:pPr>
          </w:p>
        </w:tc>
      </w:tr>
    </w:tbl>
    <w:p>
      <w:pPr>
        <w:pStyle w:val="3"/>
        <w:rPr>
          <w:rFonts w:hint="default" w:ascii="Times New Roman" w:hAnsi="Times New Roman" w:cs="Times New Roman"/>
          <w:b/>
          <w:color w:val="auto"/>
        </w:rPr>
        <w:sectPr>
          <w:pgSz w:w="11907" w:h="16840"/>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bookmarkStart w:id="9" w:name="_Toc20233"/>
    </w:p>
    <w:p>
      <w:pPr>
        <w:pStyle w:val="3"/>
        <w:rPr>
          <w:rFonts w:hint="default" w:ascii="Times New Roman" w:hAnsi="Times New Roman" w:cs="Times New Roman"/>
          <w:b/>
          <w:color w:val="auto"/>
        </w:rPr>
      </w:pPr>
      <w:r>
        <w:rPr>
          <w:rFonts w:hint="default" w:ascii="Times New Roman" w:hAnsi="Times New Roman" w:cs="Times New Roman"/>
          <w:b/>
          <w:color w:val="auto"/>
        </w:rPr>
        <w:t>项目主要污染物产生及排放情况</w:t>
      </w:r>
      <w:bookmarkEnd w:id="9"/>
    </w:p>
    <w:tbl>
      <w:tblPr>
        <w:tblStyle w:val="23"/>
        <w:tblW w:w="946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21"/>
        <w:gridCol w:w="1189"/>
        <w:gridCol w:w="1247"/>
        <w:gridCol w:w="1744"/>
        <w:gridCol w:w="2190"/>
        <w:gridCol w:w="20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tcBorders>
              <w:tl2br w:val="nil"/>
              <w:tr2bl w:val="nil"/>
            </w:tcBorders>
            <w:vAlign w:val="center"/>
          </w:tcPr>
          <w:p>
            <w:pPr>
              <w:keepNext w:val="0"/>
              <w:keepLines w:val="0"/>
              <w:widowControl/>
              <w:suppressLineNumbers w:val="0"/>
              <w:spacing w:before="0" w:beforeAutospacing="0" w:after="0" w:afterAutospacing="0"/>
              <w:ind w:left="0" w:right="0" w:firstLine="240" w:firstLineChars="100"/>
              <w:rPr>
                <w:rFonts w:hint="default" w:ascii="Times New Roman" w:hAnsi="Times New Roman" w:cs="Times New Roman"/>
                <w:b/>
                <w:color w:val="auto"/>
                <w:kern w:val="0"/>
                <w:sz w:val="24"/>
              </w:rPr>
            </w:pPr>
            <w:r>
              <w:rPr>
                <w:rFonts w:hint="default" w:ascii="Times New Roman" w:hAnsi="Times New Roman" w:cs="Times New Roman"/>
                <w:color w:val="auto"/>
                <w:sz w:val="24"/>
              </w:rPr>
              <mc:AlternateContent>
                <mc:Choice Requires="wps">
                  <w:drawing>
                    <wp:anchor distT="0" distB="0" distL="114300" distR="114300" simplePos="0" relativeHeight="251711488" behindDoc="0" locked="0" layoutInCell="1" allowOverlap="1">
                      <wp:simplePos x="0" y="0"/>
                      <wp:positionH relativeFrom="column">
                        <wp:posOffset>-55245</wp:posOffset>
                      </wp:positionH>
                      <wp:positionV relativeFrom="paragraph">
                        <wp:posOffset>-12065</wp:posOffset>
                      </wp:positionV>
                      <wp:extent cx="645160" cy="589915"/>
                      <wp:effectExtent l="3175" t="3810" r="18415" b="15875"/>
                      <wp:wrapNone/>
                      <wp:docPr id="109" name="直线 378"/>
                      <wp:cNvGraphicFramePr/>
                      <a:graphic xmlns:a="http://schemas.openxmlformats.org/drawingml/2006/main">
                        <a:graphicData uri="http://schemas.microsoft.com/office/word/2010/wordprocessingShape">
                          <wps:wsp>
                            <wps:cNvCnPr/>
                            <wps:spPr>
                              <a:xfrm>
                                <a:off x="0" y="0"/>
                                <a:ext cx="645160" cy="58991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378" o:spid="_x0000_s1026" o:spt="20" style="position:absolute;left:0pt;margin-left:-4.35pt;margin-top:-0.95pt;height:46.45pt;width:50.8pt;z-index:251711488;mso-width-relative:page;mso-height-relative:page;" filled="f" stroked="t" coordsize="21600,21600" o:gfxdata="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0gmH9QAAAAHAQAADwAAAAAAAAABACAA&#10;AAAiAAAAZHJzL2Rvd25yZXYueG1sUEsBAhQAFAAAAAgAh07iQGQH9JTYAQAAowMAAA4AAAAAAAAA&#10;AQAgAAAAIwEAAGRycy9lMm9Eb2MueG1sUEsFBgAAAAAGAAYAWQEAAG0FAAAAAA==&#10;">
                      <v:fill on="f" focussize="0,0"/>
                      <v:stroke color="#000000" joinstyle="round"/>
                      <v:imagedata o:title=""/>
                      <o:lock v:ext="edit" aspectratio="f"/>
                    </v:line>
                  </w:pict>
                </mc:Fallback>
              </mc:AlternateContent>
            </w:r>
            <w:r>
              <w:rPr>
                <w:rFonts w:hint="default" w:ascii="Times New Roman" w:hAnsi="Times New Roman" w:cs="Times New Roman"/>
                <w:b/>
                <w:color w:val="auto"/>
                <w:kern w:val="0"/>
                <w:sz w:val="24"/>
              </w:rPr>
              <w:t>内容</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p>
          <w:p>
            <w:pPr>
              <w:keepNext w:val="0"/>
              <w:keepLines w:val="0"/>
              <w:widowControl/>
              <w:suppressLineNumbers w:val="0"/>
              <w:spacing w:before="0" w:beforeAutospacing="0" w:after="0" w:afterAutospacing="0"/>
              <w:ind w:left="0" w:right="0"/>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类型</w:t>
            </w:r>
          </w:p>
        </w:tc>
        <w:tc>
          <w:tcPr>
            <w:tcW w:w="1189"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排放源</w:t>
            </w:r>
          </w:p>
        </w:tc>
        <w:tc>
          <w:tcPr>
            <w:tcW w:w="2991"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污染物名称</w:t>
            </w:r>
          </w:p>
        </w:tc>
        <w:tc>
          <w:tcPr>
            <w:tcW w:w="219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pacing w:val="-6"/>
                <w:kern w:val="0"/>
                <w:sz w:val="24"/>
              </w:rPr>
            </w:pPr>
            <w:r>
              <w:rPr>
                <w:rFonts w:hint="default" w:ascii="Times New Roman" w:hAnsi="Times New Roman" w:cs="Times New Roman"/>
                <w:b/>
                <w:color w:val="auto"/>
                <w:spacing w:val="-6"/>
                <w:kern w:val="0"/>
                <w:sz w:val="24"/>
              </w:rPr>
              <w:t>处理前产生浓度及产生量（单位）</w:t>
            </w:r>
          </w:p>
        </w:tc>
        <w:tc>
          <w:tcPr>
            <w:tcW w:w="2071"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pacing w:val="-6"/>
                <w:kern w:val="0"/>
                <w:sz w:val="24"/>
              </w:rPr>
            </w:pPr>
            <w:r>
              <w:rPr>
                <w:rFonts w:hint="default" w:ascii="Times New Roman" w:hAnsi="Times New Roman" w:cs="Times New Roman"/>
                <w:b/>
                <w:color w:val="auto"/>
                <w:spacing w:val="-6"/>
                <w:kern w:val="0"/>
                <w:sz w:val="24"/>
              </w:rPr>
              <w:t>排放浓度及排放量</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pacing w:val="-6"/>
                <w:kern w:val="0"/>
                <w:sz w:val="24"/>
              </w:rPr>
            </w:pPr>
            <w:r>
              <w:rPr>
                <w:rFonts w:hint="default" w:ascii="Times New Roman" w:hAnsi="Times New Roman" w:cs="Times New Roman"/>
                <w:b/>
                <w:color w:val="auto"/>
                <w:spacing w:val="-6"/>
                <w:kern w:val="0"/>
                <w:sz w:val="24"/>
              </w:rPr>
              <w:t>（单位）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restar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大</w:t>
            </w:r>
          </w:p>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气</w:t>
            </w:r>
          </w:p>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污</w:t>
            </w:r>
          </w:p>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染</w:t>
            </w:r>
          </w:p>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物</w:t>
            </w:r>
          </w:p>
        </w:tc>
        <w:tc>
          <w:tcPr>
            <w:tcW w:w="1189" w:type="dxa"/>
            <w:vMerge w:val="restart"/>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印刷</w:t>
            </w:r>
          </w:p>
        </w:tc>
        <w:tc>
          <w:tcPr>
            <w:tcW w:w="1247" w:type="dxa"/>
            <w:vMerge w:val="restart"/>
            <w:tcBorders>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rPr>
            </w:pPr>
            <w:r>
              <w:rPr>
                <w:rFonts w:hint="default" w:ascii="Times New Roman" w:hAnsi="Times New Roman" w:cs="Times New Roman"/>
                <w:bCs/>
                <w:color w:val="auto"/>
                <w:sz w:val="24"/>
              </w:rPr>
              <w:t>非甲烷总烃</w:t>
            </w:r>
          </w:p>
        </w:tc>
        <w:tc>
          <w:tcPr>
            <w:tcW w:w="1744" w:type="dxa"/>
            <w:tcBorders>
              <w:left w:val="single" w:color="auto" w:sz="4" w:space="0"/>
              <w:bottom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有组织</w:t>
            </w:r>
          </w:p>
        </w:tc>
        <w:tc>
          <w:tcPr>
            <w:tcW w:w="21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FF"/>
                <w:sz w:val="24"/>
              </w:rPr>
            </w:pPr>
            <w:r>
              <w:rPr>
                <w:rFonts w:hint="eastAsia" w:cs="Times New Roman"/>
                <w:bCs/>
                <w:color w:val="0000FF"/>
                <w:sz w:val="24"/>
                <w:lang w:val="en-US" w:eastAsia="zh-CN"/>
              </w:rPr>
              <w:t>0.3333</w:t>
            </w:r>
            <w:r>
              <w:rPr>
                <w:rFonts w:hint="default" w:ascii="Times New Roman" w:hAnsi="Times New Roman" w:eastAsia="宋体" w:cs="Times New Roman"/>
                <w:bCs/>
                <w:color w:val="0000FF"/>
                <w:sz w:val="24"/>
              </w:rPr>
              <w:t>mg/m</w:t>
            </w:r>
            <w:r>
              <w:rPr>
                <w:rFonts w:hint="default" w:ascii="Times New Roman" w:hAnsi="Times New Roman" w:eastAsia="宋体" w:cs="Times New Roman"/>
                <w:bCs/>
                <w:color w:val="0000FF"/>
                <w:sz w:val="24"/>
                <w:vertAlign w:val="superscript"/>
              </w:rPr>
              <w:t>3</w:t>
            </w:r>
            <w:r>
              <w:rPr>
                <w:rFonts w:hint="default" w:ascii="Times New Roman" w:hAnsi="Times New Roman" w:eastAsia="宋体" w:cs="Times New Roman"/>
                <w:bCs/>
                <w:color w:val="0000FF"/>
                <w:sz w:val="24"/>
              </w:rPr>
              <w:t>；</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4"/>
              </w:rPr>
            </w:pPr>
            <w:r>
              <w:rPr>
                <w:rFonts w:hint="eastAsia" w:cs="Times New Roman"/>
                <w:bCs/>
                <w:color w:val="0000FF"/>
                <w:sz w:val="24"/>
                <w:lang w:val="en-US" w:eastAsia="zh-CN"/>
              </w:rPr>
              <w:t>8.8kg</w:t>
            </w:r>
            <w:r>
              <w:rPr>
                <w:rFonts w:hint="default" w:ascii="Times New Roman" w:hAnsi="Times New Roman" w:eastAsia="宋体" w:cs="Times New Roman"/>
                <w:bCs/>
                <w:color w:val="0000FF"/>
                <w:sz w:val="24"/>
              </w:rPr>
              <w:t>/a</w:t>
            </w:r>
          </w:p>
        </w:tc>
        <w:tc>
          <w:tcPr>
            <w:tcW w:w="20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4"/>
              </w:rPr>
            </w:pPr>
            <w:r>
              <w:rPr>
                <w:rFonts w:hint="eastAsia" w:cs="Times New Roman"/>
                <w:bCs/>
                <w:color w:val="0000FF"/>
                <w:sz w:val="24"/>
                <w:lang w:val="en-US" w:eastAsia="zh-CN"/>
              </w:rPr>
              <w:t>0.0500</w:t>
            </w:r>
            <w:r>
              <w:rPr>
                <w:rFonts w:hint="default" w:ascii="Times New Roman" w:hAnsi="Times New Roman" w:eastAsia="宋体" w:cs="Times New Roman"/>
                <w:bCs/>
                <w:color w:val="0000FF"/>
                <w:sz w:val="24"/>
              </w:rPr>
              <w:t>mg/m</w:t>
            </w:r>
            <w:r>
              <w:rPr>
                <w:rFonts w:hint="default" w:ascii="Times New Roman" w:hAnsi="Times New Roman" w:eastAsia="宋体" w:cs="Times New Roman"/>
                <w:bCs/>
                <w:color w:val="0000FF"/>
                <w:sz w:val="24"/>
                <w:vertAlign w:val="superscript"/>
              </w:rPr>
              <w:t>3</w:t>
            </w:r>
            <w:r>
              <w:rPr>
                <w:rFonts w:hint="default" w:ascii="Times New Roman" w:hAnsi="Times New Roman" w:eastAsia="宋体" w:cs="Times New Roman"/>
                <w:bCs/>
                <w:color w:val="auto"/>
                <w:sz w:val="24"/>
              </w:rPr>
              <w:t>；</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4"/>
              </w:rPr>
            </w:pPr>
            <w:r>
              <w:rPr>
                <w:rFonts w:hint="eastAsia" w:cs="Times New Roman"/>
                <w:bCs/>
                <w:color w:val="0000FF"/>
                <w:sz w:val="24"/>
                <w:lang w:val="en-US" w:eastAsia="zh-CN"/>
              </w:rPr>
              <w:t>1.32kg</w:t>
            </w:r>
            <w:r>
              <w:rPr>
                <w:rFonts w:hint="default" w:ascii="Times New Roman" w:hAnsi="Times New Roman" w:eastAsia="宋体" w:cs="Times New Roman"/>
                <w:bCs/>
                <w:color w:val="0000FF"/>
                <w:sz w:val="24"/>
              </w:rPr>
              <w: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4"/>
              </w:rPr>
            </w:pPr>
          </w:p>
        </w:tc>
        <w:tc>
          <w:tcPr>
            <w:tcW w:w="1189" w:type="dxa"/>
            <w:vMerge w:val="continue"/>
            <w:tcBorders>
              <w:bottom w:val="single" w:color="auto" w:sz="4" w:space="0"/>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p>
        </w:tc>
        <w:tc>
          <w:tcPr>
            <w:tcW w:w="1247" w:type="dxa"/>
            <w:vMerge w:val="continue"/>
            <w:tcBorders>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rPr>
            </w:pPr>
          </w:p>
        </w:tc>
        <w:tc>
          <w:tcPr>
            <w:tcW w:w="1744" w:type="dxa"/>
            <w:tcBorders>
              <w:top w:val="single" w:color="auto" w:sz="4" w:space="0"/>
              <w:lef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无组织</w:t>
            </w:r>
          </w:p>
        </w:tc>
        <w:tc>
          <w:tcPr>
            <w:tcW w:w="21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FF"/>
                <w:sz w:val="24"/>
              </w:rPr>
            </w:pPr>
            <w:r>
              <w:rPr>
                <w:rFonts w:hint="eastAsia" w:cs="Times New Roman"/>
                <w:bCs/>
                <w:color w:val="0000FF"/>
                <w:sz w:val="24"/>
                <w:lang w:val="en-US" w:eastAsia="zh-CN"/>
              </w:rPr>
              <w:t>2.2kg</w:t>
            </w:r>
            <w:r>
              <w:rPr>
                <w:rFonts w:hint="default" w:ascii="Times New Roman" w:hAnsi="Times New Roman" w:eastAsia="宋体" w:cs="Times New Roman"/>
                <w:bCs/>
                <w:color w:val="0000FF"/>
                <w:sz w:val="24"/>
              </w:rPr>
              <w:t>/a</w:t>
            </w:r>
          </w:p>
        </w:tc>
        <w:tc>
          <w:tcPr>
            <w:tcW w:w="20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FF"/>
                <w:sz w:val="24"/>
              </w:rPr>
            </w:pPr>
            <w:r>
              <w:rPr>
                <w:rFonts w:hint="eastAsia" w:cs="Times New Roman"/>
                <w:bCs/>
                <w:color w:val="0000FF"/>
                <w:sz w:val="24"/>
                <w:lang w:val="en-US" w:eastAsia="zh-CN"/>
              </w:rPr>
              <w:t>2.2kg</w:t>
            </w:r>
            <w:r>
              <w:rPr>
                <w:rFonts w:hint="default" w:ascii="Times New Roman" w:hAnsi="Times New Roman" w:eastAsia="宋体" w:cs="Times New Roman"/>
                <w:bCs/>
                <w:color w:val="0000FF"/>
                <w:sz w:val="24"/>
              </w:rPr>
              <w: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水</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污</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染</w:t>
            </w:r>
          </w:p>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物</w:t>
            </w:r>
          </w:p>
        </w:tc>
        <w:tc>
          <w:tcPr>
            <w:tcW w:w="11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rPr>
            </w:pPr>
            <w:r>
              <w:rPr>
                <w:rFonts w:hint="default" w:ascii="Times New Roman" w:hAnsi="Times New Roman" w:cs="Times New Roman"/>
                <w:bCs/>
                <w:color w:val="auto"/>
                <w:sz w:val="24"/>
              </w:rPr>
              <w:t>生活污水</w:t>
            </w:r>
          </w:p>
        </w:tc>
        <w:tc>
          <w:tcPr>
            <w:tcW w:w="1247" w:type="dxa"/>
            <w:tcBorders>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水量</w:t>
            </w:r>
            <w:r>
              <w:rPr>
                <w:rFonts w:hint="default" w:ascii="Times New Roman" w:hAnsi="Times New Roman" w:cs="Times New Roman"/>
                <w:color w:val="auto"/>
                <w:sz w:val="24"/>
              </w:rPr>
              <w:t>184.8m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tc>
        <w:tc>
          <w:tcPr>
            <w:tcW w:w="1744" w:type="dxa"/>
            <w:tcBorders>
              <w:lef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rPr>
            </w:pPr>
            <w:r>
              <w:rPr>
                <w:rFonts w:hint="default" w:ascii="Times New Roman" w:hAnsi="Times New Roman" w:cs="Times New Roman"/>
                <w:bCs/>
                <w:color w:val="auto"/>
                <w:sz w:val="24"/>
              </w:rPr>
              <w:t>COD、BOD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rPr>
              <w:t>、SS、NH</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-N、总氮、总磷</w:t>
            </w:r>
          </w:p>
        </w:tc>
        <w:tc>
          <w:tcPr>
            <w:tcW w:w="426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生活污水排入化粪池，定期清运。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p>
        </w:tc>
        <w:tc>
          <w:tcPr>
            <w:tcW w:w="11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rPr>
            </w:pPr>
            <w:r>
              <w:rPr>
                <w:rFonts w:hint="default" w:ascii="Times New Roman" w:hAnsi="Times New Roman" w:cs="Times New Roman"/>
                <w:color w:val="auto"/>
                <w:sz w:val="24"/>
              </w:rPr>
              <w:t>印刷清洗废水</w:t>
            </w:r>
          </w:p>
        </w:tc>
        <w:tc>
          <w:tcPr>
            <w:tcW w:w="1247" w:type="dxa"/>
            <w:tcBorders>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水量</w:t>
            </w:r>
            <w:r>
              <w:rPr>
                <w:rFonts w:hint="eastAsia" w:cs="Times New Roman"/>
                <w:color w:val="0000FF"/>
                <w:sz w:val="24"/>
                <w:lang w:val="en-US" w:eastAsia="zh-CN"/>
              </w:rPr>
              <w:t>26.73</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/a</w:t>
            </w:r>
          </w:p>
        </w:tc>
        <w:tc>
          <w:tcPr>
            <w:tcW w:w="1744" w:type="dxa"/>
            <w:tcBorders>
              <w:left w:val="single" w:color="auto" w:sz="4" w:space="0"/>
              <w:tl2br w:val="nil"/>
              <w:tr2bl w:val="nil"/>
            </w:tcBorders>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sz w:val="24"/>
              </w:rPr>
              <w:t>COD</w:t>
            </w:r>
            <w:r>
              <w:rPr>
                <w:rFonts w:hint="default" w:ascii="Times New Roman" w:hAnsi="Times New Roman" w:cs="Times New Roman"/>
                <w:bCs/>
                <w:color w:val="auto"/>
                <w:sz w:val="24"/>
              </w:rPr>
              <w:t>、</w:t>
            </w:r>
            <w:r>
              <w:rPr>
                <w:rFonts w:hint="default" w:ascii="Times New Roman" w:hAnsi="Times New Roman" w:cs="Times New Roman"/>
                <w:color w:val="auto"/>
                <w:sz w:val="24"/>
              </w:rPr>
              <w:t>BOD</w:t>
            </w:r>
            <w:r>
              <w:rPr>
                <w:rFonts w:hint="default" w:ascii="Times New Roman" w:hAnsi="Times New Roman" w:cs="Times New Roman"/>
                <w:color w:val="auto"/>
                <w:sz w:val="24"/>
                <w:vertAlign w:val="subscript"/>
              </w:rPr>
              <w:t>5</w:t>
            </w:r>
            <w:r>
              <w:rPr>
                <w:rFonts w:hint="default" w:ascii="Times New Roman" w:hAnsi="Times New Roman" w:cs="Times New Roman"/>
                <w:bCs/>
                <w:color w:val="auto"/>
                <w:sz w:val="24"/>
              </w:rPr>
              <w:t>、</w:t>
            </w:r>
            <w:r>
              <w:rPr>
                <w:rFonts w:hint="default" w:ascii="Times New Roman" w:hAnsi="Times New Roman" w:cs="Times New Roman"/>
                <w:color w:val="auto"/>
                <w:sz w:val="24"/>
              </w:rPr>
              <w:t>SS</w:t>
            </w:r>
            <w:r>
              <w:rPr>
                <w:rFonts w:hint="default" w:ascii="Times New Roman" w:hAnsi="Times New Roman" w:cs="Times New Roman"/>
                <w:bCs/>
                <w:color w:val="auto"/>
                <w:sz w:val="24"/>
              </w:rPr>
              <w:t>、</w:t>
            </w:r>
            <w:r>
              <w:rPr>
                <w:rFonts w:hint="default" w:ascii="Times New Roman" w:hAnsi="Times New Roman" w:cs="Times New Roman"/>
                <w:color w:val="auto"/>
                <w:sz w:val="24"/>
              </w:rPr>
              <w:t>氨氮</w:t>
            </w:r>
            <w:r>
              <w:rPr>
                <w:rFonts w:hint="default" w:ascii="Times New Roman" w:hAnsi="Times New Roman" w:cs="Times New Roman"/>
                <w:bCs/>
                <w:color w:val="auto"/>
                <w:sz w:val="24"/>
              </w:rPr>
              <w:t>、</w:t>
            </w:r>
            <w:r>
              <w:rPr>
                <w:rFonts w:hint="default" w:ascii="Times New Roman" w:hAnsi="Times New Roman" w:cs="Times New Roman"/>
                <w:color w:val="auto"/>
                <w:sz w:val="24"/>
              </w:rPr>
              <w:t>色度</w:t>
            </w:r>
          </w:p>
        </w:tc>
        <w:tc>
          <w:tcPr>
            <w:tcW w:w="426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4"/>
                <w:lang w:eastAsia="zh-CN"/>
              </w:rPr>
            </w:pPr>
            <w:r>
              <w:rPr>
                <w:rFonts w:hint="default" w:ascii="Times New Roman" w:hAnsi="Times New Roman" w:cs="Times New Roman"/>
                <w:color w:val="auto"/>
                <w:sz w:val="24"/>
              </w:rPr>
              <w:t>经油墨污水处理一体机处理后</w:t>
            </w:r>
            <w:r>
              <w:rPr>
                <w:rFonts w:hint="default" w:ascii="Times New Roman" w:hAnsi="Times New Roman" w:cs="Times New Roman"/>
                <w:color w:val="auto"/>
                <w:sz w:val="24"/>
                <w:lang w:eastAsia="zh-CN"/>
              </w:rPr>
              <w:t>，储存于沉淀池（</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w:t>
            </w:r>
            <w:r>
              <w:rPr>
                <w:rFonts w:hint="eastAsia" w:cs="Times New Roman"/>
                <w:color w:val="auto"/>
                <w:sz w:val="24"/>
                <w:lang w:val="en-US" w:eastAsia="zh-CN"/>
              </w:rPr>
              <w:t>，</w:t>
            </w:r>
            <w:r>
              <w:rPr>
                <w:rFonts w:hint="eastAsia" w:cs="Times New Roman"/>
                <w:color w:val="0000FF"/>
                <w:sz w:val="24"/>
                <w:lang w:eastAsia="zh-CN"/>
              </w:rPr>
              <w:t>综合利用</w:t>
            </w:r>
            <w:r>
              <w:rPr>
                <w:rFonts w:hint="default" w:ascii="Times New Roman" w:hAnsi="Times New Roman" w:cs="Times New Roman"/>
                <w:color w:val="0000FF"/>
                <w:sz w:val="24"/>
              </w:rPr>
              <w:t>，</w:t>
            </w:r>
            <w:r>
              <w:rPr>
                <w:rFonts w:hint="default" w:ascii="Times New Roman" w:hAnsi="Times New Roman" w:cs="Times New Roman"/>
                <w:color w:val="auto"/>
                <w:sz w:val="24"/>
              </w:rPr>
              <w:t>不外排</w:t>
            </w:r>
            <w:r>
              <w:rPr>
                <w:rFonts w:hint="eastAsia" w:cs="Times New Roman"/>
                <w:color w:val="auto"/>
                <w:sz w:val="24"/>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固</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体</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废</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物</w:t>
            </w:r>
          </w:p>
        </w:tc>
        <w:tc>
          <w:tcPr>
            <w:tcW w:w="1189" w:type="dxa"/>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生活垃圾</w:t>
            </w:r>
          </w:p>
        </w:tc>
        <w:tc>
          <w:tcPr>
            <w:tcW w:w="2991" w:type="dxa"/>
            <w:gridSpan w:val="2"/>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生活垃圾</w:t>
            </w:r>
          </w:p>
        </w:tc>
        <w:tc>
          <w:tcPr>
            <w:tcW w:w="2190" w:type="dxa"/>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57" w:leftChars="-27" w:right="-73" w:rightChars="-35"/>
              <w:contextualSpacing/>
              <w:rPr>
                <w:rFonts w:hint="default" w:ascii="Times New Roman" w:hAnsi="Times New Roman" w:cs="Times New Roman"/>
                <w:bCs/>
                <w:color w:val="auto"/>
                <w:sz w:val="24"/>
                <w:lang w:val="en-US" w:bidi="ar-SA"/>
              </w:rPr>
            </w:pPr>
            <w:r>
              <w:rPr>
                <w:rFonts w:hint="default" w:ascii="Times New Roman" w:hAnsi="Times New Roman" w:cs="Times New Roman"/>
                <w:bCs/>
                <w:color w:val="auto"/>
                <w:sz w:val="24"/>
                <w:lang w:val="en-US" w:bidi="ar-SA"/>
              </w:rPr>
              <w:t>3.3t/a</w:t>
            </w:r>
          </w:p>
        </w:tc>
        <w:tc>
          <w:tcPr>
            <w:tcW w:w="2071" w:type="dxa"/>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收集后交由环卫部门外运处置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p>
        </w:tc>
        <w:tc>
          <w:tcPr>
            <w:tcW w:w="1189" w:type="dxa"/>
            <w:vMerge w:val="restart"/>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eastAsia="宋体" w:cs="Times New Roman"/>
                <w:bCs/>
                <w:color w:val="auto"/>
                <w:sz w:val="24"/>
                <w:lang w:eastAsia="zh-CN"/>
              </w:rPr>
            </w:pPr>
            <w:r>
              <w:rPr>
                <w:rFonts w:hint="default" w:ascii="Times New Roman" w:hAnsi="Times New Roman" w:cs="Times New Roman"/>
                <w:bCs/>
                <w:color w:val="auto"/>
                <w:sz w:val="24"/>
              </w:rPr>
              <w:t>一般固</w:t>
            </w:r>
            <w:r>
              <w:rPr>
                <w:rFonts w:hint="eastAsia" w:cs="Times New Roman"/>
                <w:bCs/>
                <w:color w:val="auto"/>
                <w:sz w:val="24"/>
                <w:lang w:eastAsia="zh-CN"/>
              </w:rPr>
              <w:t>体</w:t>
            </w:r>
            <w:r>
              <w:rPr>
                <w:rFonts w:hint="default" w:ascii="Times New Roman" w:hAnsi="Times New Roman" w:cs="Times New Roman"/>
                <w:bCs/>
                <w:color w:val="auto"/>
                <w:sz w:val="24"/>
              </w:rPr>
              <w:t>废</w:t>
            </w:r>
            <w:r>
              <w:rPr>
                <w:rFonts w:hint="eastAsia" w:cs="Times New Roman"/>
                <w:bCs/>
                <w:color w:val="auto"/>
                <w:sz w:val="24"/>
                <w:lang w:eastAsia="zh-CN"/>
              </w:rPr>
              <w:t>物</w:t>
            </w:r>
          </w:p>
        </w:tc>
        <w:tc>
          <w:tcPr>
            <w:tcW w:w="2991" w:type="dxa"/>
            <w:gridSpan w:val="2"/>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不合格产品和边角料</w:t>
            </w:r>
          </w:p>
        </w:tc>
        <w:tc>
          <w:tcPr>
            <w:tcW w:w="2190" w:type="dxa"/>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50t/a</w:t>
            </w:r>
          </w:p>
        </w:tc>
        <w:tc>
          <w:tcPr>
            <w:tcW w:w="2071" w:type="dxa"/>
            <w:vMerge w:val="restart"/>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收集后外售。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p>
        </w:tc>
        <w:tc>
          <w:tcPr>
            <w:tcW w:w="1189" w:type="dxa"/>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p>
        </w:tc>
        <w:tc>
          <w:tcPr>
            <w:tcW w:w="2991" w:type="dxa"/>
            <w:gridSpan w:val="2"/>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废胶桶</w:t>
            </w:r>
          </w:p>
        </w:tc>
        <w:tc>
          <w:tcPr>
            <w:tcW w:w="2190" w:type="dxa"/>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0.04t/a</w:t>
            </w:r>
          </w:p>
        </w:tc>
        <w:tc>
          <w:tcPr>
            <w:tcW w:w="2071" w:type="dxa"/>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p>
        </w:tc>
        <w:tc>
          <w:tcPr>
            <w:tcW w:w="1189" w:type="dxa"/>
            <w:vMerge w:val="restart"/>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eastAsia="宋体" w:cs="Times New Roman"/>
                <w:bCs/>
                <w:color w:val="auto"/>
                <w:sz w:val="24"/>
                <w:lang w:eastAsia="zh-CN"/>
              </w:rPr>
            </w:pPr>
            <w:r>
              <w:rPr>
                <w:rFonts w:hint="default" w:ascii="Times New Roman" w:hAnsi="Times New Roman" w:cs="Times New Roman"/>
                <w:bCs/>
                <w:color w:val="auto"/>
                <w:sz w:val="24"/>
              </w:rPr>
              <w:t>危险固</w:t>
            </w:r>
            <w:r>
              <w:rPr>
                <w:rFonts w:hint="eastAsia" w:cs="Times New Roman"/>
                <w:bCs/>
                <w:color w:val="auto"/>
                <w:sz w:val="24"/>
                <w:lang w:eastAsia="zh-CN"/>
              </w:rPr>
              <w:t>体</w:t>
            </w:r>
            <w:r>
              <w:rPr>
                <w:rFonts w:hint="default" w:ascii="Times New Roman" w:hAnsi="Times New Roman" w:cs="Times New Roman"/>
                <w:bCs/>
                <w:color w:val="auto"/>
                <w:sz w:val="24"/>
              </w:rPr>
              <w:t>废</w:t>
            </w:r>
            <w:r>
              <w:rPr>
                <w:rFonts w:hint="eastAsia" w:cs="Times New Roman"/>
                <w:bCs/>
                <w:color w:val="auto"/>
                <w:sz w:val="24"/>
                <w:lang w:eastAsia="zh-CN"/>
              </w:rPr>
              <w:t>物</w:t>
            </w:r>
          </w:p>
        </w:tc>
        <w:tc>
          <w:tcPr>
            <w:tcW w:w="2991" w:type="dxa"/>
            <w:gridSpan w:val="2"/>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废油墨桶</w:t>
            </w:r>
          </w:p>
        </w:tc>
        <w:tc>
          <w:tcPr>
            <w:tcW w:w="2190" w:type="dxa"/>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0000FF"/>
                <w:sz w:val="24"/>
              </w:rPr>
              <w:t>0.</w:t>
            </w:r>
            <w:r>
              <w:rPr>
                <w:rFonts w:hint="eastAsia" w:cs="Times New Roman"/>
                <w:bCs/>
                <w:color w:val="0000FF"/>
                <w:sz w:val="24"/>
                <w:lang w:val="en-US" w:eastAsia="zh-CN"/>
              </w:rPr>
              <w:t>088</w:t>
            </w:r>
            <w:r>
              <w:rPr>
                <w:rFonts w:hint="default" w:ascii="Times New Roman" w:hAnsi="Times New Roman" w:cs="Times New Roman"/>
                <w:bCs/>
                <w:color w:val="0000FF"/>
                <w:sz w:val="24"/>
              </w:rPr>
              <w:t>t/a</w:t>
            </w:r>
          </w:p>
        </w:tc>
        <w:tc>
          <w:tcPr>
            <w:tcW w:w="2071" w:type="dxa"/>
            <w:vMerge w:val="restart"/>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危险废物储存间暂存，委托有资质单位处置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p>
        </w:tc>
        <w:tc>
          <w:tcPr>
            <w:tcW w:w="1189" w:type="dxa"/>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p>
        </w:tc>
        <w:tc>
          <w:tcPr>
            <w:tcW w:w="2991" w:type="dxa"/>
            <w:gridSpan w:val="2"/>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eastAsia="zh-CN"/>
              </w:rPr>
              <w:t>油墨污水处理一体机产生的污泥</w:t>
            </w:r>
          </w:p>
        </w:tc>
        <w:tc>
          <w:tcPr>
            <w:tcW w:w="2190" w:type="dxa"/>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eastAsia" w:cs="Times New Roman"/>
                <w:bCs/>
                <w:color w:val="0000FF"/>
                <w:sz w:val="24"/>
                <w:lang w:val="en-US" w:eastAsia="zh-CN"/>
              </w:rPr>
              <w:t>0.085</w:t>
            </w:r>
            <w:r>
              <w:rPr>
                <w:rFonts w:hint="default" w:ascii="Times New Roman" w:hAnsi="Times New Roman" w:cs="Times New Roman"/>
                <w:bCs/>
                <w:color w:val="0000FF"/>
                <w:sz w:val="24"/>
              </w:rPr>
              <w:t>t/a</w:t>
            </w:r>
          </w:p>
        </w:tc>
        <w:tc>
          <w:tcPr>
            <w:tcW w:w="207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z w:val="24"/>
                <w:lang w:val="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p>
        </w:tc>
        <w:tc>
          <w:tcPr>
            <w:tcW w:w="1189" w:type="dxa"/>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p>
        </w:tc>
        <w:tc>
          <w:tcPr>
            <w:tcW w:w="2991" w:type="dxa"/>
            <w:gridSpan w:val="2"/>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废润滑油</w:t>
            </w:r>
          </w:p>
        </w:tc>
        <w:tc>
          <w:tcPr>
            <w:tcW w:w="2190" w:type="dxa"/>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0.012t/a</w:t>
            </w:r>
          </w:p>
        </w:tc>
        <w:tc>
          <w:tcPr>
            <w:tcW w:w="207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z w:val="24"/>
                <w:lang w:val="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p>
        </w:tc>
        <w:tc>
          <w:tcPr>
            <w:tcW w:w="1189" w:type="dxa"/>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p>
        </w:tc>
        <w:tc>
          <w:tcPr>
            <w:tcW w:w="2991" w:type="dxa"/>
            <w:gridSpan w:val="2"/>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废抹布、废棉纱</w:t>
            </w:r>
          </w:p>
        </w:tc>
        <w:tc>
          <w:tcPr>
            <w:tcW w:w="2190" w:type="dxa"/>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0000FF"/>
                <w:sz w:val="24"/>
              </w:rPr>
            </w:pPr>
            <w:r>
              <w:rPr>
                <w:rFonts w:hint="default" w:ascii="Times New Roman" w:hAnsi="Times New Roman" w:cs="Times New Roman"/>
                <w:bCs/>
                <w:color w:val="0000FF"/>
                <w:sz w:val="24"/>
              </w:rPr>
              <w:t>0.0</w:t>
            </w:r>
            <w:r>
              <w:rPr>
                <w:rFonts w:hint="eastAsia" w:cs="Times New Roman"/>
                <w:bCs/>
                <w:color w:val="0000FF"/>
                <w:sz w:val="24"/>
                <w:lang w:val="en-US" w:eastAsia="zh-CN"/>
              </w:rPr>
              <w:t>03</w:t>
            </w:r>
            <w:r>
              <w:rPr>
                <w:rFonts w:hint="default" w:ascii="Times New Roman" w:hAnsi="Times New Roman" w:cs="Times New Roman"/>
                <w:bCs/>
                <w:color w:val="0000FF"/>
                <w:sz w:val="24"/>
              </w:rPr>
              <w:t>t/a</w:t>
            </w:r>
          </w:p>
        </w:tc>
        <w:tc>
          <w:tcPr>
            <w:tcW w:w="207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z w:val="24"/>
                <w:lang w:val="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p>
        </w:tc>
        <w:tc>
          <w:tcPr>
            <w:tcW w:w="1189" w:type="dxa"/>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p>
        </w:tc>
        <w:tc>
          <w:tcPr>
            <w:tcW w:w="2991" w:type="dxa"/>
            <w:gridSpan w:val="2"/>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废含油墨抹布</w:t>
            </w:r>
          </w:p>
        </w:tc>
        <w:tc>
          <w:tcPr>
            <w:tcW w:w="2190" w:type="dxa"/>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0000FF"/>
                <w:sz w:val="24"/>
              </w:rPr>
            </w:pPr>
            <w:r>
              <w:rPr>
                <w:rFonts w:hint="default" w:ascii="Times New Roman" w:hAnsi="Times New Roman" w:cs="Times New Roman"/>
                <w:bCs/>
                <w:color w:val="0000FF"/>
                <w:sz w:val="24"/>
              </w:rPr>
              <w:t>0.</w:t>
            </w:r>
            <w:r>
              <w:rPr>
                <w:rFonts w:hint="eastAsia" w:cs="Times New Roman"/>
                <w:bCs/>
                <w:color w:val="0000FF"/>
                <w:sz w:val="24"/>
                <w:lang w:val="en-US" w:eastAsia="zh-CN"/>
              </w:rPr>
              <w:t>005</w:t>
            </w:r>
            <w:r>
              <w:rPr>
                <w:rFonts w:hint="default" w:ascii="Times New Roman" w:hAnsi="Times New Roman" w:cs="Times New Roman"/>
                <w:bCs/>
                <w:color w:val="0000FF"/>
                <w:sz w:val="24"/>
              </w:rPr>
              <w:t>t/a</w:t>
            </w:r>
          </w:p>
        </w:tc>
        <w:tc>
          <w:tcPr>
            <w:tcW w:w="207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z w:val="24"/>
                <w:lang w:val="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p>
        </w:tc>
        <w:tc>
          <w:tcPr>
            <w:tcW w:w="1189" w:type="dxa"/>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p>
        </w:tc>
        <w:tc>
          <w:tcPr>
            <w:tcW w:w="2991" w:type="dxa"/>
            <w:gridSpan w:val="2"/>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0000FF"/>
                <w:sz w:val="24"/>
              </w:rPr>
              <w:t>废</w:t>
            </w:r>
            <w:r>
              <w:rPr>
                <w:rFonts w:hint="eastAsia" w:cs="Times New Roman"/>
                <w:bCs/>
                <w:color w:val="0000FF"/>
                <w:sz w:val="24"/>
                <w:lang w:eastAsia="zh-CN"/>
              </w:rPr>
              <w:t>润滑油</w:t>
            </w:r>
            <w:r>
              <w:rPr>
                <w:rFonts w:hint="default" w:ascii="Times New Roman" w:hAnsi="Times New Roman" w:cs="Times New Roman"/>
                <w:bCs/>
                <w:color w:val="0000FF"/>
                <w:sz w:val="24"/>
              </w:rPr>
              <w:t>桶</w:t>
            </w:r>
          </w:p>
        </w:tc>
        <w:tc>
          <w:tcPr>
            <w:tcW w:w="2190" w:type="dxa"/>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0.012t/a</w:t>
            </w:r>
          </w:p>
        </w:tc>
        <w:tc>
          <w:tcPr>
            <w:tcW w:w="207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pacing w:val="-1"/>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p>
        </w:tc>
        <w:tc>
          <w:tcPr>
            <w:tcW w:w="1189" w:type="dxa"/>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p>
        </w:tc>
        <w:tc>
          <w:tcPr>
            <w:tcW w:w="2991" w:type="dxa"/>
            <w:gridSpan w:val="2"/>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auto"/>
                <w:sz w:val="24"/>
              </w:rPr>
              <w:t>废活性炭</w:t>
            </w:r>
          </w:p>
        </w:tc>
        <w:tc>
          <w:tcPr>
            <w:tcW w:w="2190" w:type="dxa"/>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eastAsia" w:cs="Times New Roman"/>
                <w:bCs/>
                <w:color w:val="0000FF"/>
                <w:sz w:val="24"/>
                <w:lang w:val="en-US" w:eastAsia="zh-CN"/>
              </w:rPr>
              <w:t>0.0154</w:t>
            </w:r>
            <w:r>
              <w:rPr>
                <w:rFonts w:hint="default" w:ascii="Times New Roman" w:hAnsi="Times New Roman" w:cs="Times New Roman"/>
                <w:bCs/>
                <w:color w:val="0000FF"/>
                <w:sz w:val="24"/>
              </w:rPr>
              <w:t>t/a</w:t>
            </w:r>
          </w:p>
        </w:tc>
        <w:tc>
          <w:tcPr>
            <w:tcW w:w="207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4"/>
              </w:rPr>
            </w:pPr>
          </w:p>
        </w:tc>
        <w:tc>
          <w:tcPr>
            <w:tcW w:w="1189" w:type="dxa"/>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p>
        </w:tc>
        <w:tc>
          <w:tcPr>
            <w:tcW w:w="2991" w:type="dxa"/>
            <w:gridSpan w:val="2"/>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Cs/>
                <w:color w:val="auto"/>
                <w:sz w:val="24"/>
              </w:rPr>
            </w:pPr>
            <w:r>
              <w:rPr>
                <w:rFonts w:hint="default" w:ascii="Times New Roman" w:hAnsi="Times New Roman" w:cs="Times New Roman"/>
                <w:bCs/>
                <w:color w:val="0000FF"/>
                <w:sz w:val="24"/>
                <w:lang w:eastAsia="zh-CN"/>
              </w:rPr>
              <w:t>废旧灯管</w:t>
            </w:r>
          </w:p>
        </w:tc>
        <w:tc>
          <w:tcPr>
            <w:tcW w:w="2190" w:type="dxa"/>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eastAsia" w:cs="Times New Roman"/>
                <w:bCs/>
                <w:color w:val="0000FF"/>
                <w:sz w:val="24"/>
                <w:lang w:val="en-US" w:eastAsia="zh-CN"/>
              </w:rPr>
            </w:pPr>
            <w:r>
              <w:rPr>
                <w:rFonts w:hint="eastAsia" w:cs="Times New Roman"/>
                <w:bCs/>
                <w:color w:val="0000FF"/>
                <w:sz w:val="24"/>
                <w:lang w:val="en-US" w:eastAsia="zh-CN"/>
              </w:rPr>
              <w:t>0.02t/a</w:t>
            </w:r>
          </w:p>
        </w:tc>
        <w:tc>
          <w:tcPr>
            <w:tcW w:w="2071" w:type="dxa"/>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21" w:type="dxa"/>
            <w:tcBorders>
              <w:tl2br w:val="nil"/>
              <w:tr2bl w:val="nil"/>
            </w:tcBorders>
            <w:vAlign w:val="center"/>
          </w:tcPr>
          <w:p>
            <w:pPr>
              <w:keepNext w:val="0"/>
              <w:keepLines w:val="0"/>
              <w:widowControl/>
              <w:suppressLineNumbers w:val="0"/>
              <w:spacing w:before="0" w:beforeAutospacing="0" w:after="0" w:afterAutospacing="0"/>
              <w:ind w:left="0" w:right="0" w:firstLine="120"/>
              <w:jc w:val="center"/>
              <w:rPr>
                <w:rFonts w:hint="default" w:ascii="Times New Roman" w:hAnsi="Times New Roman" w:cs="Times New Roman"/>
                <w:b/>
                <w:color w:val="auto"/>
                <w:sz w:val="24"/>
              </w:rPr>
            </w:pPr>
            <w:r>
              <w:rPr>
                <w:rFonts w:hint="default" w:ascii="Times New Roman" w:hAnsi="Times New Roman" w:cs="Times New Roman"/>
                <w:b/>
                <w:color w:val="auto"/>
                <w:sz w:val="24"/>
              </w:rPr>
              <w:t>噪</w:t>
            </w:r>
          </w:p>
          <w:p>
            <w:pPr>
              <w:keepNext w:val="0"/>
              <w:keepLines w:val="0"/>
              <w:widowControl/>
              <w:suppressLineNumbers w:val="0"/>
              <w:spacing w:before="0" w:beforeAutospacing="0" w:after="0" w:afterAutospacing="0"/>
              <w:ind w:left="0" w:right="0" w:firstLine="120"/>
              <w:jc w:val="center"/>
              <w:rPr>
                <w:rFonts w:hint="default" w:ascii="Times New Roman" w:hAnsi="Times New Roman" w:cs="Times New Roman"/>
                <w:b/>
                <w:color w:val="auto"/>
                <w:sz w:val="24"/>
              </w:rPr>
            </w:pPr>
            <w:r>
              <w:rPr>
                <w:rFonts w:hint="default" w:ascii="Times New Roman" w:hAnsi="Times New Roman" w:cs="Times New Roman"/>
                <w:b/>
                <w:color w:val="auto"/>
                <w:sz w:val="24"/>
              </w:rPr>
              <w:t>声</w:t>
            </w:r>
          </w:p>
        </w:tc>
        <w:tc>
          <w:tcPr>
            <w:tcW w:w="8441" w:type="dxa"/>
            <w:gridSpan w:val="5"/>
            <w:tcBorders>
              <w:tl2br w:val="nil"/>
              <w:tr2bl w:val="nil"/>
            </w:tcBorders>
            <w:vAlign w:val="center"/>
          </w:tcPr>
          <w:p>
            <w:pPr>
              <w:keepNext w:val="0"/>
              <w:keepLines w:val="0"/>
              <w:suppressLineNumbers w:val="0"/>
              <w:spacing w:before="60" w:beforeAutospacing="0" w:after="60" w:afterAutospacing="0"/>
              <w:ind w:left="0" w:right="0"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项目主要设备噪声源来自：模切机</w:t>
            </w:r>
            <w:r>
              <w:rPr>
                <w:rFonts w:hint="eastAsia" w:cs="Times New Roman"/>
                <w:color w:val="auto"/>
                <w:sz w:val="24"/>
                <w:lang w:eastAsia="zh-CN"/>
              </w:rPr>
              <w:t>、钉箱机、碰线机等</w:t>
            </w:r>
            <w:r>
              <w:rPr>
                <w:rFonts w:hint="default" w:ascii="Times New Roman" w:hAnsi="Times New Roman" w:cs="Times New Roman"/>
                <w:color w:val="auto"/>
                <w:sz w:val="24"/>
              </w:rPr>
              <w:t>运行噪声，设备噪声源的特点是：运行设备均布设在生产加工厂房内，且有固定的位置。声源性质一般为机械噪声，各个噪声源强为75~90</w:t>
            </w:r>
            <w:r>
              <w:rPr>
                <w:rFonts w:hint="default" w:ascii="Times New Roman" w:hAnsi="Times New Roman" w:cs="Times New Roman"/>
                <w:bCs/>
                <w:color w:val="auto"/>
                <w:sz w:val="24"/>
              </w:rPr>
              <w:t>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17" w:hRule="atLeast"/>
          <w:jc w:val="center"/>
        </w:trPr>
        <w:tc>
          <w:tcPr>
            <w:tcW w:w="9462" w:type="dxa"/>
            <w:gridSpan w:val="6"/>
            <w:tcBorders>
              <w:tl2br w:val="nil"/>
              <w:tr2bl w:val="nil"/>
            </w:tcBorders>
            <w:vAlign w:val="center"/>
          </w:tcPr>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rPr>
            </w:pPr>
            <w:r>
              <w:rPr>
                <w:rFonts w:hint="default" w:ascii="Times New Roman" w:hAnsi="Times New Roman" w:cs="Times New Roman"/>
                <w:color w:val="auto"/>
                <w:sz w:val="24"/>
              </w:rPr>
              <w:t>主要生态影响：</w:t>
            </w:r>
          </w:p>
          <w:p>
            <w:pPr>
              <w:pStyle w:val="38"/>
              <w:keepNext w:val="0"/>
              <w:keepLines w:val="0"/>
              <w:suppressLineNumbers w:val="0"/>
              <w:adjustRightInd/>
              <w:spacing w:before="0" w:beforeAutospacing="0" w:after="0" w:afterAutospacing="0" w:line="360" w:lineRule="auto"/>
              <w:ind w:left="0" w:right="0" w:firstLine="480" w:firstLineChars="200"/>
              <w:rPr>
                <w:rFonts w:hint="default" w:ascii="Times New Roman" w:hAnsi="Times New Roman" w:cs="Times New Roman"/>
                <w:color w:val="auto"/>
                <w:kern w:val="2"/>
                <w:lang w:val="zh-CN"/>
              </w:rPr>
            </w:pPr>
            <w:r>
              <w:rPr>
                <w:rFonts w:hint="default" w:ascii="Times New Roman" w:hAnsi="Times New Roman" w:cs="Times New Roman"/>
                <w:color w:val="auto"/>
                <w:kern w:val="2"/>
              </w:rPr>
              <w:t>总占地面积6667m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（10亩）、其中厂房3500m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、办公室用房1400 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，租用西安市鄠邑区渭丰镇渭机路6号的已建厂区，不会改变原有生态类型，也不会对周围生态环境产生影响。</w:t>
            </w:r>
          </w:p>
        </w:tc>
      </w:tr>
    </w:tbl>
    <w:p>
      <w:pPr>
        <w:rPr>
          <w:rFonts w:hint="default" w:ascii="Times New Roman" w:hAnsi="Times New Roman" w:cs="Times New Roman"/>
          <w:color w:val="auto"/>
        </w:rPr>
        <w:sectPr>
          <w:pgSz w:w="11907" w:h="16840"/>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3"/>
        <w:rPr>
          <w:rFonts w:hint="default" w:ascii="Times New Roman" w:hAnsi="Times New Roman" w:cs="Times New Roman"/>
          <w:b/>
          <w:color w:val="auto"/>
        </w:rPr>
      </w:pPr>
      <w:bookmarkStart w:id="10" w:name="_Toc12017"/>
      <w:r>
        <w:rPr>
          <w:rFonts w:hint="default" w:ascii="Times New Roman" w:hAnsi="Times New Roman" w:cs="Times New Roman"/>
          <w:b/>
          <w:color w:val="auto"/>
        </w:rPr>
        <w:t>环境影响分析</w:t>
      </w:r>
      <w:bookmarkEnd w:id="10"/>
    </w:p>
    <w:tbl>
      <w:tblPr>
        <w:tblStyle w:val="23"/>
        <w:tblpPr w:leftFromText="180" w:rightFromText="180" w:vertAnchor="text" w:tblpXSpec="center" w:tblpY="1"/>
        <w:tblOverlap w:val="never"/>
        <w:tblW w:w="946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711"/>
      </w:tblGrid>
      <w:tr>
        <w:tblPrEx>
          <w:tblCellMar>
            <w:top w:w="0" w:type="dxa"/>
            <w:left w:w="108" w:type="dxa"/>
            <w:bottom w:w="0" w:type="dxa"/>
            <w:right w:w="108" w:type="dxa"/>
          </w:tblCellMar>
        </w:tblPrEx>
        <w:trPr>
          <w:trHeight w:val="13237" w:hRule="atLeast"/>
        </w:trPr>
        <w:tc>
          <w:tcPr>
            <w:tcW w:w="9462" w:type="dxa"/>
            <w:tcBorders>
              <w:tl2br w:val="nil"/>
              <w:tr2bl w:val="nil"/>
            </w:tcBorders>
            <w:vAlign w:val="top"/>
          </w:tcPr>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施工期环境影响分析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本项目已经建成，施工期已经结束，施工期对周围环境的影响已消失，</w:t>
            </w:r>
            <w:r>
              <w:rPr>
                <w:rFonts w:hint="eastAsia" w:cs="Times New Roman"/>
                <w:color w:val="auto"/>
                <w:sz w:val="24"/>
                <w:szCs w:val="24"/>
                <w:lang w:eastAsia="zh-CN"/>
              </w:rPr>
              <w:t>且无遗留环境问题，</w:t>
            </w:r>
            <w:r>
              <w:rPr>
                <w:rFonts w:hint="default" w:ascii="Times New Roman" w:hAnsi="Times New Roman" w:cs="Times New Roman"/>
                <w:color w:val="auto"/>
                <w:sz w:val="24"/>
                <w:szCs w:val="24"/>
              </w:rPr>
              <w:t>故本报告不做施工期的环境影响分析。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运营期环境影响分析</w:t>
            </w:r>
          </w:p>
          <w:p>
            <w:pPr>
              <w:pStyle w:val="38"/>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kern w:val="2"/>
                <w:lang w:val="zh-CN"/>
              </w:rPr>
            </w:pPr>
            <w:r>
              <w:rPr>
                <w:rFonts w:hint="default" w:ascii="Times New Roman" w:hAnsi="Times New Roman" w:cs="Times New Roman"/>
                <w:b/>
                <w:color w:val="auto"/>
                <w:kern w:val="2"/>
              </w:rPr>
              <w:t>一、</w:t>
            </w:r>
            <w:r>
              <w:rPr>
                <w:rFonts w:hint="default" w:ascii="Times New Roman" w:hAnsi="Times New Roman" w:cs="Times New Roman"/>
                <w:b/>
                <w:color w:val="auto"/>
                <w:kern w:val="2"/>
                <w:lang w:val="zh-CN"/>
              </w:rPr>
              <w:t>环境空气影响分析</w:t>
            </w:r>
          </w:p>
          <w:p>
            <w:pPr>
              <w:pStyle w:val="22"/>
              <w:keepNext w:val="0"/>
              <w:keepLines w:val="0"/>
              <w:suppressLineNumbers w:val="0"/>
              <w:spacing w:before="0" w:beforeAutospacing="0" w:after="0" w:afterAutospacing="0" w:line="360" w:lineRule="auto"/>
              <w:ind w:left="0" w:leftChars="0" w:right="0" w:firstLine="480"/>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印刷</w:t>
            </w:r>
            <w:r>
              <w:rPr>
                <w:rFonts w:hint="default" w:ascii="Times New Roman" w:hAnsi="Times New Roman" w:cs="Times New Roman"/>
                <w:color w:val="auto"/>
                <w:sz w:val="24"/>
              </w:rPr>
              <w:t>废气</w:t>
            </w:r>
            <w:r>
              <w:rPr>
                <w:rFonts w:hint="eastAsia" w:cs="Times New Roman"/>
                <w:color w:val="auto"/>
                <w:sz w:val="24"/>
                <w:lang w:eastAsia="zh-CN"/>
              </w:rPr>
              <w:t>达标性分析：</w:t>
            </w:r>
          </w:p>
          <w:p>
            <w:pPr>
              <w:pStyle w:val="22"/>
              <w:keepNext w:val="0"/>
              <w:keepLines w:val="0"/>
              <w:suppressLineNumbers w:val="0"/>
              <w:spacing w:before="0" w:beforeAutospacing="0" w:after="0" w:afterAutospacing="0" w:line="360" w:lineRule="auto"/>
              <w:ind w:left="0" w:leftChars="0" w:right="0" w:firstLine="480"/>
              <w:rPr>
                <w:rFonts w:hint="default" w:ascii="Times New Roman" w:hAnsi="Times New Roman" w:cs="Times New Roman"/>
                <w:color w:val="auto"/>
                <w:sz w:val="24"/>
              </w:rPr>
            </w:pPr>
            <w:r>
              <w:rPr>
                <w:rFonts w:hint="default" w:ascii="Times New Roman" w:hAnsi="Times New Roman" w:cs="Times New Roman"/>
                <w:color w:val="auto"/>
                <w:sz w:val="24"/>
              </w:rPr>
              <w:t>本项目对印刷时产生的有机废气设置一套UV光解+活性炭一体机+15m高排气筒的废气净化系统。印刷过程VOCs的有组织排放量、排放速率和排放浓度分别为</w:t>
            </w:r>
            <w:r>
              <w:rPr>
                <w:rFonts w:hint="default" w:ascii="Times New Roman" w:hAnsi="Times New Roman" w:cs="Times New Roman"/>
                <w:color w:val="0000FF"/>
                <w:sz w:val="24"/>
              </w:rPr>
              <w:t>：</w:t>
            </w:r>
            <w:r>
              <w:rPr>
                <w:rFonts w:hint="eastAsia" w:cs="Times New Roman"/>
                <w:color w:val="0000FF"/>
                <w:sz w:val="24"/>
                <w:lang w:val="en-US" w:eastAsia="zh-CN"/>
              </w:rPr>
              <w:t>1.32</w:t>
            </w:r>
            <w:r>
              <w:rPr>
                <w:rFonts w:hint="default" w:ascii="Times New Roman" w:hAnsi="Times New Roman" w:cs="Times New Roman"/>
                <w:color w:val="0000FF"/>
                <w:sz w:val="24"/>
              </w:rPr>
              <w:t>kg/a；0.00</w:t>
            </w:r>
            <w:r>
              <w:rPr>
                <w:rFonts w:hint="eastAsia" w:cs="Times New Roman"/>
                <w:color w:val="0000FF"/>
                <w:sz w:val="24"/>
                <w:lang w:val="en-US" w:eastAsia="zh-CN"/>
              </w:rPr>
              <w:t>05</w:t>
            </w:r>
            <w:r>
              <w:rPr>
                <w:rFonts w:hint="default" w:ascii="Times New Roman" w:hAnsi="Times New Roman" w:cs="Times New Roman"/>
                <w:color w:val="0000FF"/>
                <w:sz w:val="24"/>
              </w:rPr>
              <w:t>kg/h；</w:t>
            </w:r>
            <w:r>
              <w:rPr>
                <w:rFonts w:hint="eastAsia" w:cs="Times New Roman"/>
                <w:color w:val="0000FF"/>
                <w:sz w:val="24"/>
                <w:lang w:val="en-US" w:eastAsia="zh-CN"/>
              </w:rPr>
              <w:t>0.0500</w:t>
            </w:r>
            <w:r>
              <w:rPr>
                <w:rFonts w:hint="default" w:ascii="Times New Roman" w:hAnsi="Times New Roman" w:cs="Times New Roman"/>
                <w:color w:val="0000FF"/>
                <w:sz w:val="24"/>
              </w:rPr>
              <w:t>mg/m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；无组织排放量为</w:t>
            </w:r>
            <w:r>
              <w:rPr>
                <w:rFonts w:hint="eastAsia" w:cs="Times New Roman"/>
                <w:color w:val="0000FF"/>
                <w:sz w:val="24"/>
                <w:lang w:val="en-US" w:eastAsia="zh-CN"/>
              </w:rPr>
              <w:t>2.2</w:t>
            </w:r>
            <w:r>
              <w:rPr>
                <w:rFonts w:hint="default" w:ascii="Times New Roman" w:hAnsi="Times New Roman" w:cs="Times New Roman"/>
                <w:color w:val="0000FF"/>
                <w:sz w:val="24"/>
              </w:rPr>
              <w:t>kg/a</w:t>
            </w:r>
            <w:r>
              <w:rPr>
                <w:rFonts w:hint="default" w:ascii="Times New Roman" w:hAnsi="Times New Roman" w:cs="Times New Roman"/>
                <w:color w:val="0000FF"/>
                <w:sz w:val="24"/>
                <w:lang w:val="en-US"/>
              </w:rPr>
              <w:t>，速率为</w:t>
            </w:r>
            <w:r>
              <w:rPr>
                <w:rFonts w:hint="eastAsia" w:cs="Times New Roman"/>
                <w:color w:val="0000FF"/>
                <w:sz w:val="24"/>
                <w:lang w:val="en-US" w:eastAsia="zh-CN"/>
              </w:rPr>
              <w:t>0.0008</w:t>
            </w:r>
            <w:r>
              <w:rPr>
                <w:rFonts w:hint="default" w:ascii="Times New Roman" w:hAnsi="Times New Roman" w:cs="Times New Roman"/>
                <w:color w:val="0000FF"/>
                <w:sz w:val="24"/>
                <w:lang w:val="en-US"/>
              </w:rPr>
              <w:t>kg/h</w:t>
            </w:r>
            <w:r>
              <w:rPr>
                <w:rFonts w:hint="default" w:ascii="Times New Roman" w:hAnsi="Times New Roman" w:cs="Times New Roman"/>
                <w:color w:val="0000FF"/>
                <w:sz w:val="24"/>
              </w:rPr>
              <w:t>。</w:t>
            </w:r>
            <w:r>
              <w:rPr>
                <w:rFonts w:hint="default" w:ascii="Times New Roman" w:hAnsi="Times New Roman" w:cs="Times New Roman"/>
                <w:color w:val="auto"/>
                <w:sz w:val="24"/>
              </w:rPr>
              <w:t>能够满足《挥发性有机物排放控制标准》（DB61/T1061-2017）中相关限值的要求，对环境影响较小。根据估算模型计算结果，印刷</w:t>
            </w:r>
            <w:r>
              <w:rPr>
                <w:rFonts w:hint="default" w:ascii="Times New Roman" w:hAnsi="Times New Roman" w:cs="Times New Roman"/>
                <w:color w:val="auto"/>
                <w:sz w:val="24"/>
                <w:lang w:eastAsia="zh-CN"/>
              </w:rPr>
              <w:t>工序无组织排放</w:t>
            </w:r>
            <w:r>
              <w:rPr>
                <w:rFonts w:hint="default" w:ascii="Times New Roman" w:hAnsi="Times New Roman" w:cs="Times New Roman"/>
                <w:color w:val="auto"/>
                <w:sz w:val="24"/>
              </w:rPr>
              <w:t>的</w:t>
            </w:r>
            <w:r>
              <w:rPr>
                <w:rFonts w:hint="default" w:ascii="Times New Roman" w:hAnsi="Times New Roman" w:cs="Times New Roman"/>
                <w:color w:val="auto"/>
                <w:sz w:val="24"/>
                <w:lang w:eastAsia="zh-CN"/>
              </w:rPr>
              <w:t>非甲烷总烃，</w:t>
            </w:r>
            <w:r>
              <w:rPr>
                <w:rFonts w:hint="default" w:ascii="Times New Roman" w:hAnsi="Times New Roman" w:cs="Times New Roman"/>
                <w:color w:val="0000FF"/>
                <w:sz w:val="24"/>
              </w:rPr>
              <w:t>下风向最大落地浓度为</w:t>
            </w:r>
            <w:r>
              <w:rPr>
                <w:rFonts w:hint="eastAsia" w:cs="Times New Roman"/>
                <w:color w:val="0000FF"/>
                <w:sz w:val="24"/>
                <w:lang w:val="en-US" w:eastAsia="zh-CN"/>
              </w:rPr>
              <w:t>0.451</w:t>
            </w:r>
            <w:r>
              <w:rPr>
                <w:rFonts w:hint="default" w:ascii="Times New Roman" w:hAnsi="Times New Roman" w:cs="Times New Roman"/>
                <w:color w:val="0000FF"/>
                <w:sz w:val="24"/>
              </w:rPr>
              <w:t>μg/m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，占标率为</w:t>
            </w:r>
            <w:r>
              <w:rPr>
                <w:rFonts w:hint="eastAsia" w:cs="Times New Roman"/>
                <w:color w:val="0000FF"/>
                <w:sz w:val="24"/>
                <w:lang w:val="en-US" w:eastAsia="zh-CN"/>
              </w:rPr>
              <w:t>0.023</w:t>
            </w:r>
            <w:r>
              <w:rPr>
                <w:rFonts w:hint="default" w:ascii="Times New Roman" w:hAnsi="Times New Roman" w:cs="Times New Roman"/>
                <w:color w:val="0000FF"/>
                <w:sz w:val="24"/>
              </w:rPr>
              <w:t>%，位于污染源主导风向下风向</w:t>
            </w:r>
            <w:r>
              <w:rPr>
                <w:rFonts w:hint="eastAsia" w:cs="Times New Roman"/>
                <w:color w:val="0000FF"/>
                <w:sz w:val="24"/>
                <w:lang w:val="en-US" w:eastAsia="zh-CN"/>
              </w:rPr>
              <w:t>66</w:t>
            </w:r>
            <w:r>
              <w:rPr>
                <w:rFonts w:hint="default" w:ascii="Times New Roman" w:hAnsi="Times New Roman" w:cs="Times New Roman"/>
                <w:color w:val="0000FF"/>
                <w:sz w:val="24"/>
              </w:rPr>
              <w:t>m处，</w:t>
            </w:r>
            <w:r>
              <w:rPr>
                <w:rFonts w:hint="default" w:ascii="Times New Roman" w:hAnsi="Times New Roman" w:cs="Times New Roman"/>
                <w:color w:val="auto"/>
                <w:sz w:val="24"/>
              </w:rPr>
              <w:t>厂界排放浓度低于最大浓度限值要求，满足《挥发性有机物排放控制标准》（DB61/T1061-2017）</w:t>
            </w:r>
            <w:r>
              <w:rPr>
                <w:rFonts w:hint="default" w:ascii="Times New Roman" w:hAnsi="Times New Roman" w:cs="Times New Roman"/>
                <w:color w:val="auto"/>
                <w:sz w:val="24"/>
                <w:lang w:eastAsia="zh-CN"/>
              </w:rPr>
              <w:t>中</w:t>
            </w:r>
            <w:r>
              <w:rPr>
                <w:rFonts w:hint="default" w:ascii="Times New Roman" w:hAnsi="Times New Roman" w:cs="Times New Roman"/>
                <w:color w:val="auto"/>
                <w:sz w:val="24"/>
              </w:rPr>
              <w:t>无组织排放限值要求。</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Cs/>
                <w:color w:val="0000FF"/>
                <w:sz w:val="24"/>
              </w:rPr>
            </w:pPr>
            <w:r>
              <w:rPr>
                <w:rFonts w:hint="default" w:ascii="Times New Roman" w:hAnsi="Times New Roman" w:cs="Times New Roman"/>
                <w:bCs/>
                <w:color w:val="0000FF"/>
                <w:sz w:val="24"/>
              </w:rPr>
              <w:t>经预测分析，本项目厂区无组织非甲烷总烃的最大落地浓度为</w:t>
            </w:r>
            <w:r>
              <w:rPr>
                <w:rFonts w:hint="eastAsia" w:cs="Times New Roman"/>
                <w:bCs/>
                <w:color w:val="0000FF"/>
                <w:sz w:val="24"/>
                <w:lang w:val="en-US" w:eastAsia="zh-CN"/>
              </w:rPr>
              <w:t>0.451</w:t>
            </w:r>
            <w:r>
              <w:rPr>
                <w:rFonts w:hint="default" w:ascii="Times New Roman" w:hAnsi="Times New Roman" w:cs="Times New Roman"/>
                <w:bCs/>
                <w:color w:val="0000FF"/>
                <w:sz w:val="24"/>
              </w:rPr>
              <w:t>μg/m</w:t>
            </w:r>
            <w:r>
              <w:rPr>
                <w:rFonts w:hint="default" w:ascii="Times New Roman" w:hAnsi="Times New Roman" w:cs="Times New Roman"/>
                <w:bCs/>
                <w:color w:val="0000FF"/>
                <w:sz w:val="24"/>
                <w:vertAlign w:val="superscript"/>
              </w:rPr>
              <w:t>3</w:t>
            </w:r>
            <w:r>
              <w:rPr>
                <w:rFonts w:hint="default" w:ascii="Times New Roman" w:hAnsi="Times New Roman" w:cs="Times New Roman"/>
                <w:bCs/>
                <w:color w:val="0000FF"/>
                <w:sz w:val="24"/>
              </w:rPr>
              <w:t>。非甲烷总烃最大落地浓度满足《挥发性有机物排放控制标准》（DB61/T 1061-2017）中无组织排放限值的要求。</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Cs/>
                <w:color w:val="auto"/>
                <w:sz w:val="24"/>
              </w:rPr>
            </w:pPr>
            <w:r>
              <w:rPr>
                <w:rFonts w:hint="default" w:ascii="Times New Roman" w:hAnsi="Times New Roman" w:cs="Times New Roman"/>
                <w:bCs/>
                <w:color w:val="auto"/>
                <w:sz w:val="24"/>
              </w:rPr>
              <w:t>（3）评价等级判断</w:t>
            </w:r>
          </w:p>
          <w:p>
            <w:pPr>
              <w:pStyle w:val="51"/>
              <w:keepNext w:val="0"/>
              <w:keepLines w:val="0"/>
              <w:suppressLineNumbers w:val="0"/>
              <w:spacing w:before="0" w:beforeAutospacing="0" w:after="0" w:afterAutospacing="0" w:line="240" w:lineRule="auto"/>
              <w:ind w:left="0" w:right="0" w:firstLine="480"/>
              <w:rPr>
                <w:rFonts w:hint="default" w:ascii="Times New Roman" w:hAnsi="Times New Roman" w:cs="Times New Roman"/>
                <w:color w:val="auto"/>
              </w:rPr>
            </w:pPr>
            <w:r>
              <w:rPr>
                <w:rFonts w:hint="default" w:ascii="Times New Roman" w:hAnsi="Times New Roman" w:cs="Times New Roman"/>
                <w:color w:val="auto"/>
              </w:rPr>
              <w:t>①评价因子和评价标准筛选</w:t>
            </w:r>
          </w:p>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表7-1  评价因子和评价标准表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1304"/>
              <w:gridCol w:w="1412"/>
              <w:gridCol w:w="1581"/>
              <w:gridCol w:w="38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pct"/>
                  <w:tcBorders>
                    <w:tl2br w:val="nil"/>
                    <w:tr2bl w:val="nil"/>
                  </w:tcBorders>
                  <w:shd w:val="clear" w:color="auto" w:fill="auto"/>
                  <w:vAlign w:val="center"/>
                </w:tcPr>
                <w:p>
                  <w:pPr>
                    <w:pStyle w:val="38"/>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污染物名称</w:t>
                  </w:r>
                </w:p>
              </w:tc>
              <w:tc>
                <w:tcPr>
                  <w:tcW w:w="689" w:type="pct"/>
                  <w:tcBorders>
                    <w:tl2br w:val="nil"/>
                    <w:tr2bl w:val="nil"/>
                  </w:tcBorders>
                  <w:shd w:val="clear" w:color="auto" w:fill="auto"/>
                  <w:vAlign w:val="center"/>
                </w:tcPr>
                <w:p>
                  <w:pPr>
                    <w:pStyle w:val="38"/>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功能区</w:t>
                  </w:r>
                </w:p>
              </w:tc>
              <w:tc>
                <w:tcPr>
                  <w:tcW w:w="746" w:type="pct"/>
                  <w:tcBorders>
                    <w:tl2br w:val="nil"/>
                    <w:tr2bl w:val="nil"/>
                  </w:tcBorders>
                  <w:shd w:val="clear" w:color="auto" w:fill="auto"/>
                  <w:vAlign w:val="center"/>
                </w:tcPr>
                <w:p>
                  <w:pPr>
                    <w:pStyle w:val="38"/>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取值时间</w:t>
                  </w:r>
                </w:p>
              </w:tc>
              <w:tc>
                <w:tcPr>
                  <w:tcW w:w="835" w:type="pct"/>
                  <w:tcBorders>
                    <w:tl2br w:val="nil"/>
                    <w:tr2bl w:val="nil"/>
                  </w:tcBorders>
                  <w:shd w:val="clear" w:color="auto" w:fill="auto"/>
                  <w:vAlign w:val="center"/>
                </w:tcPr>
                <w:p>
                  <w:pPr>
                    <w:pStyle w:val="38"/>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标准值(μg/m</w:t>
                  </w:r>
                  <w:r>
                    <w:rPr>
                      <w:rFonts w:hint="default" w:ascii="Times New Roman" w:hAnsi="Times New Roman" w:cs="Times New Roman"/>
                      <w:b/>
                      <w:bCs/>
                      <w:color w:val="auto"/>
                      <w:kern w:val="2"/>
                      <w:sz w:val="21"/>
                      <w:szCs w:val="21"/>
                      <w:vertAlign w:val="superscript"/>
                    </w:rPr>
                    <w:t>3</w:t>
                  </w:r>
                  <w:r>
                    <w:rPr>
                      <w:rFonts w:hint="default" w:ascii="Times New Roman" w:hAnsi="Times New Roman" w:cs="Times New Roman"/>
                      <w:b/>
                      <w:bCs/>
                      <w:color w:val="auto"/>
                      <w:kern w:val="2"/>
                      <w:sz w:val="21"/>
                      <w:szCs w:val="21"/>
                    </w:rPr>
                    <w:t>)</w:t>
                  </w:r>
                </w:p>
              </w:tc>
              <w:tc>
                <w:tcPr>
                  <w:tcW w:w="2037" w:type="pct"/>
                  <w:tcBorders>
                    <w:tl2br w:val="nil"/>
                    <w:tr2bl w:val="nil"/>
                  </w:tcBorders>
                  <w:shd w:val="clear" w:color="auto" w:fill="auto"/>
                  <w:vAlign w:val="center"/>
                </w:tcPr>
                <w:p>
                  <w:pPr>
                    <w:pStyle w:val="38"/>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NMHC</w:t>
                  </w:r>
                </w:p>
              </w:tc>
              <w:tc>
                <w:tcPr>
                  <w:tcW w:w="689"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二类限区</w:t>
                  </w:r>
                </w:p>
              </w:tc>
              <w:tc>
                <w:tcPr>
                  <w:tcW w:w="746"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一小时</w:t>
                  </w:r>
                </w:p>
              </w:tc>
              <w:tc>
                <w:tcPr>
                  <w:tcW w:w="835"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2000.0</w:t>
                  </w:r>
                </w:p>
              </w:tc>
              <w:tc>
                <w:tcPr>
                  <w:tcW w:w="2037"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rPr>
                    <w:t>《大气污染物综合排放标准详解》</w:t>
                  </w:r>
                </w:p>
              </w:tc>
            </w:tr>
          </w:tbl>
          <w:p>
            <w:pPr>
              <w:pStyle w:val="5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firstLine="480"/>
              <w:textAlignment w:val="auto"/>
              <w:rPr>
                <w:rFonts w:hint="default" w:ascii="Times New Roman" w:hAnsi="Times New Roman" w:cs="Times New Roman"/>
                <w:color w:val="auto"/>
              </w:rPr>
            </w:pPr>
            <w:r>
              <w:rPr>
                <w:rFonts w:hint="default" w:ascii="Times New Roman" w:hAnsi="Times New Roman" w:cs="Times New Roman"/>
                <w:color w:val="auto"/>
              </w:rPr>
              <w:t>②预测源强及参数</w:t>
            </w:r>
          </w:p>
          <w:p>
            <w:pPr>
              <w:pStyle w:val="51"/>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根据大气导则推荐的大气估算工具（AERScreen），估算模型参数见表7-2。</w:t>
            </w:r>
          </w:p>
          <w:p>
            <w:pPr>
              <w:pStyle w:val="5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b/>
                <w:color w:val="auto"/>
                <w:sz w:val="21"/>
                <w:szCs w:val="21"/>
              </w:rPr>
              <w:t>表7-2估算模型参数表</w:t>
            </w:r>
          </w:p>
          <w:tbl>
            <w:tblPr>
              <w:tblStyle w:val="23"/>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660"/>
              <w:gridCol w:w="3640"/>
              <w:gridCol w:w="316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28" w:type="pct"/>
                  <w:gridSpan w:val="2"/>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参数</w:t>
                  </w:r>
                </w:p>
              </w:tc>
              <w:tc>
                <w:tcPr>
                  <w:tcW w:w="1671"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取值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5" w:type="pct"/>
                  <w:vMerge w:val="restar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城市/农村选项</w:t>
                  </w:r>
                </w:p>
              </w:tc>
              <w:tc>
                <w:tcPr>
                  <w:tcW w:w="1923"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城市/农村</w:t>
                  </w:r>
                </w:p>
              </w:tc>
              <w:tc>
                <w:tcPr>
                  <w:tcW w:w="1671"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农村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5" w:type="pct"/>
                  <w:vMerge w:val="continue"/>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923"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人口数（城市选项时）</w:t>
                  </w:r>
                </w:p>
              </w:tc>
              <w:tc>
                <w:tcPr>
                  <w:tcW w:w="1671"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28" w:type="pct"/>
                  <w:gridSpan w:val="2"/>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最高环境温度/℃</w:t>
                  </w:r>
                </w:p>
              </w:tc>
              <w:tc>
                <w:tcPr>
                  <w:tcW w:w="1671"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41.</w:t>
                  </w:r>
                  <w:r>
                    <w:rPr>
                      <w:rFonts w:hint="default" w:ascii="Times New Roman" w:hAnsi="Times New Roman" w:cs="Times New Roman"/>
                      <w:color w:val="auto"/>
                      <w:sz w:val="21"/>
                      <w:szCs w:val="21"/>
                      <w:lang w:val="en-US" w:eastAsia="zh-CN"/>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28" w:type="pct"/>
                  <w:gridSpan w:val="2"/>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最低环境温度/℃</w:t>
                  </w:r>
                </w:p>
              </w:tc>
              <w:tc>
                <w:tcPr>
                  <w:tcW w:w="1671"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28" w:type="pct"/>
                  <w:gridSpan w:val="2"/>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土地利用类型</w:t>
                  </w:r>
                </w:p>
              </w:tc>
              <w:tc>
                <w:tcPr>
                  <w:tcW w:w="1671"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农田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28" w:type="pct"/>
                  <w:gridSpan w:val="2"/>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区域湿度条件</w:t>
                  </w:r>
                </w:p>
              </w:tc>
              <w:tc>
                <w:tcPr>
                  <w:tcW w:w="1671"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中等湿度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5" w:type="pct"/>
                  <w:vMerge w:val="restar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是否考虑地形</w:t>
                  </w:r>
                </w:p>
              </w:tc>
              <w:tc>
                <w:tcPr>
                  <w:tcW w:w="1923"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考虑地形</w:t>
                  </w:r>
                </w:p>
              </w:tc>
              <w:tc>
                <w:tcPr>
                  <w:tcW w:w="1671"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□是  </w:t>
                  </w:r>
                  <w:r>
                    <w:rPr>
                      <w:rFonts w:hint="default" w:ascii="Times New Roman" w:hAnsi="Times New Roman" w:cs="Times New Roman"/>
                      <w:color w:val="auto"/>
                    </w:rPr>
                    <w:t>■</w:t>
                  </w:r>
                  <w:r>
                    <w:rPr>
                      <w:rFonts w:hint="default" w:ascii="Times New Roman" w:hAnsi="Times New Roman" w:cs="Times New Roman"/>
                      <w:color w:val="auto"/>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5" w:type="pct"/>
                  <w:vMerge w:val="continue"/>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923"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地形数据分辨率/m</w:t>
                  </w:r>
                </w:p>
              </w:tc>
              <w:tc>
                <w:tcPr>
                  <w:tcW w:w="1671"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5" w:type="pct"/>
                  <w:vMerge w:val="restar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是否考虑岸线熏烟</w:t>
                  </w:r>
                </w:p>
              </w:tc>
              <w:tc>
                <w:tcPr>
                  <w:tcW w:w="1923"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考虑岸边熏烟</w:t>
                  </w:r>
                </w:p>
              </w:tc>
              <w:tc>
                <w:tcPr>
                  <w:tcW w:w="1671"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 xml:space="preserve">□是   </w:t>
                  </w:r>
                  <w:r>
                    <w:rPr>
                      <w:rFonts w:hint="default" w:ascii="Times New Roman" w:hAnsi="Times New Roman" w:cs="Times New Roman"/>
                      <w:color w:val="auto"/>
                    </w:rPr>
                    <w:t>■</w:t>
                  </w:r>
                  <w:r>
                    <w:rPr>
                      <w:rFonts w:hint="default" w:ascii="Times New Roman" w:hAnsi="Times New Roman" w:cs="Times New Roman"/>
                      <w:color w:val="auto"/>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5" w:type="pct"/>
                  <w:vMerge w:val="continue"/>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923"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岸线距离/km</w:t>
                  </w:r>
                </w:p>
              </w:tc>
              <w:tc>
                <w:tcPr>
                  <w:tcW w:w="1671"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5" w:type="pct"/>
                  <w:vMerge w:val="continue"/>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923"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岸线方向/º</w:t>
                  </w:r>
                </w:p>
              </w:tc>
              <w:tc>
                <w:tcPr>
                  <w:tcW w:w="1671" w:type="pct"/>
                  <w:tcBorders>
                    <w:tl2br w:val="nil"/>
                    <w:tr2bl w:val="nil"/>
                  </w:tcBorders>
                  <w:shd w:val="clear" w:color="auto" w:fill="auto"/>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jc w:val="center"/>
              <w:textAlignment w:val="auto"/>
              <w:outlineLvl w:val="9"/>
              <w:rPr>
                <w:rFonts w:hint="default" w:ascii="Times New Roman" w:hAnsi="Times New Roman" w:cs="Times New Roman"/>
                <w:b/>
                <w:color w:val="0000FF"/>
                <w:kern w:val="0"/>
              </w:rPr>
            </w:pPr>
            <w:r>
              <w:rPr>
                <w:rFonts w:hint="default" w:ascii="Times New Roman" w:hAnsi="Times New Roman" w:cs="Times New Roman"/>
                <w:b/>
                <w:color w:val="0000FF"/>
                <w:kern w:val="0"/>
              </w:rPr>
              <w:t>表7-3  项目有组织废气污染物排放预测参数</w:t>
            </w:r>
          </w:p>
          <w:tbl>
            <w:tblPr>
              <w:tblStyle w:val="2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668"/>
              <w:gridCol w:w="1278"/>
              <w:gridCol w:w="1079"/>
              <w:gridCol w:w="831"/>
              <w:gridCol w:w="1005"/>
              <w:gridCol w:w="735"/>
              <w:gridCol w:w="843"/>
              <w:gridCol w:w="924"/>
              <w:gridCol w:w="634"/>
              <w:gridCol w:w="9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编号</w:t>
                  </w:r>
                </w:p>
              </w:tc>
              <w:tc>
                <w:tcPr>
                  <w:tcW w:w="353"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污染源</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名称</w:t>
                  </w:r>
                </w:p>
              </w:tc>
              <w:tc>
                <w:tcPr>
                  <w:tcW w:w="1245" w:type="pct"/>
                  <w:gridSpan w:val="2"/>
                  <w:tcBorders>
                    <w:tl2br w:val="nil"/>
                    <w:tr2bl w:val="nil"/>
                  </w:tcBorders>
                  <w:vAlign w:val="center"/>
                </w:tcPr>
                <w:p>
                  <w:pPr>
                    <w:pStyle w:val="5"/>
                    <w:keepNext w:val="0"/>
                    <w:keepLines w:val="0"/>
                    <w:suppressLineNumbers w:val="0"/>
                    <w:adjustRightInd/>
                    <w:snapToGrid/>
                    <w:spacing w:before="0" w:beforeAutospacing="0" w:after="0" w:afterAutospacing="0" w:line="240" w:lineRule="exact"/>
                    <w:ind w:left="0" w:right="0" w:firstLine="0" w:firstLineChars="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排气筒底部中心坐标（°）</w:t>
                  </w:r>
                </w:p>
              </w:tc>
              <w:tc>
                <w:tcPr>
                  <w:tcW w:w="439" w:type="pct"/>
                  <w:vMerge w:val="restart"/>
                  <w:tcBorders>
                    <w:tl2br w:val="nil"/>
                    <w:tr2bl w:val="nil"/>
                  </w:tcBorders>
                  <w:vAlign w:val="center"/>
                </w:tcPr>
                <w:p>
                  <w:pPr>
                    <w:pStyle w:val="5"/>
                    <w:keepNext w:val="0"/>
                    <w:keepLines w:val="0"/>
                    <w:suppressLineNumbers w:val="0"/>
                    <w:adjustRightInd/>
                    <w:snapToGrid/>
                    <w:spacing w:before="0" w:beforeAutospacing="0" w:after="0" w:afterAutospacing="0" w:line="240" w:lineRule="exact"/>
                    <w:ind w:left="0" w:right="0" w:firstLine="0" w:firstLineChars="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污染物</w:t>
                  </w:r>
                </w:p>
              </w:tc>
              <w:tc>
                <w:tcPr>
                  <w:tcW w:w="531"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排气筒底部海拔高度/m</w:t>
                  </w:r>
                </w:p>
              </w:tc>
              <w:tc>
                <w:tcPr>
                  <w:tcW w:w="38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排气筒</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高度m</w:t>
                  </w:r>
                </w:p>
              </w:tc>
              <w:tc>
                <w:tcPr>
                  <w:tcW w:w="445"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排气筒</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内径m</w:t>
                  </w:r>
                </w:p>
              </w:tc>
              <w:tc>
                <w:tcPr>
                  <w:tcW w:w="48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烟气出口</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速度m/s</w:t>
                  </w:r>
                </w:p>
              </w:tc>
              <w:tc>
                <w:tcPr>
                  <w:tcW w:w="335"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烟气出口</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温度℃</w:t>
                  </w:r>
                </w:p>
              </w:tc>
              <w:tc>
                <w:tcPr>
                  <w:tcW w:w="512"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 w:val="18"/>
                      <w:szCs w:val="18"/>
                    </w:rPr>
                  </w:pPr>
                </w:p>
              </w:tc>
              <w:tc>
                <w:tcPr>
                  <w:tcW w:w="353"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 w:val="18"/>
                      <w:szCs w:val="18"/>
                    </w:rPr>
                  </w:pPr>
                </w:p>
              </w:tc>
              <w:tc>
                <w:tcPr>
                  <w:tcW w:w="675"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color w:val="0000FF"/>
                      <w:sz w:val="18"/>
                      <w:szCs w:val="18"/>
                    </w:rPr>
                  </w:pPr>
                  <w:r>
                    <w:rPr>
                      <w:rFonts w:hint="default" w:ascii="Times New Roman" w:hAnsi="Times New Roman" w:cs="Times New Roman"/>
                      <w:b/>
                      <w:color w:val="0000FF"/>
                      <w:sz w:val="18"/>
                      <w:szCs w:val="18"/>
                    </w:rPr>
                    <w:t>经度</w:t>
                  </w:r>
                </w:p>
              </w:tc>
              <w:tc>
                <w:tcPr>
                  <w:tcW w:w="570" w:type="pct"/>
                  <w:tcBorders>
                    <w:tl2br w:val="nil"/>
                    <w:tr2bl w:val="nil"/>
                  </w:tcBorders>
                  <w:vAlign w:val="center"/>
                </w:tcPr>
                <w:p>
                  <w:pPr>
                    <w:pStyle w:val="5"/>
                    <w:keepNext w:val="0"/>
                    <w:keepLines w:val="0"/>
                    <w:suppressLineNumbers w:val="0"/>
                    <w:adjustRightInd/>
                    <w:snapToGrid/>
                    <w:spacing w:before="0" w:beforeAutospacing="0" w:after="0" w:afterAutospacing="0" w:line="240" w:lineRule="exact"/>
                    <w:ind w:left="0" w:right="0" w:firstLine="0" w:firstLineChars="0"/>
                    <w:jc w:val="center"/>
                    <w:rPr>
                      <w:rFonts w:hint="default" w:ascii="Times New Roman" w:hAnsi="Times New Roman" w:cs="Times New Roman"/>
                      <w:b/>
                      <w:color w:val="0000FF"/>
                      <w:sz w:val="18"/>
                      <w:szCs w:val="18"/>
                    </w:rPr>
                  </w:pPr>
                  <w:r>
                    <w:rPr>
                      <w:rFonts w:hint="default" w:ascii="Times New Roman" w:hAnsi="Times New Roman" w:cs="Times New Roman"/>
                      <w:b/>
                      <w:color w:val="0000FF"/>
                      <w:sz w:val="18"/>
                      <w:szCs w:val="18"/>
                    </w:rPr>
                    <w:t>纬度</w:t>
                  </w:r>
                </w:p>
              </w:tc>
              <w:tc>
                <w:tcPr>
                  <w:tcW w:w="439"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 w:val="18"/>
                      <w:szCs w:val="18"/>
                    </w:rPr>
                  </w:pPr>
                </w:p>
              </w:tc>
              <w:tc>
                <w:tcPr>
                  <w:tcW w:w="53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 w:val="18"/>
                      <w:szCs w:val="18"/>
                    </w:rPr>
                  </w:pPr>
                </w:p>
              </w:tc>
              <w:tc>
                <w:tcPr>
                  <w:tcW w:w="388"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 w:val="18"/>
                      <w:szCs w:val="18"/>
                    </w:rPr>
                  </w:pPr>
                </w:p>
              </w:tc>
              <w:tc>
                <w:tcPr>
                  <w:tcW w:w="445"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 w:val="18"/>
                      <w:szCs w:val="18"/>
                    </w:rPr>
                  </w:pPr>
                </w:p>
              </w:tc>
              <w:tc>
                <w:tcPr>
                  <w:tcW w:w="488"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 w:val="18"/>
                      <w:szCs w:val="18"/>
                    </w:rPr>
                  </w:pPr>
                </w:p>
              </w:tc>
              <w:tc>
                <w:tcPr>
                  <w:tcW w:w="335"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 w:val="18"/>
                      <w:szCs w:val="18"/>
                    </w:rPr>
                  </w:pPr>
                </w:p>
              </w:tc>
              <w:tc>
                <w:tcPr>
                  <w:tcW w:w="512"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FF"/>
                      <w:sz w:val="18"/>
                      <w:szCs w:val="18"/>
                      <w:lang w:eastAsia="zh-CN"/>
                    </w:rPr>
                  </w:pPr>
                  <w:r>
                    <w:rPr>
                      <w:rFonts w:hint="default" w:ascii="Times New Roman" w:hAnsi="Times New Roman" w:cs="Times New Roman"/>
                      <w:color w:val="0000FF"/>
                      <w:sz w:val="18"/>
                      <w:szCs w:val="18"/>
                      <w:lang w:val="en-US" w:eastAsia="zh-CN"/>
                    </w:rPr>
                    <w:t>1</w:t>
                  </w:r>
                </w:p>
              </w:tc>
              <w:tc>
                <w:tcPr>
                  <w:tcW w:w="35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 w:val="18"/>
                      <w:szCs w:val="18"/>
                    </w:rPr>
                  </w:pPr>
                  <w:r>
                    <w:rPr>
                      <w:rFonts w:hint="default" w:ascii="Times New Roman" w:hAnsi="Times New Roman" w:cs="Times New Roman"/>
                      <w:color w:val="0000FF"/>
                    </w:rPr>
                    <w:t>排气筒P</w:t>
                  </w:r>
                </w:p>
              </w:tc>
              <w:tc>
                <w:tcPr>
                  <w:tcW w:w="67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0000FF"/>
                      <w:szCs w:val="22"/>
                    </w:rPr>
                  </w:pPr>
                  <w:r>
                    <w:rPr>
                      <w:rFonts w:hint="default" w:ascii="Times New Roman" w:hAnsi="Times New Roman" w:eastAsia="宋体" w:cs="Times New Roman"/>
                      <w:color w:val="0000FF"/>
                      <w:kern w:val="2"/>
                      <w:sz w:val="21"/>
                      <w:szCs w:val="22"/>
                      <w:lang w:val="en-US" w:eastAsia="zh-CN" w:bidi="ar"/>
                    </w:rPr>
                    <w:t>108.598228</w:t>
                  </w:r>
                </w:p>
              </w:tc>
              <w:tc>
                <w:tcPr>
                  <w:tcW w:w="570"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0000FF"/>
                      <w:szCs w:val="22"/>
                    </w:rPr>
                  </w:pPr>
                  <w:r>
                    <w:rPr>
                      <w:rFonts w:hint="default" w:ascii="Times New Roman" w:hAnsi="Times New Roman" w:eastAsia="宋体" w:cs="Times New Roman"/>
                      <w:color w:val="0000FF"/>
                      <w:kern w:val="2"/>
                      <w:sz w:val="21"/>
                      <w:szCs w:val="22"/>
                      <w:lang w:val="en-US" w:eastAsia="zh-CN" w:bidi="ar"/>
                    </w:rPr>
                    <w:t>34.1942</w:t>
                  </w:r>
                </w:p>
              </w:tc>
              <w:tc>
                <w:tcPr>
                  <w:tcW w:w="43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 w:val="18"/>
                      <w:szCs w:val="18"/>
                    </w:rPr>
                  </w:pPr>
                  <w:r>
                    <w:rPr>
                      <w:rFonts w:hint="default" w:ascii="Times New Roman" w:hAnsi="Times New Roman" w:cs="Times New Roman"/>
                      <w:color w:val="0000FF"/>
                      <w:sz w:val="18"/>
                      <w:szCs w:val="18"/>
                    </w:rPr>
                    <w:t>非甲烷总烃</w:t>
                  </w:r>
                </w:p>
              </w:tc>
              <w:tc>
                <w:tcPr>
                  <w:tcW w:w="53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 w:val="18"/>
                      <w:szCs w:val="18"/>
                    </w:rPr>
                  </w:pPr>
                  <w:r>
                    <w:rPr>
                      <w:rFonts w:hint="default" w:ascii="Times New Roman" w:hAnsi="Times New Roman" w:cs="Times New Roman"/>
                      <w:color w:val="0000FF"/>
                      <w:sz w:val="18"/>
                      <w:szCs w:val="18"/>
                    </w:rPr>
                    <w:t>399</w:t>
                  </w:r>
                </w:p>
              </w:tc>
              <w:tc>
                <w:tcPr>
                  <w:tcW w:w="38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 w:val="18"/>
                      <w:szCs w:val="18"/>
                    </w:rPr>
                  </w:pPr>
                  <w:r>
                    <w:rPr>
                      <w:rFonts w:hint="default" w:ascii="Times New Roman" w:hAnsi="Times New Roman" w:cs="Times New Roman"/>
                      <w:color w:val="0000FF"/>
                      <w:sz w:val="18"/>
                      <w:szCs w:val="18"/>
                    </w:rPr>
                    <w:t>15</w:t>
                  </w:r>
                </w:p>
              </w:tc>
              <w:tc>
                <w:tcPr>
                  <w:tcW w:w="44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FF"/>
                      <w:sz w:val="18"/>
                      <w:szCs w:val="18"/>
                      <w:lang w:val="en-US" w:eastAsia="zh-CN"/>
                    </w:rPr>
                  </w:pPr>
                  <w:r>
                    <w:rPr>
                      <w:rFonts w:hint="eastAsia" w:cs="Times New Roman"/>
                      <w:color w:val="0000FF"/>
                      <w:sz w:val="18"/>
                      <w:szCs w:val="18"/>
                      <w:lang w:val="en-US" w:eastAsia="zh-CN"/>
                    </w:rPr>
                    <w:t>0.4</w:t>
                  </w:r>
                </w:p>
              </w:tc>
              <w:tc>
                <w:tcPr>
                  <w:tcW w:w="48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FF"/>
                      <w:sz w:val="18"/>
                      <w:szCs w:val="18"/>
                      <w:lang w:val="en-US" w:eastAsia="zh-CN"/>
                    </w:rPr>
                  </w:pPr>
                  <w:r>
                    <w:rPr>
                      <w:rFonts w:hint="eastAsia" w:cs="Times New Roman"/>
                      <w:color w:val="0000FF"/>
                      <w:sz w:val="18"/>
                      <w:szCs w:val="18"/>
                      <w:lang w:val="en-US" w:eastAsia="zh-CN"/>
                    </w:rPr>
                    <w:t>22.1</w:t>
                  </w:r>
                </w:p>
              </w:tc>
              <w:tc>
                <w:tcPr>
                  <w:tcW w:w="33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FF"/>
                      <w:sz w:val="18"/>
                      <w:szCs w:val="18"/>
                      <w:lang w:val="en-US" w:eastAsia="zh-CN"/>
                    </w:rPr>
                  </w:pPr>
                  <w:r>
                    <w:rPr>
                      <w:rFonts w:hint="eastAsia" w:cs="Times New Roman"/>
                      <w:color w:val="0000FF"/>
                      <w:sz w:val="18"/>
                      <w:szCs w:val="18"/>
                      <w:lang w:val="en-US" w:eastAsia="zh-CN"/>
                    </w:rPr>
                    <w:t>25</w:t>
                  </w:r>
                </w:p>
              </w:tc>
              <w:tc>
                <w:tcPr>
                  <w:tcW w:w="51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18"/>
                      <w:szCs w:val="18"/>
                      <w:lang w:val="en-US" w:eastAsia="zh-CN"/>
                    </w:rPr>
                  </w:pPr>
                  <w:r>
                    <w:rPr>
                      <w:rFonts w:hint="default" w:ascii="Times New Roman" w:hAnsi="Times New Roman" w:cs="Times New Roman"/>
                      <w:color w:val="0000FF"/>
                      <w:sz w:val="18"/>
                      <w:szCs w:val="18"/>
                      <w:lang w:val="en-US" w:eastAsia="zh-CN"/>
                    </w:rPr>
                    <w:t>0.00</w:t>
                  </w:r>
                  <w:r>
                    <w:rPr>
                      <w:rFonts w:hint="eastAsia" w:cs="Times New Roman"/>
                      <w:color w:val="0000FF"/>
                      <w:sz w:val="18"/>
                      <w:szCs w:val="18"/>
                      <w:lang w:val="en-US" w:eastAsia="zh-CN"/>
                    </w:rPr>
                    <w:t>05</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contextualSpacing/>
              <w:jc w:val="center"/>
              <w:textAlignment w:val="auto"/>
              <w:outlineLvl w:val="9"/>
              <w:rPr>
                <w:rFonts w:hint="default" w:ascii="Times New Roman" w:hAnsi="Times New Roman" w:cs="Times New Roman"/>
                <w:b/>
                <w:bCs/>
                <w:color w:val="0000FF"/>
                <w:szCs w:val="21"/>
              </w:rPr>
            </w:pPr>
            <w:r>
              <w:rPr>
                <w:rFonts w:hint="default" w:ascii="Times New Roman" w:hAnsi="Times New Roman" w:cs="Times New Roman"/>
                <w:b/>
                <w:bCs/>
                <w:color w:val="0000FF"/>
                <w:szCs w:val="21"/>
              </w:rPr>
              <w:t>表7-4  无组织废气排放预测参数</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638"/>
              <w:gridCol w:w="1300"/>
              <w:gridCol w:w="1187"/>
              <w:gridCol w:w="939"/>
              <w:gridCol w:w="1283"/>
              <w:gridCol w:w="691"/>
              <w:gridCol w:w="693"/>
              <w:gridCol w:w="835"/>
              <w:gridCol w:w="14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 w:type="pct"/>
                  <w:vMerge w:val="restar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编号</w:t>
                  </w:r>
                </w:p>
              </w:tc>
              <w:tc>
                <w:tcPr>
                  <w:tcW w:w="337" w:type="pct"/>
                  <w:vMerge w:val="restar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名称</w:t>
                  </w:r>
                </w:p>
              </w:tc>
              <w:tc>
                <w:tcPr>
                  <w:tcW w:w="1314" w:type="pct"/>
                  <w:gridSpan w:val="2"/>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面源坐标</w:t>
                  </w:r>
                  <w:r>
                    <w:rPr>
                      <w:rFonts w:hint="default" w:ascii="Times New Roman" w:hAnsi="Times New Roman" w:cs="Times New Roman"/>
                      <w:bCs/>
                      <w:color w:val="0000FF"/>
                      <w:sz w:val="18"/>
                      <w:szCs w:val="18"/>
                    </w:rPr>
                    <w:t>（°）</w:t>
                  </w:r>
                </w:p>
              </w:tc>
              <w:tc>
                <w:tcPr>
                  <w:tcW w:w="496" w:type="pct"/>
                  <w:vMerge w:val="restar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面源海拔高度/m</w:t>
                  </w:r>
                </w:p>
              </w:tc>
              <w:tc>
                <w:tcPr>
                  <w:tcW w:w="678" w:type="pct"/>
                  <w:vMerge w:val="restar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exact"/>
                    <w:ind w:left="0" w:right="0" w:firstLine="0" w:firstLineChars="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污染物</w:t>
                  </w:r>
                </w:p>
              </w:tc>
              <w:tc>
                <w:tcPr>
                  <w:tcW w:w="365" w:type="pct"/>
                  <w:vMerge w:val="restar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面源长度/m</w:t>
                  </w:r>
                </w:p>
              </w:tc>
              <w:tc>
                <w:tcPr>
                  <w:tcW w:w="366" w:type="pct"/>
                  <w:vMerge w:val="restar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面源宽度/m</w:t>
                  </w:r>
                </w:p>
              </w:tc>
              <w:tc>
                <w:tcPr>
                  <w:tcW w:w="441" w:type="pct"/>
                  <w:vMerge w:val="restar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面源有效排放高度/m</w:t>
                  </w:r>
                </w:p>
              </w:tc>
              <w:tc>
                <w:tcPr>
                  <w:tcW w:w="741" w:type="pct"/>
                  <w:vMerge w:val="restar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 w:type="pct"/>
                  <w:vMerge w:val="continue"/>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p>
              </w:tc>
              <w:tc>
                <w:tcPr>
                  <w:tcW w:w="337" w:type="pct"/>
                  <w:vMerge w:val="continue"/>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p>
              </w:tc>
              <w:tc>
                <w:tcPr>
                  <w:tcW w:w="687" w:type="pc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X</w:t>
                  </w:r>
                </w:p>
              </w:tc>
              <w:tc>
                <w:tcPr>
                  <w:tcW w:w="626" w:type="pc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r>
                    <w:rPr>
                      <w:rFonts w:hint="default" w:ascii="Times New Roman" w:hAnsi="Times New Roman" w:cs="Times New Roman"/>
                      <w:b/>
                      <w:bCs/>
                      <w:color w:val="0000FF"/>
                      <w:sz w:val="18"/>
                      <w:szCs w:val="18"/>
                    </w:rPr>
                    <w:t>Y</w:t>
                  </w:r>
                </w:p>
              </w:tc>
              <w:tc>
                <w:tcPr>
                  <w:tcW w:w="496" w:type="pct"/>
                  <w:vMerge w:val="continue"/>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p>
              </w:tc>
              <w:tc>
                <w:tcPr>
                  <w:tcW w:w="678" w:type="pct"/>
                  <w:vMerge w:val="continue"/>
                  <w:tcBorders>
                    <w:tl2br w:val="nil"/>
                    <w:tr2bl w:val="nil"/>
                  </w:tcBorders>
                  <w:shd w:val="clear" w:color="auto" w:fill="auto"/>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p>
              </w:tc>
              <w:tc>
                <w:tcPr>
                  <w:tcW w:w="365" w:type="pct"/>
                  <w:vMerge w:val="continue"/>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p>
              </w:tc>
              <w:tc>
                <w:tcPr>
                  <w:tcW w:w="366" w:type="pct"/>
                  <w:vMerge w:val="continue"/>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p>
              </w:tc>
              <w:tc>
                <w:tcPr>
                  <w:tcW w:w="441" w:type="pct"/>
                  <w:vMerge w:val="continue"/>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p>
              </w:tc>
              <w:tc>
                <w:tcPr>
                  <w:tcW w:w="741" w:type="pct"/>
                  <w:vMerge w:val="continue"/>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FF"/>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 w:type="pc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FF"/>
                      <w:sz w:val="18"/>
                      <w:szCs w:val="18"/>
                      <w:lang w:val="en-US" w:eastAsia="zh-CN"/>
                    </w:rPr>
                  </w:pPr>
                  <w:r>
                    <w:rPr>
                      <w:rFonts w:hint="eastAsia" w:cs="Times New Roman"/>
                      <w:color w:val="0000FF"/>
                      <w:sz w:val="18"/>
                      <w:szCs w:val="18"/>
                      <w:lang w:val="en-US" w:eastAsia="zh-CN"/>
                    </w:rPr>
                    <w:t>1</w:t>
                  </w:r>
                </w:p>
              </w:tc>
              <w:tc>
                <w:tcPr>
                  <w:tcW w:w="337" w:type="pc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FF"/>
                      <w:sz w:val="18"/>
                      <w:szCs w:val="18"/>
                      <w:lang w:eastAsia="zh-CN"/>
                    </w:rPr>
                  </w:pPr>
                  <w:r>
                    <w:rPr>
                      <w:rFonts w:hint="eastAsia" w:cs="Times New Roman"/>
                      <w:color w:val="0000FF"/>
                      <w:sz w:val="18"/>
                      <w:szCs w:val="18"/>
                      <w:lang w:eastAsia="zh-CN"/>
                    </w:rPr>
                    <w:t>厂区</w:t>
                  </w:r>
                </w:p>
              </w:tc>
              <w:tc>
                <w:tcPr>
                  <w:tcW w:w="687"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 w:val="18"/>
                      <w:szCs w:val="18"/>
                    </w:rPr>
                  </w:pPr>
                  <w:r>
                    <w:rPr>
                      <w:rFonts w:hint="default"/>
                      <w:color w:val="0000FF"/>
                    </w:rPr>
                    <w:t>108.598216</w:t>
                  </w:r>
                </w:p>
              </w:tc>
              <w:tc>
                <w:tcPr>
                  <w:tcW w:w="626"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 w:val="18"/>
                      <w:szCs w:val="18"/>
                    </w:rPr>
                  </w:pPr>
                  <w:r>
                    <w:rPr>
                      <w:rFonts w:hint="default"/>
                      <w:color w:val="0000FF"/>
                    </w:rPr>
                    <w:t>34.193699</w:t>
                  </w:r>
                </w:p>
              </w:tc>
              <w:tc>
                <w:tcPr>
                  <w:tcW w:w="496" w:type="pct"/>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 w:val="18"/>
                      <w:szCs w:val="18"/>
                    </w:rPr>
                  </w:pPr>
                  <w:r>
                    <w:rPr>
                      <w:rFonts w:hint="default" w:ascii="Times New Roman" w:hAnsi="Times New Roman" w:cs="Times New Roman"/>
                      <w:color w:val="0000FF"/>
                      <w:sz w:val="18"/>
                      <w:szCs w:val="18"/>
                    </w:rPr>
                    <w:t>399</w:t>
                  </w:r>
                </w:p>
              </w:tc>
              <w:tc>
                <w:tcPr>
                  <w:tcW w:w="678" w:type="pct"/>
                  <w:tcBorders>
                    <w:tl2br w:val="nil"/>
                    <w:tr2bl w:val="nil"/>
                  </w:tcBorders>
                  <w:shd w:val="clear" w:color="auto" w:fill="auto"/>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bCs/>
                      <w:color w:val="0000FF"/>
                      <w:sz w:val="18"/>
                      <w:szCs w:val="18"/>
                    </w:rPr>
                  </w:pPr>
                  <w:r>
                    <w:rPr>
                      <w:rFonts w:hint="default" w:ascii="Times New Roman" w:hAnsi="Times New Roman" w:cs="Times New Roman"/>
                      <w:bCs/>
                      <w:color w:val="0000FF"/>
                      <w:sz w:val="18"/>
                      <w:szCs w:val="18"/>
                    </w:rPr>
                    <w:t>非甲烷总烃</w:t>
                  </w:r>
                </w:p>
              </w:tc>
              <w:tc>
                <w:tcPr>
                  <w:tcW w:w="365" w:type="pc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FF"/>
                      <w:sz w:val="18"/>
                      <w:szCs w:val="18"/>
                      <w:lang w:val="en-US" w:eastAsia="zh-CN"/>
                    </w:rPr>
                  </w:pPr>
                  <w:r>
                    <w:rPr>
                      <w:rFonts w:hint="eastAsia" w:cs="Times New Roman"/>
                      <w:color w:val="0000FF"/>
                      <w:sz w:val="18"/>
                      <w:szCs w:val="18"/>
                      <w:lang w:val="en-US" w:eastAsia="zh-CN"/>
                    </w:rPr>
                    <w:t>70</w:t>
                  </w:r>
                </w:p>
              </w:tc>
              <w:tc>
                <w:tcPr>
                  <w:tcW w:w="366" w:type="pc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FF"/>
                      <w:sz w:val="18"/>
                      <w:szCs w:val="18"/>
                      <w:lang w:val="en-US" w:eastAsia="zh-CN"/>
                    </w:rPr>
                  </w:pPr>
                  <w:r>
                    <w:rPr>
                      <w:rFonts w:hint="eastAsia" w:cs="Times New Roman"/>
                      <w:color w:val="0000FF"/>
                      <w:sz w:val="18"/>
                      <w:szCs w:val="18"/>
                      <w:lang w:val="en-US" w:eastAsia="zh-CN"/>
                    </w:rPr>
                    <w:t>50</w:t>
                  </w:r>
                </w:p>
              </w:tc>
              <w:tc>
                <w:tcPr>
                  <w:tcW w:w="441" w:type="pct"/>
                  <w:tcBorders>
                    <w:tl2br w:val="nil"/>
                    <w:tr2bl w:val="nil"/>
                  </w:tcBorders>
                  <w:shd w:val="clear" w:color="auto" w:fill="auto"/>
                  <w:vAlign w:val="center"/>
                </w:tcPr>
                <w:p>
                  <w:pPr>
                    <w:pStyle w:val="5"/>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FF"/>
                      <w:sz w:val="18"/>
                      <w:szCs w:val="18"/>
                      <w:lang w:val="en-US" w:eastAsia="zh-CN"/>
                    </w:rPr>
                  </w:pPr>
                  <w:r>
                    <w:rPr>
                      <w:rFonts w:hint="eastAsia" w:cs="Times New Roman"/>
                      <w:color w:val="0000FF"/>
                      <w:sz w:val="18"/>
                      <w:szCs w:val="18"/>
                      <w:lang w:val="en-US" w:eastAsia="zh-CN"/>
                    </w:rPr>
                    <w:t>10</w:t>
                  </w:r>
                </w:p>
              </w:tc>
              <w:tc>
                <w:tcPr>
                  <w:tcW w:w="741"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18"/>
                      <w:szCs w:val="18"/>
                      <w:lang w:val="en-US" w:eastAsia="zh-CN"/>
                    </w:rPr>
                  </w:pPr>
                  <w:r>
                    <w:rPr>
                      <w:rFonts w:hint="default" w:ascii="Times New Roman" w:hAnsi="Times New Roman" w:cs="Times New Roman"/>
                      <w:color w:val="0000FF"/>
                      <w:sz w:val="18"/>
                      <w:szCs w:val="18"/>
                      <w:lang w:val="en-US" w:eastAsia="zh-CN"/>
                    </w:rPr>
                    <w:t>0.0</w:t>
                  </w:r>
                  <w:r>
                    <w:rPr>
                      <w:rFonts w:hint="eastAsia" w:cs="Times New Roman"/>
                      <w:color w:val="0000FF"/>
                      <w:sz w:val="18"/>
                      <w:szCs w:val="18"/>
                      <w:lang w:val="en-US" w:eastAsia="zh-CN"/>
                    </w:rPr>
                    <w:t>008</w:t>
                  </w:r>
                </w:p>
              </w:tc>
            </w:tr>
          </w:tbl>
          <w:p>
            <w:pPr>
              <w:keepNext w:val="0"/>
              <w:keepLines w:val="0"/>
              <w:suppressLineNumbers w:val="0"/>
              <w:wordWrap w:val="0"/>
              <w:topLinePunct/>
              <w:spacing w:before="0" w:beforeAutospacing="0" w:after="0" w:afterAutospacing="0" w:line="360" w:lineRule="auto"/>
              <w:ind w:left="0" w:right="0" w:firstLine="480" w:firstLineChars="200"/>
              <w:contextualSpacing/>
              <w:rPr>
                <w:rFonts w:hint="default" w:ascii="Times New Roman" w:hAnsi="Times New Roman" w:cs="Times New Roman"/>
                <w:color w:val="auto"/>
                <w:spacing w:val="4"/>
                <w:sz w:val="24"/>
              </w:rPr>
            </w:pPr>
            <w:r>
              <w:rPr>
                <w:rFonts w:hint="default" w:ascii="Times New Roman" w:hAnsi="Times New Roman" w:cs="Times New Roman"/>
                <w:color w:val="auto"/>
                <w:sz w:val="24"/>
              </w:rPr>
              <w:t>③有组织大气污染物预测分析</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根据估算模式，本项目运营期预测有组织非甲烷总烃浓度扩散情况见表7-5。</w:t>
            </w:r>
          </w:p>
          <w:p>
            <w:pPr>
              <w:keepNext w:val="0"/>
              <w:keepLines w:val="0"/>
              <w:suppressLineNumbers w:val="0"/>
              <w:spacing w:before="0" w:beforeLines="50" w:beforeAutospacing="0" w:after="0" w:afterAutospacing="0"/>
              <w:ind w:left="0" w:right="0"/>
              <w:contextualSpacing/>
              <w:jc w:val="center"/>
              <w:rPr>
                <w:rFonts w:hint="default" w:ascii="Times New Roman" w:hAnsi="Times New Roman" w:cs="Times New Roman"/>
                <w:b/>
                <w:bCs/>
                <w:color w:val="0000FF"/>
                <w:szCs w:val="21"/>
              </w:rPr>
            </w:pPr>
            <w:r>
              <w:rPr>
                <w:rFonts w:hint="default" w:ascii="Times New Roman" w:hAnsi="Times New Roman" w:cs="Times New Roman"/>
                <w:b/>
                <w:bCs/>
                <w:color w:val="0000FF"/>
                <w:szCs w:val="21"/>
              </w:rPr>
              <w:t>表7-</w:t>
            </w:r>
            <w:r>
              <w:rPr>
                <w:rFonts w:hint="eastAsia" w:cs="Times New Roman"/>
                <w:b/>
                <w:bCs/>
                <w:color w:val="0000FF"/>
                <w:szCs w:val="21"/>
                <w:lang w:val="en-US" w:eastAsia="zh-CN"/>
              </w:rPr>
              <w:t>5</w:t>
            </w:r>
            <w:r>
              <w:rPr>
                <w:rFonts w:hint="default" w:ascii="Times New Roman" w:hAnsi="Times New Roman" w:cs="Times New Roman"/>
                <w:b/>
                <w:bCs/>
                <w:color w:val="0000FF"/>
                <w:szCs w:val="21"/>
              </w:rPr>
              <w:t xml:space="preserve">  厂区有组织大气污染物预测结果（P）</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46"/>
              <w:gridCol w:w="4011"/>
              <w:gridCol w:w="23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vMerge w:val="restart"/>
                  <w:tcBorders>
                    <w:tl2br w:val="nil"/>
                    <w:tr2bl w:val="nil"/>
                  </w:tcBorders>
                  <w:vAlign w:val="center"/>
                </w:tcPr>
                <w:p>
                  <w:pPr>
                    <w:pStyle w:val="2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0000FF"/>
                      <w:spacing w:val="4"/>
                      <w:szCs w:val="21"/>
                    </w:rPr>
                  </w:pPr>
                </w:p>
                <w:p>
                  <w:pPr>
                    <w:pStyle w:val="2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FF"/>
                    </w:rPr>
                  </w:pPr>
                  <w:r>
                    <w:rPr>
                      <w:rFonts w:hint="default" w:ascii="Times New Roman" w:hAnsi="Times New Roman" w:eastAsia="宋体" w:cs="Times New Roman"/>
                      <w:b/>
                      <w:bCs/>
                      <w:color w:val="0000FF"/>
                      <w:spacing w:val="4"/>
                      <w:szCs w:val="21"/>
                    </w:rPr>
                    <w:t>下风向距离（m）</w:t>
                  </w:r>
                </w:p>
              </w:tc>
              <w:tc>
                <w:tcPr>
                  <w:tcW w:w="3337" w:type="pct"/>
                  <w:gridSpan w:val="2"/>
                  <w:tcBorders>
                    <w:tl2br w:val="nil"/>
                    <w:tr2bl w:val="nil"/>
                  </w:tcBorders>
                  <w:vAlign w:val="center"/>
                </w:tcPr>
                <w:p>
                  <w:pPr>
                    <w:pStyle w:val="2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FF"/>
                    </w:rPr>
                  </w:pPr>
                  <w:r>
                    <w:rPr>
                      <w:rFonts w:hint="default" w:ascii="Times New Roman" w:hAnsi="Times New Roman" w:eastAsia="宋体" w:cs="Times New Roman"/>
                      <w:b/>
                      <w:bCs/>
                      <w:color w:val="0000FF"/>
                      <w:szCs w:val="21"/>
                    </w:rPr>
                    <w:t>厂区（有组织排放P）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vMerge w:val="continue"/>
                  <w:tcBorders>
                    <w:tl2br w:val="nil"/>
                    <w:tr2bl w:val="nil"/>
                  </w:tcBorders>
                  <w:vAlign w:val="center"/>
                </w:tcPr>
                <w:p>
                  <w:pPr>
                    <w:pStyle w:val="2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rPr>
                  </w:pPr>
                </w:p>
              </w:tc>
              <w:tc>
                <w:tcPr>
                  <w:tcW w:w="3337" w:type="pct"/>
                  <w:gridSpan w:val="2"/>
                  <w:tcBorders>
                    <w:tl2br w:val="nil"/>
                    <w:tr2bl w:val="nil"/>
                  </w:tcBorders>
                  <w:vAlign w:val="center"/>
                </w:tcPr>
                <w:p>
                  <w:pPr>
                    <w:pStyle w:val="2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FF"/>
                    </w:rPr>
                  </w:pPr>
                  <w:r>
                    <w:rPr>
                      <w:rFonts w:hint="default" w:ascii="Times New Roman" w:hAnsi="Times New Roman" w:eastAsia="宋体" w:cs="Times New Roman"/>
                      <w:b/>
                      <w:bCs/>
                      <w:color w:val="0000FF"/>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vMerge w:val="continue"/>
                  <w:tcBorders>
                    <w:tl2br w:val="nil"/>
                    <w:tr2bl w:val="nil"/>
                  </w:tcBorders>
                  <w:vAlign w:val="center"/>
                </w:tcPr>
                <w:p>
                  <w:pPr>
                    <w:pStyle w:val="2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rPr>
                  </w:pPr>
                </w:p>
              </w:tc>
              <w:tc>
                <w:tcPr>
                  <w:tcW w:w="2119" w:type="pc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0000FF"/>
                    </w:rPr>
                  </w:pPr>
                  <w:r>
                    <w:rPr>
                      <w:rFonts w:hint="default" w:ascii="Times New Roman" w:hAnsi="Times New Roman" w:eastAsia="宋体" w:cs="Times New Roman"/>
                      <w:b/>
                      <w:bCs/>
                      <w:color w:val="0000FF"/>
                      <w:spacing w:val="4"/>
                      <w:sz w:val="18"/>
                      <w:szCs w:val="18"/>
                    </w:rPr>
                    <w:t>预测浓度（μg/m</w:t>
                  </w:r>
                  <w:r>
                    <w:rPr>
                      <w:rFonts w:hint="default" w:ascii="Times New Roman" w:hAnsi="Times New Roman" w:eastAsia="宋体" w:cs="Times New Roman"/>
                      <w:b/>
                      <w:bCs/>
                      <w:color w:val="0000FF"/>
                      <w:spacing w:val="4"/>
                      <w:sz w:val="18"/>
                      <w:szCs w:val="18"/>
                      <w:vertAlign w:val="superscript"/>
                    </w:rPr>
                    <w:t>3</w:t>
                  </w:r>
                  <w:r>
                    <w:rPr>
                      <w:rFonts w:hint="default" w:ascii="Times New Roman" w:hAnsi="Times New Roman" w:eastAsia="宋体" w:cs="Times New Roman"/>
                      <w:b/>
                      <w:bCs/>
                      <w:color w:val="0000FF"/>
                      <w:spacing w:val="4"/>
                      <w:sz w:val="18"/>
                      <w:szCs w:val="18"/>
                    </w:rPr>
                    <w:t>）</w:t>
                  </w:r>
                </w:p>
              </w:tc>
              <w:tc>
                <w:tcPr>
                  <w:tcW w:w="1218" w:type="pc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0000FF"/>
                    </w:rPr>
                  </w:pPr>
                  <w:r>
                    <w:rPr>
                      <w:rFonts w:hint="default" w:ascii="Times New Roman" w:hAnsi="Times New Roman" w:eastAsia="宋体" w:cs="Times New Roman"/>
                      <w:b/>
                      <w:bCs/>
                      <w:color w:val="0000FF"/>
                      <w:spacing w:val="4"/>
                      <w:sz w:val="18"/>
                      <w:szCs w:val="18"/>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25</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0.011</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50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0.017</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75</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0.033</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100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0.037</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b/>
                      <w:bCs/>
                      <w:color w:val="0000FF"/>
                      <w:spacing w:val="-1"/>
                      <w:szCs w:val="21"/>
                    </w:rPr>
                  </w:pPr>
                  <w:r>
                    <w:rPr>
                      <w:rFonts w:hint="default" w:ascii="Times New Roman" w:hAnsi="Times New Roman" w:eastAsia="宋体" w:cs="Times New Roman"/>
                      <w:b/>
                      <w:bCs/>
                      <w:color w:val="0000FF"/>
                      <w:spacing w:val="-1"/>
                      <w:szCs w:val="21"/>
                    </w:rPr>
                    <w:t>200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b/>
                      <w:bCs/>
                      <w:color w:val="0000FF"/>
                      <w:spacing w:val="-1"/>
                      <w:szCs w:val="21"/>
                      <w:lang w:val="zh-CN"/>
                    </w:rPr>
                  </w:pPr>
                  <w:r>
                    <w:rPr>
                      <w:rFonts w:hint="eastAsia" w:ascii="Times New Roman" w:hAnsi="Times New Roman" w:eastAsia="宋体" w:cs="Times New Roman"/>
                      <w:b/>
                      <w:bCs/>
                      <w:color w:val="0000FF"/>
                      <w:spacing w:val="-1"/>
                      <w:szCs w:val="21"/>
                      <w:lang w:val="en-US" w:eastAsia="zh-CN"/>
                    </w:rPr>
                    <w:t>0.046</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b/>
                      <w:bCs/>
                      <w:color w:val="0000FF"/>
                      <w:spacing w:val="-1"/>
                      <w:szCs w:val="21"/>
                      <w:lang w:val="zh-CN"/>
                    </w:rPr>
                  </w:pPr>
                  <w:r>
                    <w:rPr>
                      <w:rFonts w:hint="eastAsia" w:ascii="Times New Roman" w:hAnsi="Times New Roman" w:eastAsia="宋体" w:cs="Times New Roman"/>
                      <w:b/>
                      <w:bCs/>
                      <w:color w:val="0000FF"/>
                      <w:spacing w:val="-1"/>
                      <w:szCs w:val="21"/>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300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0.040</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400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0.032</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500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0.025</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600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0.025</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700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0.023</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800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0.022</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900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0.020</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1000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0.019</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1500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0.015</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2000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0.012</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rPr>
                  </w:pPr>
                  <w:r>
                    <w:rPr>
                      <w:rFonts w:hint="default" w:ascii="Times New Roman" w:hAnsi="Times New Roman" w:eastAsia="宋体" w:cs="Times New Roman"/>
                      <w:color w:val="0000FF"/>
                      <w:spacing w:val="-1"/>
                      <w:szCs w:val="21"/>
                    </w:rPr>
                    <w:t>2500</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0.010</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eastAsia="宋体" w:cs="Times New Roman"/>
                      <w:color w:val="0000FF"/>
                      <w:spacing w:val="-1"/>
                      <w:szCs w:val="21"/>
                      <w:lang w:val="zh-CN"/>
                    </w:rPr>
                  </w:pPr>
                  <w:r>
                    <w:rPr>
                      <w:rFonts w:hint="eastAsia" w:ascii="Times New Roman" w:hAnsi="Times New Roman" w:eastAsia="宋体" w:cs="Times New Roman"/>
                      <w:color w:val="0000FF"/>
                      <w:spacing w:val="-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0000FF"/>
                    </w:rPr>
                  </w:pPr>
                  <w:r>
                    <w:rPr>
                      <w:rFonts w:hint="default" w:ascii="Times New Roman" w:hAnsi="Times New Roman" w:eastAsia="宋体" w:cs="Times New Roman"/>
                      <w:b/>
                      <w:bCs/>
                      <w:color w:val="0000FF"/>
                      <w:szCs w:val="21"/>
                    </w:rPr>
                    <w:t>最大值</w:t>
                  </w:r>
                </w:p>
              </w:tc>
              <w:tc>
                <w:tcPr>
                  <w:tcW w:w="2119"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default" w:ascii="Times New Roman" w:hAnsi="Times New Roman" w:eastAsia="宋体" w:cs="Times New Roman"/>
                      <w:b/>
                      <w:bCs/>
                      <w:color w:val="0000FF"/>
                      <w:lang w:val="en-US"/>
                    </w:rPr>
                  </w:pPr>
                  <w:r>
                    <w:rPr>
                      <w:rFonts w:hint="eastAsia" w:ascii="Times New Roman" w:hAnsi="Times New Roman" w:eastAsia="宋体" w:cs="Times New Roman"/>
                      <w:b/>
                      <w:bCs/>
                      <w:color w:val="0000FF"/>
                      <w:spacing w:val="-1"/>
                      <w:szCs w:val="21"/>
                      <w:lang w:val="en-US" w:eastAsia="zh-CN"/>
                    </w:rPr>
                    <w:t>0.046</w:t>
                  </w:r>
                </w:p>
              </w:tc>
              <w:tc>
                <w:tcPr>
                  <w:tcW w:w="1218" w:type="pct"/>
                  <w:tcBorders>
                    <w:tl2br w:val="nil"/>
                    <w:tr2bl w:val="nil"/>
                  </w:tcBorders>
                  <w:vAlign w:val="bottom"/>
                </w:tcPr>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default" w:ascii="Times New Roman" w:hAnsi="Times New Roman" w:eastAsia="宋体" w:cs="Times New Roman"/>
                      <w:b/>
                      <w:bCs/>
                      <w:color w:val="0000FF"/>
                      <w:lang w:val="en-US"/>
                    </w:rPr>
                  </w:pPr>
                  <w:r>
                    <w:rPr>
                      <w:rFonts w:hint="eastAsia" w:ascii="Times New Roman" w:hAnsi="Times New Roman" w:eastAsia="宋体" w:cs="Times New Roman"/>
                      <w:b/>
                      <w:bCs/>
                      <w:color w:val="0000FF"/>
                      <w:spacing w:val="-1"/>
                      <w:szCs w:val="21"/>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D10%最远距离</w:t>
                  </w:r>
                </w:p>
              </w:tc>
              <w:tc>
                <w:tcPr>
                  <w:tcW w:w="211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w:t>
                  </w:r>
                </w:p>
              </w:tc>
              <w:tc>
                <w:tcPr>
                  <w:tcW w:w="121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w:t>
                  </w:r>
                </w:p>
              </w:tc>
            </w:tr>
          </w:tbl>
          <w:p>
            <w:pPr>
              <w:pStyle w:val="51"/>
              <w:keepNext w:val="0"/>
              <w:keepLines w:val="0"/>
              <w:suppressLineNumbers w:val="0"/>
              <w:spacing w:before="0" w:beforeAutospacing="0" w:after="0" w:afterAutospacing="0"/>
              <w:ind w:left="0" w:right="0" w:firstLine="480"/>
              <w:rPr>
                <w:rFonts w:hint="default" w:ascii="Times New Roman" w:hAnsi="Times New Roman" w:cs="Times New Roman"/>
                <w:color w:val="0000FF"/>
              </w:rPr>
            </w:pPr>
            <w:r>
              <w:rPr>
                <w:rFonts w:hint="default" w:ascii="Times New Roman" w:hAnsi="Times New Roman" w:cs="Times New Roman"/>
                <w:color w:val="0000FF"/>
              </w:rPr>
              <w:t>根据上述计算，有组织非甲烷总烃最大落地浓度占标率为</w:t>
            </w:r>
            <w:r>
              <w:rPr>
                <w:rFonts w:hint="default" w:ascii="Times New Roman" w:hAnsi="Times New Roman" w:cs="Times New Roman"/>
                <w:color w:val="0000FF"/>
                <w:lang w:val="en-US" w:eastAsia="zh-CN"/>
              </w:rPr>
              <w:t>0.0</w:t>
            </w:r>
            <w:r>
              <w:rPr>
                <w:rFonts w:hint="eastAsia" w:cs="Times New Roman"/>
                <w:color w:val="0000FF"/>
                <w:lang w:val="en-US" w:eastAsia="zh-CN"/>
              </w:rPr>
              <w:t>02</w:t>
            </w:r>
            <w:r>
              <w:rPr>
                <w:rFonts w:hint="default" w:ascii="Times New Roman" w:hAnsi="Times New Roman" w:cs="Times New Roman"/>
                <w:color w:val="0000FF"/>
              </w:rPr>
              <w:t>%，小于1%，对环境影响较小。</w:t>
            </w:r>
          </w:p>
          <w:p>
            <w:pPr>
              <w:pStyle w:val="51"/>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④厂区无组织大气污染物分析</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根据估算模式，本项目运营期厂区预测无组织非甲烷总烃（印刷废气）的浓度扩散情况见表7-</w:t>
            </w:r>
            <w:r>
              <w:rPr>
                <w:rFonts w:hint="eastAsia" w:cs="Times New Roman"/>
                <w:color w:val="auto"/>
                <w:sz w:val="24"/>
                <w:lang w:val="en-US" w:eastAsia="zh-CN"/>
              </w:rPr>
              <w:t>6</w:t>
            </w:r>
            <w:r>
              <w:rPr>
                <w:rFonts w:hint="default" w:ascii="Times New Roman" w:hAnsi="Times New Roman" w:cs="Times New Roman"/>
                <w:color w:val="auto"/>
                <w:sz w:val="24"/>
              </w:rPr>
              <w:t>。</w:t>
            </w:r>
          </w:p>
          <w:p>
            <w:pPr>
              <w:keepNext w:val="0"/>
              <w:keepLines w:val="0"/>
              <w:suppressLineNumbers w:val="0"/>
              <w:spacing w:before="0" w:beforeAutospacing="0" w:after="0" w:afterAutospacing="0"/>
              <w:ind w:left="0" w:right="0"/>
              <w:contextualSpacing/>
              <w:jc w:val="center"/>
              <w:rPr>
                <w:rFonts w:hint="default" w:ascii="Times New Roman" w:hAnsi="Times New Roman" w:cs="Times New Roman"/>
                <w:b/>
                <w:bCs/>
                <w:color w:val="0000FF"/>
                <w:szCs w:val="21"/>
              </w:rPr>
            </w:pPr>
            <w:r>
              <w:rPr>
                <w:rFonts w:hint="default" w:ascii="Times New Roman" w:hAnsi="Times New Roman" w:cs="Times New Roman"/>
                <w:b/>
                <w:bCs/>
                <w:color w:val="0000FF"/>
                <w:szCs w:val="21"/>
              </w:rPr>
              <w:t>表7-</w:t>
            </w:r>
            <w:r>
              <w:rPr>
                <w:rFonts w:hint="eastAsia" w:cs="Times New Roman"/>
                <w:b/>
                <w:bCs/>
                <w:color w:val="0000FF"/>
                <w:szCs w:val="21"/>
                <w:lang w:val="en-US" w:eastAsia="zh-CN"/>
              </w:rPr>
              <w:t>6</w:t>
            </w:r>
            <w:r>
              <w:rPr>
                <w:rFonts w:hint="default" w:ascii="Times New Roman" w:hAnsi="Times New Roman" w:cs="Times New Roman"/>
                <w:b/>
                <w:bCs/>
                <w:color w:val="0000FF"/>
                <w:szCs w:val="21"/>
              </w:rPr>
              <w:t xml:space="preserve">  无组织大气污染物预测结果</w:t>
            </w:r>
          </w:p>
          <w:tbl>
            <w:tblPr>
              <w:tblStyle w:val="23"/>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86"/>
              <w:gridCol w:w="3816"/>
              <w:gridCol w:w="3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0000FF"/>
                      <w:spacing w:val="4"/>
                      <w:szCs w:val="21"/>
                    </w:rPr>
                  </w:pPr>
                  <w:r>
                    <w:rPr>
                      <w:rFonts w:hint="default" w:ascii="Times New Roman" w:hAnsi="Times New Roman" w:eastAsia="宋体" w:cs="Times New Roman"/>
                      <w:b/>
                      <w:bCs/>
                      <w:color w:val="0000FF"/>
                      <w:spacing w:val="4"/>
                      <w:szCs w:val="21"/>
                    </w:rPr>
                    <w:t>下风向</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0000FF"/>
                      <w:spacing w:val="4"/>
                      <w:szCs w:val="21"/>
                    </w:rPr>
                  </w:pPr>
                  <w:r>
                    <w:rPr>
                      <w:rFonts w:hint="default" w:ascii="Times New Roman" w:hAnsi="Times New Roman" w:eastAsia="宋体" w:cs="Times New Roman"/>
                      <w:b/>
                      <w:bCs/>
                      <w:color w:val="0000FF"/>
                      <w:spacing w:val="4"/>
                      <w:szCs w:val="21"/>
                    </w:rPr>
                    <w:t>距离（m）</w:t>
                  </w:r>
                </w:p>
              </w:tc>
              <w:tc>
                <w:tcPr>
                  <w:tcW w:w="3686" w:type="pct"/>
                  <w:gridSpan w:val="2"/>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0000FF"/>
                      <w:spacing w:val="4"/>
                      <w:szCs w:val="21"/>
                    </w:rPr>
                  </w:pPr>
                  <w:r>
                    <w:rPr>
                      <w:rFonts w:hint="default" w:ascii="Times New Roman" w:hAnsi="Times New Roman" w:eastAsia="宋体" w:cs="Times New Roman"/>
                      <w:b/>
                      <w:bCs/>
                      <w:color w:val="0000FF"/>
                      <w:szCs w:val="21"/>
                    </w:rPr>
                    <w:t>厂区（无组织排放）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0000FF"/>
                      <w:spacing w:val="4"/>
                      <w:szCs w:val="21"/>
                    </w:rPr>
                  </w:pPr>
                </w:p>
              </w:tc>
              <w:tc>
                <w:tcPr>
                  <w:tcW w:w="3686" w:type="pct"/>
                  <w:gridSpan w:val="2"/>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0000FF"/>
                      <w:spacing w:val="4"/>
                      <w:szCs w:val="21"/>
                    </w:rPr>
                  </w:pPr>
                </w:p>
              </w:tc>
              <w:tc>
                <w:tcPr>
                  <w:tcW w:w="2016" w:type="pc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0000FF"/>
                      <w:spacing w:val="4"/>
                      <w:sz w:val="18"/>
                      <w:szCs w:val="18"/>
                    </w:rPr>
                  </w:pPr>
                  <w:r>
                    <w:rPr>
                      <w:rFonts w:hint="default" w:ascii="Times New Roman" w:hAnsi="Times New Roman" w:eastAsia="宋体" w:cs="Times New Roman"/>
                      <w:b/>
                      <w:bCs/>
                      <w:color w:val="0000FF"/>
                      <w:spacing w:val="4"/>
                      <w:sz w:val="18"/>
                      <w:szCs w:val="18"/>
                    </w:rPr>
                    <w:t>预测浓度（μg/m</w:t>
                  </w:r>
                  <w:r>
                    <w:rPr>
                      <w:rFonts w:hint="default" w:ascii="Times New Roman" w:hAnsi="Times New Roman" w:eastAsia="宋体" w:cs="Times New Roman"/>
                      <w:b/>
                      <w:bCs/>
                      <w:color w:val="0000FF"/>
                      <w:spacing w:val="4"/>
                      <w:sz w:val="18"/>
                      <w:szCs w:val="18"/>
                      <w:vertAlign w:val="superscript"/>
                    </w:rPr>
                    <w:t>3</w:t>
                  </w:r>
                  <w:r>
                    <w:rPr>
                      <w:rFonts w:hint="default" w:ascii="Times New Roman" w:hAnsi="Times New Roman" w:eastAsia="宋体" w:cs="Times New Roman"/>
                      <w:b/>
                      <w:bCs/>
                      <w:color w:val="0000FF"/>
                      <w:spacing w:val="4"/>
                      <w:sz w:val="18"/>
                      <w:szCs w:val="18"/>
                    </w:rPr>
                    <w:t>）</w:t>
                  </w:r>
                </w:p>
              </w:tc>
              <w:tc>
                <w:tcPr>
                  <w:tcW w:w="1669" w:type="pc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0000FF"/>
                      <w:spacing w:val="4"/>
                      <w:sz w:val="18"/>
                      <w:szCs w:val="18"/>
                    </w:rPr>
                  </w:pPr>
                  <w:r>
                    <w:rPr>
                      <w:rFonts w:hint="default" w:ascii="Times New Roman" w:hAnsi="Times New Roman" w:eastAsia="宋体" w:cs="Times New Roman"/>
                      <w:b/>
                      <w:bCs/>
                      <w:color w:val="0000FF"/>
                      <w:spacing w:val="4"/>
                      <w:sz w:val="18"/>
                      <w:szCs w:val="18"/>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25</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0.356</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50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0.437</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i w:val="0"/>
                      <w:color w:val="0000FF"/>
                      <w:kern w:val="0"/>
                      <w:sz w:val="22"/>
                      <w:szCs w:val="22"/>
                      <w:u w:val="none"/>
                      <w:lang w:val="en-US" w:eastAsia="zh-CN" w:bidi="ar"/>
                    </w:rPr>
                    <w:t>66</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0000FF"/>
                      <w:kern w:val="0"/>
                      <w:sz w:val="22"/>
                      <w:szCs w:val="22"/>
                      <w:u w:val="none"/>
                      <w:lang w:val="en-US" w:eastAsia="zh-CN" w:bidi="ar"/>
                    </w:rPr>
                  </w:pPr>
                  <w:r>
                    <w:rPr>
                      <w:rFonts w:hint="eastAsia" w:ascii="Times New Roman" w:hAnsi="Times New Roman" w:eastAsia="宋体" w:cs="Times New Roman"/>
                      <w:b/>
                      <w:bCs/>
                      <w:i w:val="0"/>
                      <w:color w:val="0000FF"/>
                      <w:kern w:val="0"/>
                      <w:sz w:val="22"/>
                      <w:szCs w:val="22"/>
                      <w:u w:val="none"/>
                      <w:lang w:val="en-US" w:eastAsia="zh-CN" w:bidi="ar"/>
                    </w:rPr>
                    <w:t>0.451</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0000FF"/>
                      <w:kern w:val="0"/>
                      <w:sz w:val="22"/>
                      <w:szCs w:val="22"/>
                      <w:u w:val="none"/>
                      <w:lang w:val="en-US" w:eastAsia="zh-CN" w:bidi="ar"/>
                    </w:rPr>
                  </w:pPr>
                  <w:r>
                    <w:rPr>
                      <w:rFonts w:hint="eastAsia" w:ascii="Times New Roman" w:hAnsi="Times New Roman" w:eastAsia="宋体" w:cs="Times New Roman"/>
                      <w:b/>
                      <w:bCs/>
                      <w:i w:val="0"/>
                      <w:color w:val="0000FF"/>
                      <w:kern w:val="0"/>
                      <w:sz w:val="22"/>
                      <w:szCs w:val="22"/>
                      <w:u w:val="none"/>
                      <w:lang w:val="en-US" w:eastAsia="zh-CN" w:bidi="ar"/>
                    </w:rPr>
                    <w:t>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75</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0.445</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100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0.399</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200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0.256</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300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0.206</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400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0.169</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500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0.156</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600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0.146</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700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0.138</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800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0.130</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900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0.124</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1000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0.119</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1500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0.098</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2000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0.083</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31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rPr>
                  </w:pPr>
                  <w:r>
                    <w:rPr>
                      <w:rFonts w:hint="default" w:ascii="Times New Roman" w:hAnsi="Times New Roman" w:eastAsia="宋体" w:cs="Times New Roman"/>
                      <w:i w:val="0"/>
                      <w:color w:val="0000FF"/>
                      <w:kern w:val="0"/>
                      <w:sz w:val="22"/>
                      <w:szCs w:val="22"/>
                      <w:u w:val="none"/>
                      <w:lang w:val="en-US" w:eastAsia="zh-CN" w:bidi="ar"/>
                    </w:rPr>
                    <w:t>2500</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0.072</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2"/>
                      <w:szCs w:val="22"/>
                      <w:u w:val="none"/>
                      <w:lang w:val="en-US" w:eastAsia="zh-CN" w:bidi="ar"/>
                    </w:rPr>
                  </w:pPr>
                  <w:r>
                    <w:rPr>
                      <w:rFonts w:hint="eastAsia" w:ascii="Times New Roman" w:hAnsi="Times New Roman" w:eastAsia="宋体" w:cs="Times New Roman"/>
                      <w:i w:val="0"/>
                      <w:color w:val="0000FF"/>
                      <w:kern w:val="0"/>
                      <w:sz w:val="22"/>
                      <w:szCs w:val="22"/>
                      <w:u w:val="none"/>
                      <w:lang w:val="en-US" w:eastAsia="zh-CN" w:bidi="ar"/>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最大值</w:t>
                  </w:r>
                </w:p>
              </w:tc>
              <w:tc>
                <w:tcPr>
                  <w:tcW w:w="2016"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0000FF"/>
                      <w:kern w:val="0"/>
                      <w:sz w:val="22"/>
                      <w:szCs w:val="22"/>
                      <w:u w:val="none"/>
                      <w:lang w:val="en-US" w:eastAsia="zh-CN" w:bidi="ar"/>
                    </w:rPr>
                  </w:pPr>
                  <w:r>
                    <w:rPr>
                      <w:rFonts w:hint="eastAsia" w:ascii="Times New Roman" w:hAnsi="Times New Roman" w:eastAsia="宋体" w:cs="Times New Roman"/>
                      <w:b/>
                      <w:bCs/>
                      <w:i w:val="0"/>
                      <w:color w:val="0000FF"/>
                      <w:kern w:val="0"/>
                      <w:sz w:val="22"/>
                      <w:szCs w:val="22"/>
                      <w:u w:val="none"/>
                      <w:lang w:val="en-US" w:eastAsia="zh-CN" w:bidi="ar"/>
                    </w:rPr>
                    <w:t>0.451</w:t>
                  </w:r>
                </w:p>
              </w:tc>
              <w:tc>
                <w:tcPr>
                  <w:tcW w:w="166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0000FF"/>
                      <w:kern w:val="0"/>
                      <w:sz w:val="22"/>
                      <w:szCs w:val="22"/>
                      <w:u w:val="none"/>
                      <w:lang w:val="en-US" w:eastAsia="zh-CN" w:bidi="ar"/>
                    </w:rPr>
                  </w:pPr>
                  <w:r>
                    <w:rPr>
                      <w:rFonts w:hint="eastAsia" w:ascii="Times New Roman" w:hAnsi="Times New Roman" w:eastAsia="宋体" w:cs="Times New Roman"/>
                      <w:b/>
                      <w:bCs/>
                      <w:i w:val="0"/>
                      <w:color w:val="0000FF"/>
                      <w:kern w:val="0"/>
                      <w:sz w:val="22"/>
                      <w:szCs w:val="22"/>
                      <w:u w:val="none"/>
                      <w:lang w:val="en-US" w:eastAsia="zh-CN" w:bidi="ar"/>
                    </w:rPr>
                    <w:t>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D10%最远距离</w:t>
                  </w:r>
                </w:p>
              </w:tc>
              <w:tc>
                <w:tcPr>
                  <w:tcW w:w="201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w:t>
                  </w:r>
                </w:p>
              </w:tc>
              <w:tc>
                <w:tcPr>
                  <w:tcW w:w="166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w:t>
                  </w:r>
                </w:p>
              </w:tc>
            </w:tr>
          </w:tbl>
          <w:p>
            <w:pPr>
              <w:pStyle w:val="51"/>
              <w:keepNext w:val="0"/>
              <w:keepLines w:val="0"/>
              <w:suppressLineNumbers w:val="0"/>
              <w:spacing w:before="0" w:beforeAutospacing="0" w:after="0" w:afterAutospacing="0"/>
              <w:ind w:left="0" w:right="0" w:firstLine="480"/>
              <w:contextualSpacing/>
              <w:rPr>
                <w:rFonts w:hint="default" w:ascii="Times New Roman" w:hAnsi="Times New Roman" w:cs="Times New Roman"/>
                <w:color w:val="0000FF"/>
              </w:rPr>
            </w:pPr>
            <w:r>
              <w:rPr>
                <w:rFonts w:hint="default" w:ascii="Times New Roman" w:hAnsi="Times New Roman" w:cs="Times New Roman"/>
                <w:color w:val="0000FF"/>
              </w:rPr>
              <w:t>由上述计算，运营期厂区无组织非甲烷总烃最大落地浓度占标率为</w:t>
            </w:r>
            <w:r>
              <w:rPr>
                <w:rFonts w:hint="default" w:ascii="Times New Roman" w:hAnsi="Times New Roman" w:cs="Times New Roman"/>
                <w:color w:val="0000FF"/>
                <w:lang w:val="en-US" w:eastAsia="zh-CN"/>
              </w:rPr>
              <w:t>0.</w:t>
            </w:r>
            <w:r>
              <w:rPr>
                <w:rFonts w:hint="eastAsia" w:cs="Times New Roman"/>
                <w:color w:val="0000FF"/>
                <w:lang w:val="en-US" w:eastAsia="zh-CN"/>
              </w:rPr>
              <w:t>023</w:t>
            </w:r>
            <w:r>
              <w:rPr>
                <w:rFonts w:hint="default" w:ascii="Times New Roman" w:hAnsi="Times New Roman" w:cs="Times New Roman"/>
                <w:color w:val="0000FF"/>
              </w:rPr>
              <w:t>%，小于</w:t>
            </w:r>
            <w:r>
              <w:rPr>
                <w:rFonts w:hint="default" w:ascii="Times New Roman" w:hAnsi="Times New Roman" w:cs="Times New Roman"/>
                <w:color w:val="0000FF"/>
                <w:lang w:val="en-US" w:eastAsia="zh-CN"/>
              </w:rPr>
              <w:t>1</w:t>
            </w:r>
            <w:r>
              <w:rPr>
                <w:rFonts w:hint="default" w:ascii="Times New Roman" w:hAnsi="Times New Roman" w:cs="Times New Roman"/>
                <w:color w:val="0000FF"/>
              </w:rPr>
              <w:t>%，对环境影响较小。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⑤等级判定</w:t>
            </w:r>
          </w:p>
          <w:p>
            <w:pPr>
              <w:pStyle w:val="51"/>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根据《环境影响评价技术导则》（HJ/T2.2-2018大气环境）的规定，利用推荐的（AERScreen）大气估算工具，对无组织面源</w:t>
            </w:r>
            <w:r>
              <w:rPr>
                <w:rFonts w:hint="eastAsia" w:cs="Times New Roman"/>
                <w:color w:val="auto"/>
                <w:lang w:eastAsia="zh-CN"/>
              </w:rPr>
              <w:t>废气</w:t>
            </w:r>
            <w:r>
              <w:rPr>
                <w:rFonts w:hint="default" w:ascii="Times New Roman" w:hAnsi="Times New Roman" w:cs="Times New Roman"/>
                <w:color w:val="auto"/>
              </w:rPr>
              <w:t>最大落地浓度及其占标率进行计算，确定评价工作等级。最大地面浓度占标率计算公式如下：</w:t>
            </w:r>
          </w:p>
          <w:p>
            <w:pPr>
              <w:pStyle w:val="51"/>
              <w:keepNext w:val="0"/>
              <w:keepLines w:val="0"/>
              <w:suppressLineNumbers w:val="0"/>
              <w:spacing w:before="0" w:beforeAutospacing="0" w:after="0" w:afterAutospacing="0"/>
              <w:ind w:left="0" w:right="0" w:firstLine="480"/>
              <w:jc w:val="center"/>
              <w:rPr>
                <w:rFonts w:hint="default" w:ascii="Times New Roman" w:hAnsi="Times New Roman" w:cs="Times New Roman"/>
                <w:color w:val="auto"/>
              </w:rPr>
            </w:pPr>
            <w:r>
              <w:rPr>
                <w:rFonts w:hint="default" w:ascii="Times New Roman" w:hAnsi="Times New Roman" w:cs="Times New Roman"/>
                <w:i/>
                <w:color w:val="auto"/>
              </w:rPr>
              <w:t>P</w:t>
            </w:r>
            <w:r>
              <w:rPr>
                <w:rFonts w:hint="default" w:ascii="Times New Roman" w:hAnsi="Times New Roman" w:cs="Times New Roman"/>
                <w:i/>
                <w:color w:val="auto"/>
                <w:vertAlign w:val="subscript"/>
              </w:rPr>
              <w:t>i</w:t>
            </w:r>
            <w:r>
              <w:rPr>
                <w:rFonts w:hint="default" w:ascii="Times New Roman" w:hAnsi="Times New Roman" w:cs="Times New Roman"/>
                <w:color w:val="auto"/>
              </w:rPr>
              <w:t>=(</w:t>
            </w:r>
            <w:r>
              <w:rPr>
                <w:rFonts w:hint="default" w:ascii="Times New Roman" w:hAnsi="Times New Roman" w:cs="Times New Roman"/>
                <w:i/>
                <w:color w:val="auto"/>
              </w:rPr>
              <w:t>C</w:t>
            </w:r>
            <w:r>
              <w:rPr>
                <w:rFonts w:hint="default" w:ascii="Times New Roman" w:hAnsi="Times New Roman" w:cs="Times New Roman"/>
                <w:i/>
                <w:color w:val="auto"/>
                <w:vertAlign w:val="subscript"/>
              </w:rPr>
              <w:t xml:space="preserve">i </w:t>
            </w:r>
            <w:r>
              <w:rPr>
                <w:rFonts w:hint="default" w:ascii="Times New Roman" w:hAnsi="Times New Roman" w:cs="Times New Roman"/>
                <w:color w:val="auto"/>
                <w:lang w:val="en-GB"/>
              </w:rPr>
              <w:t>/</w:t>
            </w:r>
            <w:r>
              <w:rPr>
                <w:rFonts w:hint="default" w:ascii="Times New Roman" w:hAnsi="Times New Roman" w:cs="Times New Roman"/>
                <w:i/>
                <w:color w:val="auto"/>
              </w:rPr>
              <w:t>C</w:t>
            </w:r>
            <w:r>
              <w:rPr>
                <w:rFonts w:hint="default" w:ascii="Times New Roman" w:hAnsi="Times New Roman" w:cs="Times New Roman"/>
                <w:i/>
                <w:color w:val="auto"/>
                <w:vertAlign w:val="subscript"/>
              </w:rPr>
              <w:t>0i</w:t>
            </w:r>
            <w:r>
              <w:rPr>
                <w:rFonts w:hint="default" w:ascii="Times New Roman" w:hAnsi="Times New Roman" w:cs="Times New Roman"/>
                <w:color w:val="auto"/>
              </w:rPr>
              <w:t>)×100%</w:t>
            </w:r>
          </w:p>
          <w:p>
            <w:pPr>
              <w:pStyle w:val="51"/>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i/>
                <w:color w:val="auto"/>
              </w:rPr>
              <w:t>P</w:t>
            </w:r>
            <w:r>
              <w:rPr>
                <w:rFonts w:hint="default" w:ascii="Times New Roman" w:hAnsi="Times New Roman" w:cs="Times New Roman"/>
                <w:i/>
                <w:color w:val="auto"/>
                <w:vertAlign w:val="subscript"/>
              </w:rPr>
              <w:t>i</w:t>
            </w:r>
            <w:r>
              <w:rPr>
                <w:rFonts w:hint="default" w:ascii="Times New Roman" w:hAnsi="Times New Roman" w:cs="Times New Roman"/>
                <w:color w:val="auto"/>
              </w:rPr>
              <w:t>——第</w:t>
            </w:r>
            <w:r>
              <w:rPr>
                <w:rFonts w:hint="default" w:ascii="Times New Roman" w:hAnsi="Times New Roman" w:cs="Times New Roman"/>
                <w:i/>
                <w:color w:val="auto"/>
              </w:rPr>
              <w:t>i</w:t>
            </w:r>
            <w:r>
              <w:rPr>
                <w:rFonts w:hint="default" w:ascii="Times New Roman" w:hAnsi="Times New Roman" w:cs="Times New Roman"/>
                <w:color w:val="auto"/>
              </w:rPr>
              <w:t>个污染物的最大地面浓度占标率，%；</w:t>
            </w:r>
          </w:p>
          <w:p>
            <w:pPr>
              <w:pStyle w:val="51"/>
              <w:keepNext w:val="0"/>
              <w:keepLines w:val="0"/>
              <w:suppressLineNumbers w:val="0"/>
              <w:spacing w:before="0" w:beforeAutospacing="0" w:after="0" w:afterAutospacing="0"/>
              <w:ind w:left="0" w:right="0" w:firstLine="1080" w:firstLineChars="450"/>
              <w:rPr>
                <w:rFonts w:hint="default" w:ascii="Times New Roman" w:hAnsi="Times New Roman" w:cs="Times New Roman"/>
                <w:color w:val="auto"/>
              </w:rPr>
            </w:pPr>
            <w:r>
              <w:rPr>
                <w:rFonts w:hint="default" w:ascii="Times New Roman" w:hAnsi="Times New Roman" w:cs="Times New Roman"/>
                <w:i/>
                <w:color w:val="auto"/>
              </w:rPr>
              <w:t>C</w:t>
            </w:r>
            <w:r>
              <w:rPr>
                <w:rFonts w:hint="default" w:ascii="Times New Roman" w:hAnsi="Times New Roman" w:cs="Times New Roman"/>
                <w:i/>
                <w:color w:val="auto"/>
                <w:vertAlign w:val="subscript"/>
              </w:rPr>
              <w:t>i</w:t>
            </w:r>
            <w:r>
              <w:rPr>
                <w:rFonts w:hint="default" w:ascii="Times New Roman" w:hAnsi="Times New Roman" w:cs="Times New Roman"/>
                <w:color w:val="auto"/>
              </w:rPr>
              <w:t>——采用估算模式计算出的第</w:t>
            </w:r>
            <w:r>
              <w:rPr>
                <w:rFonts w:hint="default" w:ascii="Times New Roman" w:hAnsi="Times New Roman" w:cs="Times New Roman"/>
                <w:i/>
                <w:color w:val="auto"/>
              </w:rPr>
              <w:t>i</w:t>
            </w:r>
            <w:r>
              <w:rPr>
                <w:rFonts w:hint="default" w:ascii="Times New Roman" w:hAnsi="Times New Roman" w:cs="Times New Roman"/>
                <w:color w:val="auto"/>
              </w:rPr>
              <w:t>个污染物的最大地面浓度，mg/m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51"/>
              <w:keepNext w:val="0"/>
              <w:keepLines w:val="0"/>
              <w:suppressLineNumbers w:val="0"/>
              <w:spacing w:before="0" w:beforeAutospacing="0" w:after="0" w:afterAutospacing="0"/>
              <w:ind w:left="0" w:right="0" w:firstLine="1080" w:firstLineChars="450"/>
              <w:rPr>
                <w:rFonts w:hint="default" w:ascii="Times New Roman" w:hAnsi="Times New Roman" w:cs="Times New Roman"/>
                <w:color w:val="auto"/>
              </w:rPr>
            </w:pPr>
            <w:r>
              <w:rPr>
                <w:rFonts w:hint="default" w:ascii="Times New Roman" w:hAnsi="Times New Roman" w:cs="Times New Roman"/>
                <w:i/>
                <w:color w:val="auto"/>
              </w:rPr>
              <w:t>C</w:t>
            </w:r>
            <w:r>
              <w:rPr>
                <w:rFonts w:hint="default" w:ascii="Times New Roman" w:hAnsi="Times New Roman" w:cs="Times New Roman"/>
                <w:i/>
                <w:color w:val="auto"/>
                <w:vertAlign w:val="subscript"/>
              </w:rPr>
              <w:t>0i</w:t>
            </w:r>
            <w:r>
              <w:rPr>
                <w:rFonts w:hint="default" w:ascii="Times New Roman" w:hAnsi="Times New Roman" w:cs="Times New Roman"/>
                <w:color w:val="auto"/>
              </w:rPr>
              <w:t>——第</w:t>
            </w:r>
            <w:r>
              <w:rPr>
                <w:rFonts w:hint="default" w:ascii="Times New Roman" w:hAnsi="Times New Roman" w:cs="Times New Roman"/>
                <w:i/>
                <w:color w:val="auto"/>
              </w:rPr>
              <w:t>i</w:t>
            </w:r>
            <w:r>
              <w:rPr>
                <w:rFonts w:hint="default" w:ascii="Times New Roman" w:hAnsi="Times New Roman" w:cs="Times New Roman"/>
                <w:color w:val="auto"/>
              </w:rPr>
              <w:t>个污染物的环境空气质量标准，mg/m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keepNext/>
              <w:keepLines/>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根据软件预测，推荐评级等级见表7-</w:t>
            </w:r>
            <w:r>
              <w:rPr>
                <w:rFonts w:hint="eastAsia" w:cs="Times New Roman"/>
                <w:color w:val="auto"/>
                <w:sz w:val="24"/>
                <w:lang w:val="en-US" w:eastAsia="zh-CN"/>
              </w:rPr>
              <w:t>7</w:t>
            </w:r>
            <w:r>
              <w:rPr>
                <w:rFonts w:hint="default" w:ascii="Times New Roman" w:hAnsi="Times New Roman" w:cs="Times New Roman"/>
                <w:color w:val="auto"/>
                <w:sz w:val="24"/>
              </w:rPr>
              <w:t>、7-</w:t>
            </w:r>
            <w:r>
              <w:rPr>
                <w:rFonts w:hint="eastAsia" w:cs="Times New Roman"/>
                <w:color w:val="auto"/>
                <w:sz w:val="24"/>
                <w:lang w:val="en-US" w:eastAsia="zh-CN"/>
              </w:rPr>
              <w:t>8</w:t>
            </w:r>
            <w:r>
              <w:rPr>
                <w:rFonts w:hint="default" w:ascii="Times New Roman" w:hAnsi="Times New Roman" w:cs="Times New Roman"/>
                <w:color w:val="auto"/>
                <w:sz w:val="24"/>
              </w:rPr>
              <w:t>：</w:t>
            </w:r>
          </w:p>
          <w:p>
            <w:pPr>
              <w:pStyle w:val="18"/>
              <w:keepNext w:val="0"/>
              <w:keepLines w:val="0"/>
              <w:pageBreakBefore w:val="0"/>
              <w:widowControl/>
              <w:suppressLineNumbers w:val="0"/>
              <w:tabs>
                <w:tab w:val="left" w:pos="2735"/>
              </w:tabs>
              <w:kinsoku/>
              <w:wordWrap/>
              <w:overflowPunct/>
              <w:topLinePunct w:val="0"/>
              <w:autoSpaceDE/>
              <w:autoSpaceDN/>
              <w:bidi w:val="0"/>
              <w:adjustRightInd/>
              <w:snapToGrid w:val="0"/>
              <w:spacing w:before="0" w:beforeAutospacing="0" w:after="0" w:afterAutospacing="0"/>
              <w:ind w:left="0" w:right="0" w:firstLine="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7</w:t>
            </w:r>
            <w:r>
              <w:rPr>
                <w:rFonts w:hint="default" w:ascii="Times New Roman" w:hAnsi="Times New Roman" w:cs="Times New Roman"/>
                <w:b/>
                <w:bCs/>
                <w:color w:val="auto"/>
                <w:sz w:val="21"/>
                <w:szCs w:val="21"/>
              </w:rPr>
              <w:t xml:space="preserve">  AERSREEN估算模式推荐的评价等级（点源）</w:t>
            </w:r>
          </w:p>
          <w:tbl>
            <w:tblPr>
              <w:tblStyle w:val="2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475"/>
              <w:gridCol w:w="1613"/>
              <w:gridCol w:w="1378"/>
              <w:gridCol w:w="1164"/>
              <w:gridCol w:w="21"/>
              <w:gridCol w:w="1026"/>
              <w:gridCol w:w="916"/>
              <w:gridCol w:w="1096"/>
              <w:gridCol w:w="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40" w:hRule="atLeast"/>
                <w:jc w:val="center"/>
              </w:trPr>
              <w:tc>
                <w:tcPr>
                  <w:tcW w:w="395" w:type="pct"/>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排气筒</w:t>
                  </w:r>
                </w:p>
              </w:tc>
              <w:tc>
                <w:tcPr>
                  <w:tcW w:w="77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污染因子</w:t>
                  </w:r>
                </w:p>
              </w:tc>
              <w:tc>
                <w:tcPr>
                  <w:tcW w:w="85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最大落地浓度 (</w:t>
                  </w:r>
                  <w:r>
                    <w:rPr>
                      <w:rFonts w:hint="default" w:ascii="Times New Roman" w:hAnsi="Times New Roman" w:cs="Times New Roman"/>
                      <w:b/>
                      <w:bCs/>
                      <w:color w:val="auto"/>
                      <w:sz w:val="24"/>
                    </w:rPr>
                    <w:t>μg/m</w:t>
                  </w:r>
                  <w:r>
                    <w:rPr>
                      <w:rFonts w:hint="default" w:ascii="Times New Roman" w:hAnsi="Times New Roman" w:cs="Times New Roman"/>
                      <w:b/>
                      <w:bCs/>
                      <w:color w:val="auto"/>
                      <w:sz w:val="24"/>
                      <w:vertAlign w:val="superscript"/>
                    </w:rPr>
                    <w:t>3</w:t>
                  </w:r>
                  <w:r>
                    <w:rPr>
                      <w:rFonts w:hint="default" w:ascii="Times New Roman" w:hAnsi="Times New Roman" w:cs="Times New Roman"/>
                      <w:b/>
                      <w:bCs/>
                      <w:snapToGrid w:val="0"/>
                      <w:color w:val="auto"/>
                      <w:kern w:val="0"/>
                    </w:rPr>
                    <w:t>)</w:t>
                  </w:r>
                </w:p>
              </w:tc>
              <w:tc>
                <w:tcPr>
                  <w:tcW w:w="72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color w:val="auto"/>
                    </w:rPr>
                    <w:t>最大浓度落地点(m)</w:t>
                  </w:r>
                </w:p>
              </w:tc>
              <w:tc>
                <w:tcPr>
                  <w:tcW w:w="61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评价标准 (</w:t>
                  </w:r>
                  <w:r>
                    <w:rPr>
                      <w:rFonts w:hint="default" w:ascii="Times New Roman" w:hAnsi="Times New Roman" w:cs="Times New Roman"/>
                      <w:b/>
                      <w:bCs/>
                      <w:color w:val="auto"/>
                      <w:sz w:val="24"/>
                    </w:rPr>
                    <w:t>μg/m</w:t>
                  </w:r>
                  <w:r>
                    <w:rPr>
                      <w:rFonts w:hint="default" w:ascii="Times New Roman" w:hAnsi="Times New Roman" w:cs="Times New Roman"/>
                      <w:b/>
                      <w:bCs/>
                      <w:color w:val="auto"/>
                      <w:sz w:val="24"/>
                      <w:vertAlign w:val="superscript"/>
                    </w:rPr>
                    <w:t>3</w:t>
                  </w:r>
                  <w:r>
                    <w:rPr>
                      <w:rFonts w:hint="default" w:ascii="Times New Roman" w:hAnsi="Times New Roman" w:cs="Times New Roman"/>
                      <w:b/>
                      <w:bCs/>
                      <w:snapToGrid w:val="0"/>
                      <w:color w:val="auto"/>
                      <w:kern w:val="0"/>
                    </w:rPr>
                    <w:t>)</w:t>
                  </w:r>
                </w:p>
              </w:tc>
              <w:tc>
                <w:tcPr>
                  <w:tcW w:w="553"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占标率</w:t>
                  </w:r>
                </w:p>
                <w:p>
                  <w:pPr>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w:t>
                  </w:r>
                </w:p>
              </w:tc>
              <w:tc>
                <w:tcPr>
                  <w:tcW w:w="484"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D10%</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snapToGrid w:val="0"/>
                      <w:color w:val="auto"/>
                      <w:kern w:val="0"/>
                      <w:szCs w:val="21"/>
                    </w:rPr>
                  </w:pPr>
                  <w:r>
                    <w:rPr>
                      <w:rFonts w:hint="default" w:ascii="Times New Roman" w:hAnsi="Times New Roman" w:cs="Times New Roman"/>
                      <w:b/>
                      <w:bCs/>
                      <w:color w:val="auto"/>
                      <w:kern w:val="0"/>
                      <w:szCs w:val="21"/>
                    </w:rPr>
                    <w:t>(m)</w:t>
                  </w:r>
                </w:p>
              </w:tc>
              <w:tc>
                <w:tcPr>
                  <w:tcW w:w="57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snapToGrid w:val="0"/>
                      <w:color w:val="auto"/>
                      <w:kern w:val="0"/>
                      <w:szCs w:val="21"/>
                    </w:rPr>
                  </w:pPr>
                  <w:r>
                    <w:rPr>
                      <w:rFonts w:hint="default" w:ascii="Times New Roman" w:hAnsi="Times New Roman" w:cs="Times New Roman"/>
                      <w:b/>
                      <w:bCs/>
                      <w:color w:val="auto"/>
                      <w:kern w:val="0"/>
                      <w:szCs w:val="21"/>
                    </w:rPr>
                    <w:t>推荐评价等级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P</w:t>
                  </w:r>
                </w:p>
              </w:tc>
              <w:tc>
                <w:tcPr>
                  <w:tcW w:w="77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非甲烷总烃</w:t>
                  </w:r>
                </w:p>
              </w:tc>
              <w:tc>
                <w:tcPr>
                  <w:tcW w:w="852"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0000FF"/>
                      <w:lang w:val="en-US" w:eastAsia="zh-CN"/>
                    </w:rPr>
                    <w:t>0.</w:t>
                  </w:r>
                  <w:r>
                    <w:rPr>
                      <w:rFonts w:hint="eastAsia" w:cs="Times New Roman"/>
                      <w:color w:val="0000FF"/>
                      <w:lang w:val="en-US" w:eastAsia="zh-CN"/>
                    </w:rPr>
                    <w:t>046</w:t>
                  </w:r>
                </w:p>
              </w:tc>
              <w:tc>
                <w:tcPr>
                  <w:tcW w:w="728"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200</w:t>
                  </w:r>
                </w:p>
              </w:tc>
              <w:tc>
                <w:tcPr>
                  <w:tcW w:w="626"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2000</w:t>
                  </w:r>
                </w:p>
              </w:tc>
              <w:tc>
                <w:tcPr>
                  <w:tcW w:w="542"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0000FF"/>
                      <w:lang w:val="en-US" w:eastAsia="zh-CN"/>
                    </w:rPr>
                    <w:t>0.002</w:t>
                  </w:r>
                </w:p>
              </w:tc>
              <w:tc>
                <w:tcPr>
                  <w:tcW w:w="484"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590"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III</w:t>
                  </w:r>
                </w:p>
              </w:tc>
            </w:tr>
          </w:tbl>
          <w:p>
            <w:pPr>
              <w:pStyle w:val="18"/>
              <w:keepNext w:val="0"/>
              <w:keepLines w:val="0"/>
              <w:pageBreakBefore w:val="0"/>
              <w:widowControl/>
              <w:suppressLineNumbers w:val="0"/>
              <w:tabs>
                <w:tab w:val="left" w:pos="2735"/>
              </w:tabs>
              <w:kinsoku/>
              <w:wordWrap/>
              <w:overflowPunct/>
              <w:topLinePunct w:val="0"/>
              <w:autoSpaceDE/>
              <w:autoSpaceDN/>
              <w:bidi w:val="0"/>
              <w:adjustRightInd/>
              <w:snapToGrid w:val="0"/>
              <w:spacing w:before="157" w:beforeLines="50" w:beforeAutospacing="0" w:after="0" w:afterAutospacing="0"/>
              <w:ind w:left="0" w:right="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rPr>
              <w:t xml:space="preserve">  AERSREEN估算模式推荐的评价等级（面源）</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376"/>
              <w:gridCol w:w="1533"/>
              <w:gridCol w:w="1376"/>
              <w:gridCol w:w="1183"/>
              <w:gridCol w:w="1024"/>
              <w:gridCol w:w="914"/>
              <w:gridCol w:w="11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污染源位置</w:t>
                  </w:r>
                </w:p>
              </w:tc>
              <w:tc>
                <w:tcPr>
                  <w:tcW w:w="72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污染因子</w:t>
                  </w:r>
                </w:p>
              </w:tc>
              <w:tc>
                <w:tcPr>
                  <w:tcW w:w="81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最大落地浓度 (</w:t>
                  </w:r>
                  <w:r>
                    <w:rPr>
                      <w:rFonts w:hint="default" w:ascii="Times New Roman" w:hAnsi="Times New Roman" w:cs="Times New Roman"/>
                      <w:b/>
                      <w:bCs/>
                      <w:color w:val="auto"/>
                      <w:sz w:val="24"/>
                    </w:rPr>
                    <w:t>μg/m</w:t>
                  </w:r>
                  <w:r>
                    <w:rPr>
                      <w:rFonts w:hint="default" w:ascii="Times New Roman" w:hAnsi="Times New Roman" w:cs="Times New Roman"/>
                      <w:b/>
                      <w:bCs/>
                      <w:color w:val="auto"/>
                      <w:sz w:val="24"/>
                      <w:vertAlign w:val="superscript"/>
                    </w:rPr>
                    <w:t>3</w:t>
                  </w:r>
                  <w:r>
                    <w:rPr>
                      <w:rFonts w:hint="default" w:ascii="Times New Roman" w:hAnsi="Times New Roman" w:cs="Times New Roman"/>
                      <w:b/>
                      <w:bCs/>
                      <w:snapToGrid w:val="0"/>
                      <w:color w:val="auto"/>
                      <w:kern w:val="0"/>
                    </w:rPr>
                    <w:t>)</w:t>
                  </w:r>
                </w:p>
              </w:tc>
              <w:tc>
                <w:tcPr>
                  <w:tcW w:w="72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color w:val="auto"/>
                    </w:rPr>
                    <w:t>最大浓度落地点 (m)</w:t>
                  </w:r>
                </w:p>
              </w:tc>
              <w:tc>
                <w:tcPr>
                  <w:tcW w:w="62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评价标准 (</w:t>
                  </w:r>
                  <w:r>
                    <w:rPr>
                      <w:rFonts w:hint="default" w:ascii="Times New Roman" w:hAnsi="Times New Roman" w:cs="Times New Roman"/>
                      <w:b/>
                      <w:bCs/>
                      <w:color w:val="auto"/>
                      <w:sz w:val="24"/>
                    </w:rPr>
                    <w:t>μg/m</w:t>
                  </w:r>
                  <w:r>
                    <w:rPr>
                      <w:rFonts w:hint="default" w:ascii="Times New Roman" w:hAnsi="Times New Roman" w:cs="Times New Roman"/>
                      <w:b/>
                      <w:bCs/>
                      <w:color w:val="auto"/>
                      <w:sz w:val="24"/>
                      <w:vertAlign w:val="superscript"/>
                    </w:rPr>
                    <w:t>3</w:t>
                  </w:r>
                  <w:r>
                    <w:rPr>
                      <w:rFonts w:hint="default" w:ascii="Times New Roman" w:hAnsi="Times New Roman" w:cs="Times New Roman"/>
                      <w:b/>
                      <w:bCs/>
                      <w:snapToGrid w:val="0"/>
                      <w:color w:val="auto"/>
                      <w:kern w:val="0"/>
                    </w:rPr>
                    <w:t>)</w:t>
                  </w:r>
                </w:p>
              </w:tc>
              <w:tc>
                <w:tcPr>
                  <w:tcW w:w="54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占标率</w:t>
                  </w:r>
                </w:p>
                <w:p>
                  <w:pPr>
                    <w:keepNext w:val="0"/>
                    <w:keepLines w:val="0"/>
                    <w:suppressLineNumbers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snapToGrid w:val="0"/>
                      <w:color w:val="auto"/>
                      <w:kern w:val="0"/>
                    </w:rPr>
                    <w:t>(%)</w:t>
                  </w:r>
                </w:p>
              </w:tc>
              <w:tc>
                <w:tcPr>
                  <w:tcW w:w="48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D10%</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snapToGrid w:val="0"/>
                      <w:color w:val="auto"/>
                      <w:kern w:val="0"/>
                      <w:szCs w:val="21"/>
                    </w:rPr>
                  </w:pPr>
                  <w:r>
                    <w:rPr>
                      <w:rFonts w:hint="default" w:ascii="Times New Roman" w:hAnsi="Times New Roman" w:cs="Times New Roman"/>
                      <w:b/>
                      <w:bCs/>
                      <w:color w:val="auto"/>
                      <w:kern w:val="0"/>
                      <w:szCs w:val="21"/>
                    </w:rPr>
                    <w:t>(m)</w:t>
                  </w:r>
                </w:p>
              </w:tc>
              <w:tc>
                <w:tcPr>
                  <w:tcW w:w="598"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snapToGrid w:val="0"/>
                      <w:color w:val="auto"/>
                      <w:kern w:val="0"/>
                      <w:szCs w:val="21"/>
                    </w:rPr>
                  </w:pPr>
                  <w:r>
                    <w:rPr>
                      <w:rFonts w:hint="default" w:ascii="Times New Roman" w:hAnsi="Times New Roman" w:cs="Times New Roman"/>
                      <w:b/>
                      <w:bCs/>
                      <w:color w:val="auto"/>
                      <w:kern w:val="0"/>
                      <w:szCs w:val="21"/>
                    </w:rPr>
                    <w:t>推荐评价等级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厂区</w:t>
                  </w:r>
                </w:p>
              </w:tc>
              <w:tc>
                <w:tcPr>
                  <w:tcW w:w="727"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非甲烷总烃</w:t>
                  </w:r>
                </w:p>
              </w:tc>
              <w:tc>
                <w:tcPr>
                  <w:tcW w:w="810"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cs="Times New Roman"/>
                      <w:color w:val="0000FF"/>
                      <w:kern w:val="0"/>
                      <w:szCs w:val="21"/>
                      <w:lang w:val="en-US" w:eastAsia="zh-CN"/>
                    </w:rPr>
                    <w:t>0.451</w:t>
                  </w:r>
                </w:p>
              </w:tc>
              <w:tc>
                <w:tcPr>
                  <w:tcW w:w="72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66</w:t>
                  </w:r>
                </w:p>
              </w:tc>
              <w:tc>
                <w:tcPr>
                  <w:tcW w:w="625"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2000</w:t>
                  </w:r>
                </w:p>
              </w:tc>
              <w:tc>
                <w:tcPr>
                  <w:tcW w:w="54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0000FF"/>
                      <w:kern w:val="0"/>
                      <w:szCs w:val="21"/>
                      <w:lang w:val="en-US" w:eastAsia="zh-CN"/>
                    </w:rPr>
                    <w:t>0.</w:t>
                  </w:r>
                  <w:r>
                    <w:rPr>
                      <w:rFonts w:hint="eastAsia" w:cs="Times New Roman"/>
                      <w:color w:val="0000FF"/>
                      <w:kern w:val="0"/>
                      <w:szCs w:val="21"/>
                      <w:lang w:val="en-US" w:eastAsia="zh-CN"/>
                    </w:rPr>
                    <w:t>023</w:t>
                  </w:r>
                </w:p>
              </w:tc>
              <w:tc>
                <w:tcPr>
                  <w:tcW w:w="483"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598" w:type="pct"/>
                  <w:tcBorders>
                    <w:tl2br w:val="nil"/>
                    <w:tr2bl w:val="nil"/>
                  </w:tcBorders>
                  <w:vAlign w:val="center"/>
                </w:tcPr>
                <w:p>
                  <w:pPr>
                    <w:pStyle w:val="52"/>
                    <w:keepNext w:val="0"/>
                    <w:keepLines w:val="0"/>
                    <w:suppressLineNumbers w:val="0"/>
                    <w:spacing w:before="0" w:beforeAutospacing="0" w:after="0" w:afterAutospacing="0" w:line="360" w:lineRule="auto"/>
                    <w:ind w:left="0" w:right="0"/>
                    <w:rPr>
                      <w:rFonts w:hint="default" w:ascii="Times New Roman" w:hAnsi="Times New Roman" w:cs="Times New Roman"/>
                      <w:color w:val="auto"/>
                    </w:rPr>
                  </w:pPr>
                  <w:r>
                    <w:rPr>
                      <w:rFonts w:hint="default" w:ascii="Times New Roman" w:hAnsi="Times New Roman" w:cs="Times New Roman"/>
                      <w:color w:val="auto"/>
                    </w:rPr>
                    <w:t>III</w:t>
                  </w:r>
                </w:p>
              </w:tc>
            </w:tr>
          </w:tbl>
          <w:p>
            <w:pPr>
              <w:pStyle w:val="4"/>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FF"/>
                <w:sz w:val="24"/>
                <w:szCs w:val="24"/>
              </w:rPr>
            </w:pPr>
            <w:r>
              <w:rPr>
                <w:rFonts w:hint="default" w:ascii="Times New Roman" w:hAnsi="Times New Roman" w:eastAsia="宋体" w:cs="Times New Roman"/>
                <w:b w:val="0"/>
                <w:bCs w:val="0"/>
                <w:color w:val="0000FF"/>
                <w:sz w:val="24"/>
                <w:szCs w:val="24"/>
              </w:rPr>
              <w:t>综上，本项目污染物P</w:t>
            </w:r>
            <w:r>
              <w:rPr>
                <w:rFonts w:hint="default" w:ascii="Times New Roman" w:hAnsi="Times New Roman" w:eastAsia="宋体" w:cs="Times New Roman"/>
                <w:b w:val="0"/>
                <w:bCs w:val="0"/>
                <w:color w:val="0000FF"/>
                <w:sz w:val="24"/>
                <w:szCs w:val="24"/>
                <w:vertAlign w:val="subscript"/>
              </w:rPr>
              <w:t>max</w:t>
            </w:r>
            <w:r>
              <w:rPr>
                <w:rFonts w:hint="default" w:ascii="Times New Roman" w:hAnsi="Times New Roman" w:eastAsia="宋体" w:cs="Times New Roman"/>
                <w:b w:val="0"/>
                <w:bCs w:val="0"/>
                <w:color w:val="0000FF"/>
                <w:sz w:val="24"/>
                <w:szCs w:val="24"/>
              </w:rPr>
              <w:t>=</w:t>
            </w:r>
            <w:r>
              <w:rPr>
                <w:rFonts w:hint="eastAsia" w:ascii="Times New Roman" w:hAnsi="Times New Roman" w:eastAsia="宋体" w:cs="Times New Roman"/>
                <w:b w:val="0"/>
                <w:bCs w:val="0"/>
                <w:color w:val="0000FF"/>
                <w:sz w:val="24"/>
                <w:szCs w:val="24"/>
                <w:lang w:val="en-US" w:eastAsia="zh-CN"/>
              </w:rPr>
              <w:t>0.023</w:t>
            </w:r>
            <w:r>
              <w:rPr>
                <w:rFonts w:hint="default" w:ascii="Times New Roman" w:hAnsi="Times New Roman" w:eastAsia="宋体" w:cs="Times New Roman"/>
                <w:b w:val="0"/>
                <w:bCs w:val="0"/>
                <w:color w:val="0000FF"/>
                <w:sz w:val="24"/>
                <w:szCs w:val="24"/>
              </w:rPr>
              <w:t>%，P</w:t>
            </w:r>
            <w:r>
              <w:rPr>
                <w:rFonts w:hint="default" w:ascii="Times New Roman" w:hAnsi="Times New Roman" w:eastAsia="宋体" w:cs="Times New Roman"/>
                <w:b w:val="0"/>
                <w:bCs w:val="0"/>
                <w:color w:val="0000FF"/>
                <w:sz w:val="24"/>
                <w:szCs w:val="24"/>
                <w:vertAlign w:val="subscript"/>
              </w:rPr>
              <w:t>max</w:t>
            </w:r>
            <w:r>
              <w:rPr>
                <w:rFonts w:hint="default" w:ascii="Times New Roman" w:hAnsi="Times New Roman" w:eastAsia="宋体" w:cs="Times New Roman"/>
                <w:b w:val="0"/>
                <w:bCs w:val="0"/>
                <w:color w:val="0000FF"/>
                <w:sz w:val="24"/>
                <w:szCs w:val="24"/>
              </w:rPr>
              <w:t>＜1%，项目大气评价等级为</w:t>
            </w:r>
            <w:r>
              <w:rPr>
                <w:rFonts w:hint="default" w:ascii="Times New Roman" w:hAnsi="Times New Roman" w:eastAsia="宋体" w:cs="Times New Roman"/>
                <w:b w:val="0"/>
                <w:bCs w:val="0"/>
                <w:color w:val="0000FF"/>
                <w:sz w:val="24"/>
                <w:szCs w:val="24"/>
                <w:lang w:eastAsia="zh-CN"/>
              </w:rPr>
              <w:t>三</w:t>
            </w:r>
            <w:r>
              <w:rPr>
                <w:rFonts w:hint="default" w:ascii="Times New Roman" w:hAnsi="Times New Roman" w:eastAsia="宋体" w:cs="Times New Roman"/>
                <w:b w:val="0"/>
                <w:bCs w:val="0"/>
                <w:color w:val="0000FF"/>
                <w:sz w:val="24"/>
                <w:szCs w:val="24"/>
              </w:rPr>
              <w:t>级。</w:t>
            </w:r>
          </w:p>
          <w:p>
            <w:pPr>
              <w:keepNext w:val="0"/>
              <w:keepLines w:val="0"/>
              <w:suppressLineNumbers w:val="0"/>
              <w:adjustRightInd w:val="0"/>
              <w:spacing w:before="0" w:beforeAutospacing="0" w:after="0" w:afterAutospacing="0" w:line="360" w:lineRule="auto"/>
              <w:ind w:left="0" w:right="0" w:firstLine="424" w:firstLineChars="177"/>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）非正常工况大气环境影响分析</w:t>
            </w:r>
          </w:p>
          <w:p>
            <w:pPr>
              <w:keepNext w:val="0"/>
              <w:keepLines w:val="0"/>
              <w:suppressLineNumbers w:val="0"/>
              <w:spacing w:before="0" w:beforeAutospacing="0" w:after="0" w:afterAutospacing="0" w:line="360" w:lineRule="auto"/>
              <w:ind w:left="0" w:right="0" w:firstLine="424" w:firstLineChars="177"/>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在污染物控制措施达不到相应的处理效率时，各污染物会呈现不同程度的超标排放，按最不利情况即各有组织排放污染物未经处理直接通过排气筒排入大气环境中。非正常排放时废气污染物对周围大气环境影响相对较大。因此，环评要求建设单位应加强对各环保设施的维护保养、定期检修，避免废气污染物非正常排放对大气环境造成的影响。</w:t>
            </w:r>
          </w:p>
          <w:p>
            <w:pPr>
              <w:keepNext w:val="0"/>
              <w:keepLines w:val="0"/>
              <w:suppressLineNumbers w:val="0"/>
              <w:spacing w:before="0" w:beforeAutospacing="0" w:after="0" w:afterAutospacing="0" w:line="360" w:lineRule="auto"/>
              <w:ind w:left="0" w:right="0" w:firstLine="361" w:firstLineChars="150"/>
              <w:rPr>
                <w:rFonts w:hint="default" w:ascii="Times New Roman" w:hAnsi="Times New Roman" w:cs="Times New Roman"/>
                <w:b/>
                <w:color w:val="auto"/>
                <w:sz w:val="24"/>
              </w:rPr>
            </w:pPr>
            <w:r>
              <w:rPr>
                <w:rFonts w:hint="default" w:ascii="Times New Roman" w:hAnsi="Times New Roman" w:cs="Times New Roman"/>
                <w:b/>
                <w:color w:val="auto"/>
                <w:sz w:val="24"/>
                <w:lang w:val="zh-TW"/>
              </w:rPr>
              <w:t>环保措施可行性分析</w:t>
            </w:r>
            <w:r>
              <w:rPr>
                <w:rFonts w:hint="default" w:ascii="Times New Roman" w:hAnsi="Times New Roman" w:cs="Times New Roman"/>
                <w:b/>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印刷工序</w:t>
            </w:r>
            <w:r>
              <w:rPr>
                <w:rFonts w:hint="default" w:ascii="Times New Roman" w:hAnsi="Times New Roman" w:cs="Times New Roman"/>
                <w:color w:val="auto"/>
                <w:sz w:val="24"/>
              </w:rPr>
              <w:t>有机废气经集气罩统一收集后，再经由UV光解+活性炭处理装置进行处理，处理后的废气经一根15m高的排气筒排放</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UV 光解+活性炭工作原理：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UV 光解催化氧化处理系统工作原理：UV 光氧净化处理设备利用高能高臭氧UV 紫外线光束分解空气中的氧分子产生游离氧，即活性氧，因游离氧所携正负电子不平衡所以需与氧分子结合，进而产生臭氧。当恶臭气体利用排风设备输入到本净化设备后，净化设备运用高能UV 紫外线光束及臭氧对恶臭气体进行协同分解氧化反应，使恶臭气体物质其降解转化成低分子化合物、水和二氧化碳，再通过排风管道排出室外。该设备可以利用高能UV 光束裂解恶臭气体中细菌的分子键，破坏细菌的核酸，再通过臭氧进行氧化反应，彻底达到脱臭及杀灭细菌的目的。</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zh-TW"/>
              </w:rPr>
            </w:pPr>
            <w:r>
              <w:rPr>
                <w:rFonts w:hint="default" w:ascii="Times New Roman" w:hAnsi="Times New Roman" w:cs="Times New Roman"/>
                <w:color w:val="auto"/>
                <w:sz w:val="24"/>
              </w:rPr>
              <w:t>活性炭吸附原理；活性炭是一种多孔性的含炭物质，它具有高度发达的孔隙构造，活性炭的多孔结构为其提供了大量的表面积，能与气体（杂质）充分接触，从而赋予了活性炭所特有的吸附性能，使其非常容易达到吸收收集杂质的目的。就象磁力一样，所有的分子之间都具有相互引力。正因为如此，活性炭孔壁上的大量的分子可以产生强大的引力，从而达到将有害的杂质吸引到孔径中的目的。但不是所有的活性炭都能吸附有害气体，只有当活性炭的孔隙结构略大于有害气体分子的直径，能够让有害气体分子完全进入的情况下（过大或过小都不行）才能达到最佳吸附效果。</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zh-TW"/>
              </w:rPr>
            </w:pPr>
            <w:r>
              <w:rPr>
                <w:rFonts w:hint="eastAsia" w:cs="Times New Roman"/>
                <w:color w:val="0000FF"/>
                <w:sz w:val="24"/>
                <w:lang w:val="zh-TW" w:eastAsia="zh-CN"/>
              </w:rPr>
              <w:t>根据</w:t>
            </w:r>
            <w:r>
              <w:rPr>
                <w:rFonts w:hint="default" w:ascii="Times New Roman" w:hAnsi="Times New Roman" w:cs="Times New Roman"/>
                <w:color w:val="0000FF"/>
                <w:sz w:val="24"/>
                <w:lang w:val="zh-TW" w:eastAsia="zh-CN"/>
              </w:rPr>
              <w:t>《重点行业挥发性有机物综合治理方案》（环大气[2019]53号）</w:t>
            </w:r>
            <w:r>
              <w:rPr>
                <w:rFonts w:hint="eastAsia" w:cs="Times New Roman"/>
                <w:color w:val="0000FF"/>
                <w:sz w:val="24"/>
                <w:lang w:val="zh-TW" w:eastAsia="zh-CN"/>
              </w:rPr>
              <w:t>。鼓励企业采用多种技术的组合工艺，提高VOCs治理效率。低浓度、大风量废气，宜采用沸石转轮吸附、活性炭吸附、减风增浓等浓缩技术，提高VOCs浓度后净化处理。</w:t>
            </w:r>
            <w:r>
              <w:rPr>
                <w:rFonts w:hint="eastAsia" w:cs="Times New Roman"/>
                <w:color w:val="0000FF"/>
                <w:sz w:val="24"/>
                <w:lang w:val="en-US" w:eastAsia="zh-CN"/>
              </w:rPr>
              <w:t>印刷过程产生的少量有机废气经集气罩收集，采用UV光解+活性炭吸附处理。</w:t>
            </w:r>
            <w:r>
              <w:rPr>
                <w:rFonts w:hint="default" w:ascii="Times New Roman" w:hAnsi="Times New Roman" w:cs="Times New Roman"/>
                <w:color w:val="0000FF"/>
                <w:sz w:val="24"/>
                <w:lang w:val="zh-TW"/>
              </w:rPr>
              <w:t>集气罩</w:t>
            </w:r>
            <w:r>
              <w:rPr>
                <w:rFonts w:hint="default" w:ascii="Times New Roman" w:hAnsi="Times New Roman" w:cs="Times New Roman"/>
                <w:color w:val="0000FF"/>
                <w:kern w:val="0"/>
                <w:sz w:val="24"/>
              </w:rPr>
              <w:t>收集率以</w:t>
            </w:r>
            <w:r>
              <w:rPr>
                <w:rFonts w:hint="eastAsia" w:cs="Times New Roman"/>
                <w:color w:val="0000FF"/>
                <w:kern w:val="0"/>
                <w:sz w:val="24"/>
                <w:lang w:val="en-US" w:eastAsia="zh-CN"/>
              </w:rPr>
              <w:t>8</w:t>
            </w:r>
            <w:r>
              <w:rPr>
                <w:rFonts w:hint="default" w:ascii="Times New Roman" w:hAnsi="Times New Roman" w:cs="Times New Roman"/>
                <w:color w:val="0000FF"/>
                <w:kern w:val="0"/>
                <w:sz w:val="24"/>
              </w:rPr>
              <w:t>0%计，</w:t>
            </w:r>
            <w:r>
              <w:rPr>
                <w:rFonts w:hint="default" w:ascii="Times New Roman" w:hAnsi="Times New Roman" w:cs="Times New Roman"/>
                <w:color w:val="0000FF"/>
                <w:sz w:val="24"/>
              </w:rPr>
              <w:t>UV 光解+活性炭</w:t>
            </w:r>
            <w:r>
              <w:rPr>
                <w:rFonts w:hint="default" w:ascii="Times New Roman" w:hAnsi="Times New Roman" w:cs="Times New Roman"/>
                <w:color w:val="0000FF"/>
                <w:kern w:val="0"/>
                <w:sz w:val="24"/>
              </w:rPr>
              <w:t>处理率</w:t>
            </w:r>
            <w:r>
              <w:rPr>
                <w:rFonts w:hint="default" w:ascii="Times New Roman" w:hAnsi="Times New Roman" w:cs="Times New Roman"/>
                <w:color w:val="0000FF"/>
                <w:kern w:val="0"/>
                <w:sz w:val="24"/>
                <w:lang w:eastAsia="zh-CN"/>
              </w:rPr>
              <w:t>达</w:t>
            </w:r>
            <w:r>
              <w:rPr>
                <w:rFonts w:hint="eastAsia" w:cs="Times New Roman"/>
                <w:color w:val="0000FF"/>
                <w:kern w:val="0"/>
                <w:sz w:val="24"/>
                <w:lang w:val="en-US" w:eastAsia="zh-CN"/>
              </w:rPr>
              <w:t>85</w:t>
            </w:r>
            <w:r>
              <w:rPr>
                <w:rFonts w:hint="default" w:ascii="Times New Roman" w:hAnsi="Times New Roman" w:cs="Times New Roman"/>
                <w:color w:val="0000FF"/>
                <w:kern w:val="0"/>
                <w:sz w:val="24"/>
              </w:rPr>
              <w:t>%</w:t>
            </w:r>
            <w:r>
              <w:rPr>
                <w:rFonts w:hint="default" w:ascii="Times New Roman" w:hAnsi="Times New Roman" w:cs="Times New Roman"/>
                <w:color w:val="0000FF"/>
                <w:sz w:val="24"/>
                <w:lang w:val="zh-TW"/>
              </w:rPr>
              <w:t>以上。</w:t>
            </w:r>
            <w:r>
              <w:rPr>
                <w:rFonts w:hint="default" w:ascii="Times New Roman" w:hAnsi="Times New Roman" w:cs="Times New Roman"/>
                <w:color w:val="auto"/>
                <w:sz w:val="24"/>
                <w:lang w:val="zh-TW"/>
              </w:rPr>
              <w:t>采取以上措施后，非甲烷总烃的有组织和无组织排放浓度均能满足相应标准要求。项目有机废气排放对周围环境影响较小，因此措施可行。</w:t>
            </w:r>
          </w:p>
          <w:p>
            <w:pPr>
              <w:keepNext w:val="0"/>
              <w:keepLines w:val="0"/>
              <w:suppressLineNumbers w:val="0"/>
              <w:spacing w:before="0" w:beforeAutospacing="0" w:after="0" w:afterAutospacing="0" w:line="360" w:lineRule="auto"/>
              <w:ind w:left="0" w:right="0" w:firstLine="480" w:firstLineChars="200"/>
              <w:rPr>
                <w:rFonts w:hint="eastAsia" w:cs="Times New Roman"/>
                <w:color w:val="0000FF"/>
                <w:sz w:val="24"/>
                <w:lang w:val="zh-TW" w:eastAsia="zh-CN"/>
              </w:rPr>
            </w:pPr>
            <w:r>
              <w:rPr>
                <w:rFonts w:hint="eastAsia" w:cs="Times New Roman"/>
                <w:color w:val="0000FF"/>
                <w:sz w:val="24"/>
                <w:lang w:val="en-US" w:eastAsia="zh-CN"/>
              </w:rPr>
              <w:t xml:space="preserve">为了保证废气处理装置的有效运行，要求企业加强环保设施的监管与维护。采取以上措施后，项目产生的有机废气可以得到有效的处理，可实现达标排放。 </w:t>
            </w:r>
          </w:p>
          <w:p>
            <w:pPr>
              <w:pStyle w:val="38"/>
              <w:keepNext w:val="0"/>
              <w:keepLines w:val="0"/>
              <w:suppressLineNumbers w:val="0"/>
              <w:spacing w:before="0" w:beforeAutospacing="0" w:after="0" w:afterAutospacing="0" w:line="360" w:lineRule="auto"/>
              <w:ind w:left="420" w:leftChars="200" w:right="0"/>
              <w:jc w:val="both"/>
              <w:rPr>
                <w:rFonts w:hint="default" w:ascii="Times New Roman" w:hAnsi="Times New Roman" w:cs="Times New Roman"/>
                <w:b/>
                <w:bCs/>
                <w:color w:val="auto"/>
                <w:kern w:val="2"/>
              </w:rPr>
            </w:pPr>
            <w:r>
              <w:rPr>
                <w:rFonts w:hint="default" w:ascii="Times New Roman" w:hAnsi="Times New Roman" w:cs="Times New Roman"/>
                <w:b/>
                <w:bCs/>
                <w:color w:val="auto"/>
                <w:kern w:val="2"/>
              </w:rPr>
              <w:t>二、声环境影响分析</w:t>
            </w:r>
          </w:p>
          <w:p>
            <w:pPr>
              <w:keepNext w:val="0"/>
              <w:keepLines w:val="0"/>
              <w:suppressLineNumbers w:val="0"/>
              <w:spacing w:before="0" w:beforeAutospacing="0" w:after="0" w:afterAutospacing="0" w:line="360" w:lineRule="auto"/>
              <w:ind w:left="0" w:right="0" w:firstLine="482" w:firstLineChars="200"/>
              <w:rPr>
                <w:rFonts w:hint="default"/>
                <w:b/>
                <w:color w:val="auto"/>
                <w:sz w:val="24"/>
                <w:highlight w:val="none"/>
                <w:lang w:bidi="ar"/>
              </w:rPr>
            </w:pPr>
            <w:r>
              <w:rPr>
                <w:rFonts w:hint="default"/>
                <w:b/>
                <w:color w:val="auto"/>
                <w:sz w:val="24"/>
                <w:highlight w:val="none"/>
                <w:lang w:bidi="ar"/>
              </w:rPr>
              <w:t>（1</w:t>
            </w:r>
            <w:r>
              <w:rPr>
                <w:rFonts w:hint="eastAsia"/>
                <w:b/>
                <w:color w:val="auto"/>
                <w:sz w:val="24"/>
                <w:highlight w:val="none"/>
                <w:lang w:eastAsia="zh-CN" w:bidi="ar"/>
              </w:rPr>
              <w:t>）</w:t>
            </w:r>
            <w:r>
              <w:rPr>
                <w:rFonts w:hint="default"/>
                <w:b/>
                <w:color w:val="auto"/>
                <w:sz w:val="24"/>
                <w:highlight w:val="none"/>
                <w:lang w:bidi="ar"/>
              </w:rPr>
              <w:t>噪声源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0"/>
              </w:rPr>
              <w:t>项目运营期设备噪声源主要来自：模切机</w:t>
            </w:r>
            <w:r>
              <w:rPr>
                <w:rFonts w:hint="eastAsia" w:cs="Times New Roman"/>
                <w:color w:val="auto"/>
                <w:sz w:val="24"/>
                <w:szCs w:val="20"/>
                <w:lang w:eastAsia="zh-CN"/>
              </w:rPr>
              <w:t>、钉箱机、碰线机等</w:t>
            </w:r>
            <w:r>
              <w:rPr>
                <w:rFonts w:hint="default" w:ascii="Times New Roman" w:hAnsi="Times New Roman" w:cs="Times New Roman"/>
                <w:color w:val="auto"/>
                <w:sz w:val="24"/>
                <w:szCs w:val="20"/>
              </w:rPr>
              <w:t>运行噪声，</w:t>
            </w:r>
            <w:r>
              <w:rPr>
                <w:rFonts w:hint="default" w:ascii="Times New Roman" w:hAnsi="Times New Roman" w:cs="Times New Roman"/>
                <w:color w:val="auto"/>
                <w:sz w:val="24"/>
              </w:rPr>
              <w:t>各个噪声源强约为75~90dB(A）。针对项目主要噪声源，本次评价采取如下措施：</w:t>
            </w:r>
          </w:p>
          <w:p>
            <w:pPr>
              <w:pStyle w:val="69"/>
              <w:keepNext w:val="0"/>
              <w:keepLines w:val="0"/>
              <w:widowControl/>
              <w:suppressLineNumbers w:val="0"/>
              <w:spacing w:before="0" w:beforeAutospacing="0" w:after="0" w:afterAutospacing="0"/>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项目主要噪声源及治理措施见表7-</w:t>
            </w:r>
            <w:r>
              <w:rPr>
                <w:rFonts w:hint="eastAsia" w:eastAsia="宋体" w:cs="Times New Roman"/>
                <w:color w:val="auto"/>
                <w:lang w:val="en-US" w:eastAsia="zh-CN"/>
              </w:rPr>
              <w:t>9</w:t>
            </w:r>
            <w:r>
              <w:rPr>
                <w:rFonts w:hint="default" w:ascii="Times New Roman" w:hAnsi="Times New Roman" w:eastAsia="宋体" w:cs="Times New Roman"/>
                <w:color w:val="auto"/>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表7-</w:t>
            </w:r>
            <w:r>
              <w:rPr>
                <w:rFonts w:hint="eastAsia" w:cs="Times New Roman"/>
                <w:b/>
                <w:color w:val="auto"/>
                <w:szCs w:val="21"/>
                <w:lang w:val="en-US" w:eastAsia="zh-CN"/>
              </w:rPr>
              <w:t>9</w:t>
            </w:r>
            <w:r>
              <w:rPr>
                <w:rFonts w:hint="default" w:ascii="Times New Roman" w:hAnsi="Times New Roman" w:cs="Times New Roman"/>
                <w:b/>
                <w:color w:val="auto"/>
                <w:szCs w:val="21"/>
              </w:rPr>
              <w:t xml:space="preserve">   环境噪声监测结果统计表  单位：dB(A)</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799"/>
              <w:gridCol w:w="2742"/>
              <w:gridCol w:w="1818"/>
              <w:gridCol w:w="23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0000FF"/>
                      <w:szCs w:val="21"/>
                    </w:rPr>
                  </w:pPr>
                  <w:r>
                    <w:rPr>
                      <w:rFonts w:hint="default" w:ascii="Times New Roman" w:hAnsi="Times New Roman" w:cs="Times New Roman"/>
                      <w:b/>
                      <w:color w:val="0000FF"/>
                      <w:szCs w:val="21"/>
                    </w:rPr>
                    <w:t>序号</w:t>
                  </w:r>
                </w:p>
              </w:tc>
              <w:tc>
                <w:tcPr>
                  <w:tcW w:w="950" w:type="pct"/>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0000FF"/>
                      <w:szCs w:val="21"/>
                    </w:rPr>
                  </w:pPr>
                  <w:r>
                    <w:rPr>
                      <w:rFonts w:hint="default" w:ascii="Times New Roman" w:hAnsi="Times New Roman" w:cs="Times New Roman"/>
                      <w:b/>
                      <w:color w:val="0000FF"/>
                      <w:szCs w:val="21"/>
                    </w:rPr>
                    <w:t>名称</w:t>
                  </w:r>
                </w:p>
              </w:tc>
              <w:tc>
                <w:tcPr>
                  <w:tcW w:w="1448" w:type="pct"/>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0000FF"/>
                      <w:szCs w:val="21"/>
                    </w:rPr>
                  </w:pPr>
                  <w:r>
                    <w:rPr>
                      <w:rFonts w:hint="default" w:ascii="Times New Roman" w:hAnsi="Times New Roman" w:cs="Times New Roman"/>
                      <w:b/>
                      <w:color w:val="0000FF"/>
                      <w:szCs w:val="21"/>
                    </w:rPr>
                    <w:t>治理前单台声压级dB（A）</w:t>
                  </w:r>
                </w:p>
              </w:tc>
              <w:tc>
                <w:tcPr>
                  <w:tcW w:w="960" w:type="pct"/>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0000FF"/>
                      <w:szCs w:val="21"/>
                    </w:rPr>
                  </w:pPr>
                  <w:r>
                    <w:rPr>
                      <w:rFonts w:hint="default" w:ascii="Times New Roman" w:hAnsi="Times New Roman" w:cs="Times New Roman"/>
                      <w:b/>
                      <w:color w:val="0000FF"/>
                      <w:szCs w:val="21"/>
                    </w:rPr>
                    <w:t>治理后噪声源强</w:t>
                  </w:r>
                </w:p>
              </w:tc>
              <w:tc>
                <w:tcPr>
                  <w:tcW w:w="1254" w:type="pct"/>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0000FF"/>
                      <w:szCs w:val="21"/>
                    </w:rPr>
                  </w:pPr>
                  <w:r>
                    <w:rPr>
                      <w:rFonts w:hint="default" w:ascii="Times New Roman" w:hAnsi="Times New Roman" w:cs="Times New Roman"/>
                      <w:b/>
                      <w:color w:val="0000FF"/>
                      <w:szCs w:val="21"/>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1</w:t>
                  </w:r>
                </w:p>
              </w:tc>
              <w:tc>
                <w:tcPr>
                  <w:tcW w:w="950"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模切机</w:t>
                  </w:r>
                </w:p>
              </w:tc>
              <w:tc>
                <w:tcPr>
                  <w:tcW w:w="1448"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z w:val="21"/>
                      <w:szCs w:val="21"/>
                    </w:rPr>
                  </w:pPr>
                  <w:r>
                    <w:rPr>
                      <w:rFonts w:hint="eastAsia" w:ascii="Times New Roman" w:hAnsi="Times New Roman" w:cs="Times New Roman"/>
                      <w:color w:val="0000FF"/>
                      <w:sz w:val="21"/>
                      <w:szCs w:val="21"/>
                      <w:lang w:val="en-US" w:eastAsia="zh-CN"/>
                    </w:rPr>
                    <w:t>90</w:t>
                  </w:r>
                </w:p>
              </w:tc>
              <w:tc>
                <w:tcPr>
                  <w:tcW w:w="960"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70</w:t>
                  </w:r>
                </w:p>
              </w:tc>
              <w:tc>
                <w:tcPr>
                  <w:tcW w:w="1254" w:type="pct"/>
                  <w:tcBorders>
                    <w:tl2br w:val="nil"/>
                    <w:tr2bl w:val="nil"/>
                  </w:tcBorders>
                  <w:vAlign w:val="center"/>
                </w:tcPr>
                <w:p>
                  <w:pPr>
                    <w:pStyle w:val="59"/>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FF"/>
                      <w:kern w:val="2"/>
                    </w:rPr>
                  </w:pPr>
                  <w:r>
                    <w:rPr>
                      <w:rFonts w:hint="eastAsia" w:ascii="Times New Roman" w:hAnsi="Times New Roman" w:eastAsia="宋体" w:cs="Times New Roman"/>
                      <w:color w:val="0000FF"/>
                      <w:kern w:val="2"/>
                      <w:lang w:eastAsia="zh-CN"/>
                    </w:rPr>
                    <w:t>厂房隔声</w:t>
                  </w:r>
                  <w:r>
                    <w:rPr>
                      <w:rFonts w:hint="default" w:ascii="Times New Roman" w:hAnsi="Times New Roman" w:eastAsia="宋体" w:cs="Times New Roman"/>
                      <w:color w:val="0000FF"/>
                      <w:kern w:val="2"/>
                    </w:rPr>
                    <w:t>，基础减振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2</w:t>
                  </w:r>
                </w:p>
              </w:tc>
              <w:tc>
                <w:tcPr>
                  <w:tcW w:w="950"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钉箱机</w:t>
                  </w:r>
                </w:p>
              </w:tc>
              <w:tc>
                <w:tcPr>
                  <w:tcW w:w="1448"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80</w:t>
                  </w:r>
                </w:p>
              </w:tc>
              <w:tc>
                <w:tcPr>
                  <w:tcW w:w="960"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60</w:t>
                  </w:r>
                </w:p>
              </w:tc>
              <w:tc>
                <w:tcPr>
                  <w:tcW w:w="1254" w:type="pct"/>
                  <w:tcBorders>
                    <w:tl2br w:val="nil"/>
                    <w:tr2bl w:val="nil"/>
                  </w:tcBorders>
                  <w:vAlign w:val="center"/>
                </w:tcPr>
                <w:p>
                  <w:pPr>
                    <w:pStyle w:val="59"/>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FF"/>
                      <w:kern w:val="2"/>
                    </w:rPr>
                  </w:pPr>
                  <w:r>
                    <w:rPr>
                      <w:rFonts w:hint="eastAsia" w:ascii="Times New Roman" w:hAnsi="Times New Roman" w:eastAsia="宋体" w:cs="Times New Roman"/>
                      <w:color w:val="0000FF"/>
                      <w:kern w:val="2"/>
                      <w:lang w:eastAsia="zh-CN"/>
                    </w:rPr>
                    <w:t>厂房隔声</w:t>
                  </w:r>
                  <w:r>
                    <w:rPr>
                      <w:rFonts w:hint="default" w:ascii="Times New Roman" w:hAnsi="Times New Roman" w:eastAsia="宋体" w:cs="Times New Roman"/>
                      <w:color w:val="0000FF"/>
                      <w:kern w:val="2"/>
                    </w:rPr>
                    <w:t>，基础减振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3</w:t>
                  </w:r>
                </w:p>
              </w:tc>
              <w:tc>
                <w:tcPr>
                  <w:tcW w:w="950"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碰线机</w:t>
                  </w:r>
                </w:p>
              </w:tc>
              <w:tc>
                <w:tcPr>
                  <w:tcW w:w="1448"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75</w:t>
                  </w:r>
                </w:p>
              </w:tc>
              <w:tc>
                <w:tcPr>
                  <w:tcW w:w="960"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55</w:t>
                  </w:r>
                </w:p>
              </w:tc>
              <w:tc>
                <w:tcPr>
                  <w:tcW w:w="1254" w:type="pct"/>
                  <w:tcBorders>
                    <w:tl2br w:val="nil"/>
                    <w:tr2bl w:val="nil"/>
                  </w:tcBorders>
                  <w:vAlign w:val="center"/>
                </w:tcPr>
                <w:p>
                  <w:pPr>
                    <w:pStyle w:val="59"/>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FF"/>
                      <w:kern w:val="2"/>
                    </w:rPr>
                  </w:pPr>
                  <w:r>
                    <w:rPr>
                      <w:rFonts w:hint="eastAsia" w:ascii="Times New Roman" w:hAnsi="Times New Roman" w:eastAsia="宋体" w:cs="Times New Roman"/>
                      <w:color w:val="0000FF"/>
                      <w:kern w:val="2"/>
                      <w:lang w:eastAsia="zh-CN"/>
                    </w:rPr>
                    <w:t>厂房隔声</w:t>
                  </w:r>
                  <w:r>
                    <w:rPr>
                      <w:rFonts w:hint="default" w:ascii="Times New Roman" w:hAnsi="Times New Roman" w:eastAsia="宋体" w:cs="Times New Roman"/>
                      <w:color w:val="0000FF"/>
                      <w:kern w:val="2"/>
                    </w:rPr>
                    <w:t>，基础减振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4</w:t>
                  </w:r>
                </w:p>
              </w:tc>
              <w:tc>
                <w:tcPr>
                  <w:tcW w:w="950"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z w:val="21"/>
                      <w:szCs w:val="21"/>
                    </w:rPr>
                  </w:pPr>
                  <w:r>
                    <w:rPr>
                      <w:rFonts w:hint="eastAsia" w:ascii="Times New Roman" w:hAnsi="Times New Roman" w:cs="Times New Roman"/>
                      <w:color w:val="0000FF"/>
                      <w:sz w:val="21"/>
                      <w:szCs w:val="21"/>
                      <w:lang w:eastAsia="zh-CN"/>
                    </w:rPr>
                    <w:t>风机</w:t>
                  </w:r>
                </w:p>
              </w:tc>
              <w:tc>
                <w:tcPr>
                  <w:tcW w:w="1448"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FF"/>
                      <w:sz w:val="21"/>
                      <w:szCs w:val="21"/>
                    </w:rPr>
                  </w:pPr>
                  <w:r>
                    <w:rPr>
                      <w:rFonts w:hint="eastAsia" w:ascii="Times New Roman" w:hAnsi="Times New Roman" w:cs="Times New Roman"/>
                      <w:color w:val="0000FF"/>
                      <w:sz w:val="21"/>
                      <w:szCs w:val="21"/>
                      <w:lang w:val="en-US" w:eastAsia="zh-CN"/>
                    </w:rPr>
                    <w:t>90</w:t>
                  </w:r>
                </w:p>
              </w:tc>
              <w:tc>
                <w:tcPr>
                  <w:tcW w:w="960" w:type="pct"/>
                  <w:tcBorders>
                    <w:tl2br w:val="nil"/>
                    <w:tr2bl w:val="nil"/>
                  </w:tcBorders>
                  <w:vAlign w:val="center"/>
                </w:tcPr>
                <w:p>
                  <w:pPr>
                    <w:pStyle w:val="51"/>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65</w:t>
                  </w:r>
                </w:p>
              </w:tc>
              <w:tc>
                <w:tcPr>
                  <w:tcW w:w="1254" w:type="pct"/>
                  <w:tcBorders>
                    <w:tl2br w:val="nil"/>
                    <w:tr2bl w:val="nil"/>
                  </w:tcBorders>
                  <w:vAlign w:val="center"/>
                </w:tcPr>
                <w:p>
                  <w:pPr>
                    <w:pStyle w:val="59"/>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FF"/>
                      <w:kern w:val="2"/>
                    </w:rPr>
                  </w:pPr>
                  <w:r>
                    <w:rPr>
                      <w:rFonts w:hint="eastAsia" w:ascii="Times New Roman" w:hAnsi="Times New Roman" w:eastAsia="宋体" w:cs="Times New Roman"/>
                      <w:color w:val="0000FF"/>
                      <w:kern w:val="2"/>
                      <w:lang w:eastAsia="zh-CN"/>
                    </w:rPr>
                    <w:t>厂房隔声</w:t>
                  </w:r>
                  <w:r>
                    <w:rPr>
                      <w:rFonts w:hint="default" w:ascii="Times New Roman" w:hAnsi="Times New Roman" w:eastAsia="宋体" w:cs="Times New Roman"/>
                      <w:color w:val="0000FF"/>
                      <w:kern w:val="2"/>
                    </w:rPr>
                    <w:t>，基础减振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tcBorders>
                    <w:tl2br w:val="nil"/>
                    <w:tr2bl w:val="nil"/>
                  </w:tcBorders>
                  <w:vAlign w:val="center"/>
                </w:tcPr>
                <w:p>
                  <w:pPr>
                    <w:pStyle w:val="59"/>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0000FF"/>
                      <w:kern w:val="2"/>
                      <w:lang w:val="en-US" w:eastAsia="zh-CN"/>
                    </w:rPr>
                  </w:pPr>
                  <w:r>
                    <w:rPr>
                      <w:rFonts w:hint="eastAsia" w:ascii="Times New Roman" w:hAnsi="Times New Roman" w:eastAsia="宋体" w:cs="Times New Roman"/>
                      <w:color w:val="0000FF"/>
                      <w:kern w:val="2"/>
                      <w:lang w:val="en-US" w:eastAsia="zh-CN"/>
                    </w:rPr>
                    <w:t>5</w:t>
                  </w:r>
                </w:p>
              </w:tc>
              <w:tc>
                <w:tcPr>
                  <w:tcW w:w="950"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eastAsia" w:cs="Times New Roman"/>
                      <w:color w:val="0000FF"/>
                      <w:szCs w:val="21"/>
                      <w:lang w:eastAsia="zh-CN"/>
                    </w:rPr>
                  </w:pPr>
                  <w:r>
                    <w:rPr>
                      <w:rFonts w:hint="eastAsia" w:cs="Times New Roman"/>
                      <w:color w:val="0000FF"/>
                      <w:szCs w:val="21"/>
                      <w:lang w:eastAsia="zh-CN"/>
                    </w:rPr>
                    <w:t>高速纸板印刷机</w:t>
                  </w:r>
                </w:p>
              </w:tc>
              <w:tc>
                <w:tcPr>
                  <w:tcW w:w="1448"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cs="Times New Roman"/>
                      <w:color w:val="0000FF"/>
                      <w:szCs w:val="21"/>
                      <w:lang w:val="en-US" w:eastAsia="zh-CN"/>
                    </w:rPr>
                  </w:pPr>
                  <w:r>
                    <w:rPr>
                      <w:rFonts w:hint="eastAsia" w:cs="Times New Roman"/>
                      <w:color w:val="0000FF"/>
                      <w:szCs w:val="21"/>
                      <w:lang w:val="en-US" w:eastAsia="zh-CN"/>
                    </w:rPr>
                    <w:t>90</w:t>
                  </w:r>
                </w:p>
              </w:tc>
              <w:tc>
                <w:tcPr>
                  <w:tcW w:w="960"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FF"/>
                      <w:szCs w:val="21"/>
                      <w:lang w:val="en-US" w:eastAsia="zh-CN"/>
                    </w:rPr>
                  </w:pPr>
                  <w:r>
                    <w:rPr>
                      <w:rFonts w:hint="eastAsia" w:cs="Times New Roman"/>
                      <w:color w:val="0000FF"/>
                      <w:szCs w:val="21"/>
                      <w:lang w:val="en-US" w:eastAsia="zh-CN"/>
                    </w:rPr>
                    <w:t>70</w:t>
                  </w:r>
                </w:p>
              </w:tc>
              <w:tc>
                <w:tcPr>
                  <w:tcW w:w="1254" w:type="pct"/>
                  <w:tcBorders>
                    <w:tl2br w:val="nil"/>
                    <w:tr2bl w:val="nil"/>
                  </w:tcBorders>
                  <w:vAlign w:val="center"/>
                </w:tcPr>
                <w:p>
                  <w:pPr>
                    <w:pStyle w:val="59"/>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FF"/>
                      <w:kern w:val="2"/>
                    </w:rPr>
                  </w:pPr>
                  <w:r>
                    <w:rPr>
                      <w:rFonts w:hint="eastAsia" w:ascii="Times New Roman" w:hAnsi="Times New Roman" w:eastAsia="宋体" w:cs="Times New Roman"/>
                      <w:color w:val="0000FF"/>
                      <w:kern w:val="2"/>
                      <w:lang w:eastAsia="zh-CN"/>
                    </w:rPr>
                    <w:t>厂房隔声</w:t>
                  </w:r>
                  <w:r>
                    <w:rPr>
                      <w:rFonts w:hint="default" w:ascii="Times New Roman" w:hAnsi="Times New Roman" w:eastAsia="宋体" w:cs="Times New Roman"/>
                      <w:color w:val="0000FF"/>
                      <w:kern w:val="2"/>
                    </w:rPr>
                    <w:t>，基础减振</w:t>
                  </w:r>
                </w:p>
              </w:tc>
            </w:tr>
          </w:tbl>
          <w:p>
            <w:pPr>
              <w:keepNext w:val="0"/>
              <w:keepLines w:val="0"/>
              <w:suppressLineNumbers w:val="0"/>
              <w:spacing w:before="0" w:beforeAutospacing="0" w:after="0" w:afterAutospacing="0" w:line="360" w:lineRule="auto"/>
              <w:ind w:left="0" w:right="0" w:firstLine="482" w:firstLineChars="200"/>
              <w:rPr>
                <w:rFonts w:hint="default"/>
                <w:b/>
                <w:color w:val="auto"/>
                <w:highlight w:val="none"/>
              </w:rPr>
            </w:pPr>
            <w:r>
              <w:rPr>
                <w:rFonts w:hint="default"/>
                <w:b/>
                <w:color w:val="auto"/>
                <w:sz w:val="24"/>
                <w:highlight w:val="none"/>
                <w:lang w:bidi="ar"/>
              </w:rPr>
              <w:t>（2）预测范围</w:t>
            </w:r>
          </w:p>
          <w:p>
            <w:pPr>
              <w:keepNext w:val="0"/>
              <w:keepLines w:val="0"/>
              <w:suppressLineNumbers w:val="0"/>
              <w:spacing w:before="0" w:beforeAutospacing="0" w:after="0" w:afterAutospacing="0" w:line="360" w:lineRule="auto"/>
              <w:ind w:left="0" w:right="0" w:firstLine="480" w:firstLineChars="200"/>
              <w:jc w:val="left"/>
              <w:rPr>
                <w:rFonts w:hint="default"/>
                <w:color w:val="auto"/>
                <w:highlight w:val="none"/>
              </w:rPr>
            </w:pPr>
            <w:r>
              <w:rPr>
                <w:rFonts w:hint="default"/>
                <w:color w:val="auto"/>
                <w:sz w:val="24"/>
                <w:highlight w:val="none"/>
                <w:lang w:bidi="ar"/>
              </w:rPr>
              <w:t>本评价采用《环境影响评价技术导则 声环境》（HJ2.4-2009）中的点源噪声距离衰减公式预测项目噪声源对</w:t>
            </w:r>
            <w:r>
              <w:rPr>
                <w:rFonts w:hint="eastAsia"/>
                <w:color w:val="auto"/>
                <w:sz w:val="24"/>
                <w:highlight w:val="none"/>
                <w:lang w:val="zh-CN" w:bidi="ar"/>
              </w:rPr>
              <w:t>四周</w:t>
            </w:r>
            <w:r>
              <w:rPr>
                <w:rFonts w:hint="default"/>
                <w:color w:val="auto"/>
                <w:sz w:val="24"/>
                <w:highlight w:val="none"/>
                <w:lang w:val="zh-CN" w:bidi="ar"/>
              </w:rPr>
              <w:t>厂界</w:t>
            </w:r>
            <w:r>
              <w:rPr>
                <w:rFonts w:hint="default"/>
                <w:color w:val="auto"/>
                <w:sz w:val="24"/>
                <w:highlight w:val="none"/>
                <w:lang w:bidi="ar"/>
              </w:rPr>
              <w:t>的噪声影响。</w:t>
            </w:r>
          </w:p>
          <w:p>
            <w:pPr>
              <w:keepNext w:val="0"/>
              <w:keepLines w:val="0"/>
              <w:suppressLineNumbers w:val="0"/>
              <w:spacing w:before="0" w:beforeAutospacing="0" w:after="0" w:afterAutospacing="0" w:line="360" w:lineRule="auto"/>
              <w:ind w:left="0" w:right="0" w:firstLine="482" w:firstLineChars="200"/>
              <w:jc w:val="left"/>
              <w:rPr>
                <w:rFonts w:hint="default"/>
                <w:b/>
                <w:color w:val="auto"/>
                <w:highlight w:val="none"/>
              </w:rPr>
            </w:pPr>
            <w:r>
              <w:rPr>
                <w:rFonts w:hint="default"/>
                <w:b/>
                <w:color w:val="auto"/>
                <w:sz w:val="24"/>
                <w:highlight w:val="none"/>
                <w:lang w:bidi="ar"/>
              </w:rPr>
              <w:t>（3）预测模式</w:t>
            </w:r>
          </w:p>
          <w:p>
            <w:pPr>
              <w:keepNext w:val="0"/>
              <w:keepLines w:val="0"/>
              <w:suppressLineNumbers w:val="0"/>
              <w:spacing w:before="0" w:beforeAutospacing="0" w:after="0" w:afterAutospacing="0" w:line="360" w:lineRule="auto"/>
              <w:ind w:left="0" w:right="0" w:firstLine="480" w:firstLineChars="200"/>
              <w:jc w:val="left"/>
              <w:rPr>
                <w:rFonts w:hint="default"/>
                <w:color w:val="auto"/>
                <w:highlight w:val="none"/>
              </w:rPr>
            </w:pPr>
            <w:r>
              <w:rPr>
                <w:rFonts w:hint="default"/>
                <w:color w:val="auto"/>
                <w:sz w:val="24"/>
                <w:highlight w:val="none"/>
                <w:lang w:bidi="ar"/>
              </w:rPr>
              <w:t>本次评价采用《环境影响评价技术导则 声环境》（HJ2.4-2009）中推荐模式进行预测，具体如下：</w:t>
            </w:r>
          </w:p>
          <w:p>
            <w:pPr>
              <w:keepNext w:val="0"/>
              <w:keepLines w:val="0"/>
              <w:suppressLineNumbers w:val="0"/>
              <w:snapToGrid w:val="0"/>
              <w:spacing w:before="0" w:beforeAutospacing="0" w:after="0" w:afterAutospacing="0" w:line="360" w:lineRule="auto"/>
              <w:ind w:left="0" w:right="0" w:firstLine="480" w:firstLineChars="200"/>
              <w:jc w:val="left"/>
              <w:rPr>
                <w:rFonts w:hint="default"/>
                <w:color w:val="0000FF"/>
                <w:position w:val="8"/>
                <w:highlight w:val="none"/>
              </w:rPr>
            </w:pPr>
            <w:r>
              <w:rPr>
                <w:rFonts w:hint="default"/>
                <w:color w:val="0000FF"/>
                <w:position w:val="8"/>
                <w:sz w:val="24"/>
                <w:highlight w:val="none"/>
                <w:lang w:bidi="ar"/>
              </w:rPr>
              <w:t>①室内声源：</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对于室内声源，可按下式计算：</w:t>
            </w:r>
          </w:p>
          <w:p>
            <w:pPr>
              <w:keepNext w:val="0"/>
              <w:keepLines w:val="0"/>
              <w:suppressLineNumbers w:val="0"/>
              <w:adjustRightInd w:val="0"/>
              <w:snapToGrid w:val="0"/>
              <w:spacing w:before="0" w:beforeAutospacing="0" w:after="0" w:afterAutospacing="0" w:line="360" w:lineRule="auto"/>
              <w:ind w:left="0" w:right="0" w:firstLine="480"/>
              <w:jc w:val="center"/>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drawing>
                <wp:inline distT="0" distB="0" distL="114300" distR="114300">
                  <wp:extent cx="2713990" cy="400050"/>
                  <wp:effectExtent l="0" t="0" r="1016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1" cstate="print">
                            <a:clrChange>
                              <a:clrFrom>
                                <a:srgbClr val="FFFFFF"/>
                              </a:clrFrom>
                              <a:clrTo>
                                <a:srgbClr val="FFFFFF">
                                  <a:alpha val="0"/>
                                </a:srgbClr>
                              </a:clrTo>
                            </a:clrChange>
                          </a:blip>
                          <a:stretch>
                            <a:fillRect/>
                          </a:stretch>
                        </pic:blipFill>
                        <pic:spPr>
                          <a:xfrm>
                            <a:off x="0" y="0"/>
                            <a:ext cx="2713990" cy="400050"/>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式中：L</w:t>
            </w:r>
            <w:r>
              <w:rPr>
                <w:rFonts w:hint="default" w:ascii="Times New Roman" w:hAnsi="Times New Roman" w:cs="Times New Roman"/>
                <w:color w:val="0000FF"/>
                <w:sz w:val="24"/>
                <w:highlight w:val="none"/>
                <w:vertAlign w:val="subscript"/>
              </w:rPr>
              <w:t>P（r）</w:t>
            </w:r>
            <w:r>
              <w:rPr>
                <w:rFonts w:hint="default" w:ascii="Times New Roman" w:hAnsi="Times New Roman" w:cs="Times New Roman"/>
                <w:color w:val="0000FF"/>
                <w:sz w:val="24"/>
                <w:highlight w:val="none"/>
              </w:rPr>
              <w:t>为预测点的声压级（dB（A））；</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L</w:t>
            </w:r>
            <w:r>
              <w:rPr>
                <w:rFonts w:hint="default" w:ascii="Times New Roman" w:hAnsi="Times New Roman" w:cs="Times New Roman"/>
                <w:color w:val="0000FF"/>
                <w:sz w:val="24"/>
                <w:highlight w:val="none"/>
                <w:vertAlign w:val="subscript"/>
              </w:rPr>
              <w:t>P0</w:t>
            </w:r>
            <w:r>
              <w:rPr>
                <w:rFonts w:hint="default" w:ascii="Times New Roman" w:hAnsi="Times New Roman" w:cs="Times New Roman"/>
                <w:color w:val="0000FF"/>
                <w:sz w:val="24"/>
                <w:highlight w:val="none"/>
              </w:rPr>
              <w:t>为点声源在r</w:t>
            </w:r>
            <w:r>
              <w:rPr>
                <w:rFonts w:hint="default" w:ascii="Times New Roman" w:hAnsi="Times New Roman" w:cs="Times New Roman"/>
                <w:color w:val="0000FF"/>
                <w:sz w:val="24"/>
                <w:highlight w:val="none"/>
                <w:vertAlign w:val="subscript"/>
              </w:rPr>
              <w:t>0</w:t>
            </w:r>
            <w:r>
              <w:rPr>
                <w:rFonts w:hint="default" w:ascii="Times New Roman" w:hAnsi="Times New Roman" w:cs="Times New Roman"/>
                <w:color w:val="0000FF"/>
                <w:sz w:val="24"/>
                <w:highlight w:val="none"/>
              </w:rPr>
              <w:t>（m）距离处测定的声压级（dB（A））；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TL为围护结构的平均隔声量，一般车间墙、窗组合结构取TL=25dB（A），如果采用双层玻璃窗或通风隔声窗，TL=30dB（A）；为保守考虑，本项目取TL=2</w:t>
            </w:r>
            <w:r>
              <w:rPr>
                <w:rFonts w:hint="eastAsia" w:ascii="Times New Roman" w:hAnsi="Times New Roman" w:cs="Times New Roman"/>
                <w:color w:val="0000FF"/>
                <w:sz w:val="24"/>
                <w:highlight w:val="none"/>
                <w:lang w:val="en-US" w:eastAsia="zh-CN"/>
              </w:rPr>
              <w:t>0</w:t>
            </w:r>
            <w:r>
              <w:rPr>
                <w:rFonts w:hint="default" w:ascii="Times New Roman" w:hAnsi="Times New Roman" w:cs="Times New Roman"/>
                <w:color w:val="0000FF"/>
                <w:sz w:val="24"/>
                <w:highlight w:val="none"/>
              </w:rPr>
              <w:t>dB（A）；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α为吸声系数；对一般机械车间，取0.15。</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0000FF"/>
                <w:position w:val="8"/>
                <w:sz w:val="24"/>
                <w:highlight w:val="none"/>
                <w:lang w:bidi="ar"/>
              </w:rPr>
            </w:pPr>
            <w:r>
              <w:rPr>
                <w:rFonts w:hint="default"/>
                <w:color w:val="0000FF"/>
                <w:position w:val="8"/>
                <w:sz w:val="24"/>
                <w:highlight w:val="none"/>
                <w:lang w:bidi="ar"/>
              </w:rPr>
              <w:t>②对预测点多源声影响及背景噪声的叠加：</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0000FF"/>
                <w:position w:val="8"/>
                <w:sz w:val="24"/>
                <w:highlight w:val="none"/>
                <w:lang w:bidi="ar"/>
              </w:rPr>
            </w:pPr>
            <w:r>
              <w:rPr>
                <w:rFonts w:hint="default"/>
                <w:color w:val="0000FF"/>
                <w:position w:val="8"/>
                <w:sz w:val="24"/>
                <w:highlight w:val="none"/>
                <w:lang w:bidi="ar"/>
              </w:rPr>
              <w:drawing>
                <wp:inline distT="0" distB="0" distL="114300" distR="114300">
                  <wp:extent cx="2152650" cy="59055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cstate="print">
                            <a:clrChange>
                              <a:clrFrom>
                                <a:srgbClr val="FFFFFF"/>
                              </a:clrFrom>
                              <a:clrTo>
                                <a:srgbClr val="FFFFFF">
                                  <a:alpha val="0"/>
                                </a:srgbClr>
                              </a:clrTo>
                            </a:clrChange>
                          </a:blip>
                          <a:stretch>
                            <a:fillRect/>
                          </a:stretch>
                        </pic:blipFill>
                        <pic:spPr>
                          <a:xfrm>
                            <a:off x="0" y="0"/>
                            <a:ext cx="2152650" cy="59055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default"/>
                <w:color w:val="0000FF"/>
                <w:position w:val="8"/>
                <w:sz w:val="24"/>
                <w:highlight w:val="none"/>
                <w:lang w:bidi="ar"/>
              </w:rPr>
            </w:pPr>
            <w:r>
              <w:rPr>
                <w:rFonts w:hint="default"/>
                <w:color w:val="0000FF"/>
                <w:position w:val="8"/>
                <w:sz w:val="24"/>
                <w:highlight w:val="none"/>
                <w:lang w:bidi="ar"/>
              </w:rPr>
              <w:t>式中：N为声源个数；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default"/>
                <w:color w:val="0000FF"/>
                <w:position w:val="8"/>
                <w:sz w:val="24"/>
                <w:highlight w:val="none"/>
                <w:lang w:bidi="ar"/>
              </w:rPr>
            </w:pPr>
            <w:r>
              <w:rPr>
                <w:rFonts w:hint="default"/>
                <w:color w:val="0000FF"/>
                <w:position w:val="8"/>
                <w:sz w:val="24"/>
                <w:highlight w:val="none"/>
                <w:lang w:bidi="ar"/>
              </w:rPr>
              <w:t>L0为预测点的噪声背景值（dB（A））；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default"/>
                <w:color w:val="0000FF"/>
                <w:position w:val="8"/>
                <w:sz w:val="24"/>
                <w:highlight w:val="none"/>
                <w:lang w:bidi="ar"/>
              </w:rPr>
            </w:pPr>
            <w:r>
              <w:rPr>
                <w:rFonts w:hint="default"/>
                <w:color w:val="0000FF"/>
                <w:position w:val="8"/>
                <w:sz w:val="24"/>
                <w:highlight w:val="none"/>
                <w:lang w:bidi="ar"/>
              </w:rPr>
              <w:t>LP（r）为预测点的噪声声压级（dB（A））预测值。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default"/>
                <w:color w:val="0000FF"/>
                <w:position w:val="8"/>
                <w:sz w:val="24"/>
                <w:highlight w:val="none"/>
                <w:lang w:val="en-US" w:eastAsia="zh-CN" w:bidi="ar"/>
              </w:rPr>
            </w:pPr>
            <w:r>
              <w:rPr>
                <w:rFonts w:hint="default"/>
                <w:color w:val="0000FF"/>
                <w:position w:val="8"/>
                <w:sz w:val="24"/>
                <w:highlight w:val="none"/>
                <w:lang w:val="en-US" w:eastAsia="zh-CN" w:bidi="ar"/>
              </w:rPr>
              <w:t>本项目位于关中平原，厂房隔声量为2</w:t>
            </w:r>
            <w:r>
              <w:rPr>
                <w:rFonts w:hint="eastAsia"/>
                <w:color w:val="0000FF"/>
                <w:position w:val="8"/>
                <w:sz w:val="24"/>
                <w:highlight w:val="none"/>
                <w:lang w:val="en-US" w:eastAsia="zh-CN" w:bidi="ar"/>
              </w:rPr>
              <w:t>0</w:t>
            </w:r>
            <w:r>
              <w:rPr>
                <w:rFonts w:hint="default"/>
                <w:color w:val="0000FF"/>
                <w:position w:val="8"/>
                <w:sz w:val="24"/>
                <w:highlight w:val="none"/>
                <w:lang w:bidi="ar"/>
              </w:rPr>
              <w:t>dB（A）</w:t>
            </w:r>
            <w:r>
              <w:rPr>
                <w:rFonts w:hint="default"/>
                <w:color w:val="0000FF"/>
                <w:position w:val="8"/>
                <w:sz w:val="24"/>
                <w:highlight w:val="none"/>
                <w:lang w:eastAsia="zh-CN" w:bidi="ar"/>
              </w:rPr>
              <w:t>。设备通过</w:t>
            </w:r>
            <w:r>
              <w:rPr>
                <w:rFonts w:hint="default"/>
                <w:color w:val="0000FF"/>
                <w:position w:val="8"/>
                <w:sz w:val="24"/>
                <w:highlight w:val="none"/>
                <w:lang w:val="en-US" w:eastAsia="zh-CN" w:bidi="ar"/>
              </w:rPr>
              <w:t>减震基座后的噪声源强为：</w:t>
            </w:r>
          </w:p>
          <w:p>
            <w:pPr>
              <w:keepNext w:val="0"/>
              <w:keepLines w:val="0"/>
              <w:suppressLineNumbers w:val="0"/>
              <w:spacing w:before="0" w:beforeAutospacing="0" w:after="0" w:afterAutospacing="0" w:line="360" w:lineRule="auto"/>
              <w:ind w:left="0" w:right="0" w:firstLine="482" w:firstLineChars="200"/>
              <w:rPr>
                <w:rFonts w:hint="default"/>
                <w:b/>
                <w:color w:val="auto"/>
                <w:sz w:val="24"/>
                <w:highlight w:val="none"/>
                <w:lang w:bidi="ar"/>
              </w:rPr>
            </w:pPr>
            <w:r>
              <w:rPr>
                <w:rFonts w:hint="default"/>
                <w:b/>
                <w:color w:val="auto"/>
                <w:sz w:val="24"/>
                <w:highlight w:val="none"/>
                <w:lang w:bidi="ar"/>
              </w:rPr>
              <w:t>（4）预测结果</w:t>
            </w:r>
          </w:p>
          <w:p>
            <w:pPr>
              <w:keepNext w:val="0"/>
              <w:keepLines w:val="0"/>
              <w:suppressLineNumbers w:val="0"/>
              <w:spacing w:before="0" w:beforeAutospacing="0" w:after="0" w:afterAutospacing="0" w:line="360" w:lineRule="auto"/>
              <w:ind w:left="0" w:right="0" w:firstLine="480" w:firstLineChars="200"/>
              <w:jc w:val="left"/>
              <w:rPr>
                <w:rFonts w:hint="default"/>
                <w:b/>
                <w:color w:val="auto"/>
                <w:szCs w:val="21"/>
                <w:highlight w:val="none"/>
              </w:rPr>
            </w:pPr>
            <w:r>
              <w:rPr>
                <w:rFonts w:hint="default"/>
                <w:color w:val="auto"/>
                <w:sz w:val="24"/>
                <w:highlight w:val="none"/>
                <w:lang w:bidi="ar"/>
              </w:rPr>
              <w:t>利用预测模式，对厂界噪声进行预测，厂界噪声预测结果见下表。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b/>
                <w:color w:val="0000FF"/>
                <w:szCs w:val="21"/>
                <w:highlight w:val="none"/>
              </w:rPr>
            </w:pPr>
            <w:bookmarkStart w:id="13" w:name="_GoBack"/>
            <w:bookmarkEnd w:id="13"/>
            <w:r>
              <w:rPr>
                <w:rFonts w:hint="default"/>
                <w:b/>
                <w:color w:val="0000FF"/>
                <w:szCs w:val="21"/>
                <w:highlight w:val="none"/>
                <w:lang w:bidi="ar"/>
              </w:rPr>
              <w:t>表</w:t>
            </w:r>
            <w:r>
              <w:rPr>
                <w:rFonts w:hint="eastAsia"/>
                <w:b/>
                <w:color w:val="0000FF"/>
                <w:szCs w:val="21"/>
                <w:highlight w:val="none"/>
                <w:lang w:val="en-US" w:eastAsia="zh-CN" w:bidi="ar"/>
              </w:rPr>
              <w:t>7-10</w:t>
            </w:r>
            <w:r>
              <w:rPr>
                <w:rFonts w:hint="default"/>
                <w:b/>
                <w:color w:val="0000FF"/>
                <w:szCs w:val="21"/>
                <w:highlight w:val="none"/>
                <w:lang w:bidi="ar"/>
              </w:rPr>
              <w:t xml:space="preserve">   声环境预测结果统计及分析    单位：dB（A）</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1219"/>
              <w:gridCol w:w="892"/>
              <w:gridCol w:w="962"/>
              <w:gridCol w:w="828"/>
              <w:gridCol w:w="1017"/>
              <w:gridCol w:w="790"/>
              <w:gridCol w:w="1038"/>
              <w:gridCol w:w="680"/>
              <w:gridCol w:w="9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FF"/>
                      <w:szCs w:val="21"/>
                    </w:rPr>
                  </w:pPr>
                  <w:r>
                    <w:rPr>
                      <w:rFonts w:hint="default" w:ascii="Times New Roman" w:hAnsi="Times New Roman" w:cs="Times New Roman"/>
                      <w:b/>
                      <w:color w:val="0000FF"/>
                      <w:kern w:val="0"/>
                      <w:szCs w:val="21"/>
                    </w:rPr>
                    <w:t>噪声源</w:t>
                  </w:r>
                </w:p>
              </w:tc>
              <w:tc>
                <w:tcPr>
                  <w:tcW w:w="644" w:type="pct"/>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FF"/>
                      <w:szCs w:val="21"/>
                    </w:rPr>
                  </w:pPr>
                  <w:r>
                    <w:rPr>
                      <w:rFonts w:hint="default" w:ascii="Times New Roman" w:hAnsi="Times New Roman" w:cs="Times New Roman"/>
                      <w:b/>
                      <w:color w:val="0000FF"/>
                      <w:kern w:val="0"/>
                      <w:szCs w:val="21"/>
                    </w:rPr>
                    <w:t>治理后声级dB(A)</w:t>
                  </w:r>
                </w:p>
              </w:tc>
              <w:tc>
                <w:tcPr>
                  <w:tcW w:w="979"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FF"/>
                      <w:szCs w:val="21"/>
                    </w:rPr>
                  </w:pPr>
                  <w:r>
                    <w:rPr>
                      <w:rFonts w:hint="default" w:ascii="Times New Roman" w:hAnsi="Times New Roman" w:cs="Times New Roman"/>
                      <w:b/>
                      <w:color w:val="0000FF"/>
                      <w:kern w:val="0"/>
                      <w:szCs w:val="21"/>
                    </w:rPr>
                    <w:t>东厂界</w:t>
                  </w:r>
                </w:p>
              </w:tc>
              <w:tc>
                <w:tcPr>
                  <w:tcW w:w="974"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color w:val="0000FF"/>
                      <w:szCs w:val="21"/>
                      <w:lang w:val="en-US" w:eastAsia="zh-CN"/>
                    </w:rPr>
                  </w:pPr>
                  <w:r>
                    <w:rPr>
                      <w:rFonts w:hint="default" w:ascii="Times New Roman" w:hAnsi="Times New Roman" w:cs="Times New Roman"/>
                      <w:b/>
                      <w:color w:val="0000FF"/>
                      <w:kern w:val="0"/>
                      <w:szCs w:val="21"/>
                    </w:rPr>
                    <w:t>南厂界</w:t>
                  </w:r>
                </w:p>
              </w:tc>
              <w:tc>
                <w:tcPr>
                  <w:tcW w:w="965"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color w:val="0000FF"/>
                      <w:szCs w:val="21"/>
                      <w:lang w:val="en-US" w:eastAsia="zh-CN"/>
                    </w:rPr>
                  </w:pPr>
                  <w:r>
                    <w:rPr>
                      <w:rFonts w:hint="default" w:ascii="Times New Roman" w:hAnsi="Times New Roman" w:cs="Times New Roman"/>
                      <w:b/>
                      <w:color w:val="0000FF"/>
                      <w:kern w:val="0"/>
                      <w:szCs w:val="21"/>
                    </w:rPr>
                    <w:t>西厂界</w:t>
                  </w:r>
                </w:p>
              </w:tc>
              <w:tc>
                <w:tcPr>
                  <w:tcW w:w="847"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FF"/>
                      <w:szCs w:val="21"/>
                    </w:rPr>
                  </w:pPr>
                  <w:r>
                    <w:rPr>
                      <w:rFonts w:hint="default" w:ascii="Times New Roman" w:hAnsi="Times New Roman" w:cs="Times New Roman"/>
                      <w:b/>
                      <w:color w:val="0000FF"/>
                      <w:kern w:val="0"/>
                      <w:szCs w:val="21"/>
                    </w:rPr>
                    <w:t>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FF"/>
                      <w:szCs w:val="21"/>
                    </w:rPr>
                  </w:pPr>
                </w:p>
              </w:tc>
              <w:tc>
                <w:tcPr>
                  <w:tcW w:w="644"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FF"/>
                      <w:szCs w:val="21"/>
                    </w:rPr>
                  </w:pP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FF"/>
                      <w:szCs w:val="21"/>
                    </w:rPr>
                  </w:pPr>
                  <w:r>
                    <w:rPr>
                      <w:rFonts w:hint="default" w:ascii="Times New Roman" w:hAnsi="Times New Roman" w:cs="Times New Roman"/>
                      <w:b/>
                      <w:color w:val="0000FF"/>
                      <w:kern w:val="0"/>
                      <w:szCs w:val="21"/>
                    </w:rPr>
                    <w:t>距离(m)</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FF"/>
                      <w:szCs w:val="21"/>
                    </w:rPr>
                  </w:pPr>
                  <w:r>
                    <w:rPr>
                      <w:rFonts w:hint="default" w:ascii="Times New Roman" w:hAnsi="Times New Roman" w:cs="Times New Roman"/>
                      <w:b/>
                      <w:color w:val="0000FF"/>
                      <w:kern w:val="0"/>
                      <w:szCs w:val="21"/>
                    </w:rPr>
                    <w:t>贡献值dB(A)</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FF"/>
                      <w:szCs w:val="21"/>
                    </w:rPr>
                  </w:pPr>
                  <w:r>
                    <w:rPr>
                      <w:rFonts w:hint="default" w:ascii="Times New Roman" w:hAnsi="Times New Roman" w:cs="Times New Roman"/>
                      <w:b/>
                      <w:color w:val="0000FF"/>
                      <w:kern w:val="0"/>
                      <w:szCs w:val="21"/>
                    </w:rPr>
                    <w:t>距离(m)</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FF"/>
                      <w:szCs w:val="21"/>
                    </w:rPr>
                  </w:pPr>
                  <w:r>
                    <w:rPr>
                      <w:rFonts w:hint="default" w:ascii="Times New Roman" w:hAnsi="Times New Roman" w:cs="Times New Roman"/>
                      <w:b/>
                      <w:color w:val="0000FF"/>
                      <w:kern w:val="0"/>
                      <w:szCs w:val="21"/>
                    </w:rPr>
                    <w:t>贡献值dB(A)</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FF"/>
                      <w:szCs w:val="21"/>
                    </w:rPr>
                  </w:pPr>
                  <w:r>
                    <w:rPr>
                      <w:rFonts w:hint="default" w:ascii="Times New Roman" w:hAnsi="Times New Roman" w:cs="Times New Roman"/>
                      <w:b/>
                      <w:color w:val="0000FF"/>
                      <w:kern w:val="0"/>
                      <w:szCs w:val="21"/>
                    </w:rPr>
                    <w:t>距离(m)</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FF"/>
                      <w:szCs w:val="21"/>
                    </w:rPr>
                  </w:pPr>
                  <w:r>
                    <w:rPr>
                      <w:rFonts w:hint="default" w:ascii="Times New Roman" w:hAnsi="Times New Roman" w:cs="Times New Roman"/>
                      <w:b/>
                      <w:color w:val="0000FF"/>
                      <w:kern w:val="0"/>
                      <w:szCs w:val="21"/>
                    </w:rPr>
                    <w:t>贡献值dB(A)</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FF"/>
                      <w:szCs w:val="21"/>
                    </w:rPr>
                  </w:pPr>
                  <w:r>
                    <w:rPr>
                      <w:rFonts w:hint="default" w:ascii="Times New Roman" w:hAnsi="Times New Roman" w:cs="Times New Roman"/>
                      <w:b/>
                      <w:color w:val="0000FF"/>
                      <w:kern w:val="0"/>
                      <w:szCs w:val="21"/>
                    </w:rPr>
                    <w:t>距离(m)</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FF"/>
                      <w:szCs w:val="21"/>
                    </w:rPr>
                  </w:pPr>
                  <w:r>
                    <w:rPr>
                      <w:rFonts w:hint="default" w:ascii="Times New Roman" w:hAnsi="Times New Roman" w:cs="Times New Roman"/>
                      <w:b/>
                      <w:color w:val="0000FF"/>
                      <w:kern w:val="0"/>
                      <w:szCs w:val="21"/>
                    </w:rPr>
                    <w:t>贡献值dB(A)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eastAsia="宋体" w:cs="Times New Roman"/>
                      <w:color w:val="0000FF"/>
                      <w:szCs w:val="21"/>
                      <w:lang w:val="en-US" w:eastAsia="zh-CN"/>
                    </w:rPr>
                  </w:pPr>
                  <w:r>
                    <w:rPr>
                      <w:rFonts w:hint="default" w:ascii="Times New Roman" w:hAnsi="Times New Roman" w:cs="Times New Roman"/>
                      <w:color w:val="0000FF"/>
                    </w:rPr>
                    <w:t>模切机</w:t>
                  </w:r>
                  <w:r>
                    <w:rPr>
                      <w:rFonts w:hint="default" w:ascii="Times New Roman" w:hAnsi="Times New Roman" w:cs="Times New Roman"/>
                      <w:color w:val="0000FF"/>
                      <w:lang w:val="en-US" w:eastAsia="zh-CN"/>
                    </w:rPr>
                    <w:t>1#</w:t>
                  </w:r>
                </w:p>
              </w:tc>
              <w:tc>
                <w:tcPr>
                  <w:tcW w:w="644" w:type="pct"/>
                  <w:tcBorders>
                    <w:tl2br w:val="nil"/>
                    <w:tr2bl w:val="nil"/>
                  </w:tcBorders>
                  <w:vAlign w:val="center"/>
                </w:tcPr>
                <w:p>
                  <w:pPr>
                    <w:pStyle w:val="59"/>
                    <w:keepNext w:val="0"/>
                    <w:keepLines w:val="0"/>
                    <w:suppressLineNumbers w:val="0"/>
                    <w:spacing w:before="0" w:beforeAutospacing="0" w:after="0" w:afterAutospacing="0" w:line="240" w:lineRule="auto"/>
                    <w:ind w:left="0" w:right="0"/>
                    <w:rPr>
                      <w:rFonts w:hint="default" w:ascii="Times New Roman" w:hAnsi="Times New Roman" w:cs="Times New Roman"/>
                      <w:color w:val="0000FF"/>
                      <w:szCs w:val="21"/>
                      <w:lang w:val="en-US"/>
                    </w:rPr>
                  </w:pPr>
                  <w:r>
                    <w:rPr>
                      <w:rFonts w:hint="default" w:ascii="Times New Roman" w:hAnsi="Times New Roman" w:eastAsia="宋体" w:cs="Times New Roman"/>
                      <w:color w:val="0000FF"/>
                      <w:kern w:val="2"/>
                      <w:lang w:val="en-US" w:eastAsia="zh-CN"/>
                    </w:rPr>
                    <w:t>70</w:t>
                  </w: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85</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31</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8</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52</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10</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50</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62</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rPr>
                  </w:pPr>
                  <w:r>
                    <w:rPr>
                      <w:rFonts w:hint="default" w:ascii="Times New Roman" w:hAnsi="Times New Roman" w:cs="Times New Roman"/>
                      <w:color w:val="0000FF"/>
                    </w:rPr>
                    <w:t>模切机</w:t>
                  </w:r>
                  <w:r>
                    <w:rPr>
                      <w:rFonts w:hint="default" w:ascii="Times New Roman" w:hAnsi="Times New Roman" w:cs="Times New Roman"/>
                      <w:color w:val="0000FF"/>
                      <w:lang w:val="en-US" w:eastAsia="zh-CN"/>
                    </w:rPr>
                    <w:t>2#</w:t>
                  </w:r>
                </w:p>
              </w:tc>
              <w:tc>
                <w:tcPr>
                  <w:tcW w:w="644" w:type="pct"/>
                  <w:tcBorders>
                    <w:tl2br w:val="nil"/>
                    <w:tr2bl w:val="nil"/>
                  </w:tcBorders>
                  <w:vAlign w:val="center"/>
                </w:tcPr>
                <w:p>
                  <w:pPr>
                    <w:pStyle w:val="59"/>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FF"/>
                      <w:kern w:val="2"/>
                      <w:lang w:val="en-US" w:eastAsia="zh-CN"/>
                    </w:rPr>
                  </w:pPr>
                  <w:r>
                    <w:rPr>
                      <w:rFonts w:hint="default" w:ascii="Times New Roman" w:hAnsi="Times New Roman" w:eastAsia="宋体" w:cs="Times New Roman"/>
                      <w:color w:val="0000FF"/>
                      <w:kern w:val="2"/>
                      <w:lang w:val="en-US" w:eastAsia="zh-CN"/>
                    </w:rPr>
                    <w:t>70</w:t>
                  </w: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82</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32</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8</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52</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13</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48</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62</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eastAsia="宋体" w:cs="Times New Roman"/>
                      <w:color w:val="0000FF"/>
                      <w:szCs w:val="21"/>
                      <w:lang w:val="en-US" w:eastAsia="zh-CN"/>
                    </w:rPr>
                  </w:pPr>
                  <w:r>
                    <w:rPr>
                      <w:rFonts w:hint="default" w:ascii="Times New Roman" w:hAnsi="Times New Roman" w:cs="Times New Roman"/>
                      <w:color w:val="0000FF"/>
                    </w:rPr>
                    <w:t>钉箱机</w:t>
                  </w:r>
                  <w:r>
                    <w:rPr>
                      <w:rFonts w:hint="default" w:ascii="Times New Roman" w:hAnsi="Times New Roman" w:cs="Times New Roman"/>
                      <w:color w:val="0000FF"/>
                      <w:lang w:val="en-US" w:eastAsia="zh-CN"/>
                    </w:rPr>
                    <w:t>1#</w:t>
                  </w:r>
                </w:p>
              </w:tc>
              <w:tc>
                <w:tcPr>
                  <w:tcW w:w="644" w:type="pct"/>
                  <w:tcBorders>
                    <w:tl2br w:val="nil"/>
                    <w:tr2bl w:val="nil"/>
                  </w:tcBorders>
                  <w:vAlign w:val="center"/>
                </w:tcPr>
                <w:p>
                  <w:pPr>
                    <w:pStyle w:val="59"/>
                    <w:keepNext w:val="0"/>
                    <w:keepLines w:val="0"/>
                    <w:suppressLineNumbers w:val="0"/>
                    <w:spacing w:before="0" w:beforeAutospacing="0" w:after="0" w:afterAutospacing="0" w:line="240" w:lineRule="auto"/>
                    <w:ind w:left="0" w:right="0"/>
                    <w:rPr>
                      <w:rFonts w:hint="default" w:ascii="Times New Roman" w:hAnsi="Times New Roman" w:cs="Times New Roman"/>
                      <w:color w:val="0000FF"/>
                      <w:szCs w:val="21"/>
                      <w:lang w:val="en-US"/>
                    </w:rPr>
                  </w:pPr>
                  <w:r>
                    <w:rPr>
                      <w:rFonts w:hint="default" w:ascii="Times New Roman" w:hAnsi="Times New Roman" w:eastAsia="宋体" w:cs="Times New Roman"/>
                      <w:color w:val="0000FF"/>
                      <w:kern w:val="2"/>
                      <w:lang w:val="en-US" w:eastAsia="zh-CN"/>
                    </w:rPr>
                    <w:t>60</w:t>
                  </w: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75</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22</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22</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33</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20</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34</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lang w:val="en-US"/>
                    </w:rPr>
                  </w:pPr>
                  <w:r>
                    <w:rPr>
                      <w:rFonts w:hint="eastAsia" w:ascii="Times New Roman" w:hAnsi="Times New Roman" w:cs="Times New Roman"/>
                      <w:i w:val="0"/>
                      <w:color w:val="0000FF"/>
                      <w:kern w:val="0"/>
                      <w:sz w:val="21"/>
                      <w:szCs w:val="21"/>
                      <w:u w:val="none"/>
                      <w:lang w:val="en-US" w:eastAsia="zh-CN" w:bidi="ar"/>
                    </w:rPr>
                    <w:t>48</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lang w:val="en-US"/>
                    </w:rPr>
                  </w:pPr>
                  <w:r>
                    <w:rPr>
                      <w:rFonts w:hint="eastAsia" w:ascii="Times New Roman" w:hAnsi="Times New Roman" w:cs="Times New Roman"/>
                      <w:i w:val="0"/>
                      <w:color w:val="0000FF"/>
                      <w:kern w:val="0"/>
                      <w:sz w:val="21"/>
                      <w:szCs w:val="21"/>
                      <w:u w:val="none"/>
                      <w:lang w:val="en-US" w:eastAsia="zh-CN" w:bidi="ar"/>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rPr>
                  </w:pPr>
                  <w:r>
                    <w:rPr>
                      <w:rFonts w:hint="default" w:ascii="Times New Roman" w:hAnsi="Times New Roman" w:cs="Times New Roman"/>
                      <w:color w:val="0000FF"/>
                    </w:rPr>
                    <w:t>钉箱机</w:t>
                  </w:r>
                  <w:r>
                    <w:rPr>
                      <w:rFonts w:hint="default" w:ascii="Times New Roman" w:hAnsi="Times New Roman" w:cs="Times New Roman"/>
                      <w:color w:val="0000FF"/>
                      <w:lang w:val="en-US" w:eastAsia="zh-CN"/>
                    </w:rPr>
                    <w:t>2#</w:t>
                  </w:r>
                </w:p>
              </w:tc>
              <w:tc>
                <w:tcPr>
                  <w:tcW w:w="64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kern w:val="2"/>
                      <w:lang w:val="en-US" w:eastAsia="zh-CN"/>
                    </w:rPr>
                  </w:pPr>
                  <w:r>
                    <w:rPr>
                      <w:rFonts w:hint="default" w:ascii="Times New Roman" w:hAnsi="Times New Roman" w:eastAsia="宋体" w:cs="Times New Roman"/>
                      <w:color w:val="0000FF"/>
                      <w:kern w:val="2"/>
                      <w:lang w:val="en-US" w:eastAsia="zh-CN"/>
                    </w:rPr>
                    <w:t>60</w:t>
                  </w: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67</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23</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19</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34</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20</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34</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0000FF"/>
                      <w:kern w:val="0"/>
                      <w:sz w:val="21"/>
                      <w:szCs w:val="21"/>
                      <w:u w:val="none"/>
                      <w:lang w:val="en-US" w:eastAsia="zh-CN" w:bidi="ar"/>
                    </w:rPr>
                  </w:pPr>
                  <w:r>
                    <w:rPr>
                      <w:rFonts w:hint="eastAsia" w:ascii="Times New Roman" w:hAnsi="Times New Roman" w:cs="Times New Roman"/>
                      <w:b w:val="0"/>
                      <w:bCs w:val="0"/>
                      <w:i w:val="0"/>
                      <w:color w:val="0000FF"/>
                      <w:kern w:val="0"/>
                      <w:sz w:val="21"/>
                      <w:szCs w:val="21"/>
                      <w:u w:val="none"/>
                      <w:lang w:val="en-US" w:eastAsia="zh-CN" w:bidi="ar"/>
                    </w:rPr>
                    <w:t>51</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0000FF"/>
                      <w:szCs w:val="21"/>
                    </w:rPr>
                  </w:pPr>
                  <w:r>
                    <w:rPr>
                      <w:rFonts w:hint="default" w:ascii="Times New Roman" w:hAnsi="Times New Roman" w:eastAsia="宋体" w:cs="Times New Roman"/>
                      <w:b w:val="0"/>
                      <w:bCs w:val="0"/>
                      <w:i w:val="0"/>
                      <w:color w:val="0000FF"/>
                      <w:kern w:val="0"/>
                      <w:sz w:val="21"/>
                      <w:szCs w:val="21"/>
                      <w:u w:val="none"/>
                      <w:lang w:val="en-US" w:eastAsia="zh-CN" w:bidi="ar"/>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rPr>
                  </w:pPr>
                  <w:r>
                    <w:rPr>
                      <w:rFonts w:hint="default" w:ascii="Times New Roman" w:hAnsi="Times New Roman" w:cs="Times New Roman"/>
                      <w:color w:val="0000FF"/>
                    </w:rPr>
                    <w:t>钉箱机</w:t>
                  </w:r>
                  <w:r>
                    <w:rPr>
                      <w:rFonts w:hint="default" w:ascii="Times New Roman" w:hAnsi="Times New Roman" w:cs="Times New Roman"/>
                      <w:color w:val="0000FF"/>
                      <w:lang w:val="en-US" w:eastAsia="zh-CN"/>
                    </w:rPr>
                    <w:t>3#</w:t>
                  </w:r>
                </w:p>
              </w:tc>
              <w:tc>
                <w:tcPr>
                  <w:tcW w:w="64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kern w:val="2"/>
                      <w:lang w:val="en-US" w:eastAsia="zh-CN"/>
                    </w:rPr>
                  </w:pPr>
                  <w:r>
                    <w:rPr>
                      <w:rFonts w:hint="default" w:ascii="Times New Roman" w:hAnsi="Times New Roman" w:eastAsia="宋体" w:cs="Times New Roman"/>
                      <w:color w:val="0000FF"/>
                      <w:kern w:val="2"/>
                      <w:lang w:val="en-US" w:eastAsia="zh-CN"/>
                    </w:rPr>
                    <w:t>60</w:t>
                  </w: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67</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23</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25</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32</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28</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31</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45</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lang w:val="en-US"/>
                    </w:rPr>
                  </w:pPr>
                  <w:r>
                    <w:rPr>
                      <w:rFonts w:hint="eastAsia" w:ascii="Times New Roman" w:hAnsi="Times New Roman" w:cs="Times New Roman"/>
                      <w:i w:val="0"/>
                      <w:color w:val="0000FF"/>
                      <w:kern w:val="0"/>
                      <w:sz w:val="21"/>
                      <w:szCs w:val="21"/>
                      <w:u w:val="none"/>
                      <w:lang w:val="en-US" w:eastAsia="zh-CN" w:bidi="ar"/>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rPr>
                  </w:pPr>
                  <w:r>
                    <w:rPr>
                      <w:rFonts w:hint="default" w:ascii="Times New Roman" w:hAnsi="Times New Roman" w:cs="Times New Roman"/>
                      <w:color w:val="0000FF"/>
                    </w:rPr>
                    <w:t>钉箱机</w:t>
                  </w:r>
                  <w:r>
                    <w:rPr>
                      <w:rFonts w:hint="default" w:ascii="Times New Roman" w:hAnsi="Times New Roman" w:cs="Times New Roman"/>
                      <w:color w:val="0000FF"/>
                      <w:lang w:val="en-US" w:eastAsia="zh-CN"/>
                    </w:rPr>
                    <w:t>4#</w:t>
                  </w:r>
                </w:p>
              </w:tc>
              <w:tc>
                <w:tcPr>
                  <w:tcW w:w="64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kern w:val="2"/>
                      <w:lang w:val="en-US" w:eastAsia="zh-CN"/>
                    </w:rPr>
                  </w:pPr>
                  <w:r>
                    <w:rPr>
                      <w:rFonts w:hint="default" w:ascii="Times New Roman" w:hAnsi="Times New Roman" w:eastAsia="宋体" w:cs="Times New Roman"/>
                      <w:color w:val="0000FF"/>
                      <w:kern w:val="2"/>
                      <w:lang w:val="en-US" w:eastAsia="zh-CN"/>
                    </w:rPr>
                    <w:t>60</w:t>
                  </w: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67</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23</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22</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33</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28</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31</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48</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lang w:val="en-US"/>
                    </w:rPr>
                  </w:pPr>
                  <w:r>
                    <w:rPr>
                      <w:rFonts w:hint="eastAsia" w:ascii="Times New Roman" w:hAnsi="Times New Roman" w:cs="Times New Roman"/>
                      <w:i w:val="0"/>
                      <w:color w:val="0000FF"/>
                      <w:kern w:val="0"/>
                      <w:sz w:val="21"/>
                      <w:szCs w:val="21"/>
                      <w:u w:val="none"/>
                      <w:lang w:val="en-US" w:eastAsia="zh-CN" w:bidi="ar"/>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rPr>
                  </w:pPr>
                  <w:r>
                    <w:rPr>
                      <w:rFonts w:hint="default" w:ascii="Times New Roman" w:hAnsi="Times New Roman" w:cs="Times New Roman"/>
                      <w:color w:val="0000FF"/>
                    </w:rPr>
                    <w:t>钉箱机</w:t>
                  </w:r>
                  <w:r>
                    <w:rPr>
                      <w:rFonts w:hint="default" w:ascii="Times New Roman" w:hAnsi="Times New Roman" w:cs="Times New Roman"/>
                      <w:color w:val="0000FF"/>
                      <w:lang w:val="en-US" w:eastAsia="zh-CN"/>
                    </w:rPr>
                    <w:t>5#</w:t>
                  </w:r>
                </w:p>
              </w:tc>
              <w:tc>
                <w:tcPr>
                  <w:tcW w:w="64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FF"/>
                      <w:kern w:val="2"/>
                      <w:lang w:val="en-US" w:eastAsia="zh-CN"/>
                    </w:rPr>
                  </w:pPr>
                  <w:r>
                    <w:rPr>
                      <w:rFonts w:hint="default" w:ascii="Times New Roman" w:hAnsi="Times New Roman" w:eastAsia="宋体" w:cs="Times New Roman"/>
                      <w:color w:val="0000FF"/>
                      <w:kern w:val="2"/>
                      <w:lang w:val="en-US" w:eastAsia="zh-CN"/>
                    </w:rPr>
                    <w:t>60</w:t>
                  </w: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67</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23</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19</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34</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28</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31</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51</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szCs w:val="21"/>
                    </w:rPr>
                  </w:pPr>
                  <w:r>
                    <w:rPr>
                      <w:rFonts w:hint="default" w:ascii="Times New Roman" w:hAnsi="Times New Roman" w:cs="Times New Roman"/>
                      <w:color w:val="0000FF"/>
                      <w:szCs w:val="21"/>
                    </w:rPr>
                    <w:t>碰线机</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rPr>
                    <w:t>55</w:t>
                  </w: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90</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16</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12</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33</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5</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41</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58</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szCs w:val="21"/>
                    </w:rPr>
                  </w:pPr>
                  <w:r>
                    <w:rPr>
                      <w:rFonts w:hint="default" w:ascii="Times New Roman" w:hAnsi="Times New Roman" w:cs="Times New Roman"/>
                      <w:color w:val="0000FF"/>
                      <w:szCs w:val="21"/>
                      <w:lang w:eastAsia="zh-CN"/>
                    </w:rPr>
                    <w:t>风机</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Cs w:val="21"/>
                      <w:lang w:val="en-US"/>
                    </w:rPr>
                  </w:pPr>
                  <w:r>
                    <w:rPr>
                      <w:rFonts w:hint="default" w:ascii="Times New Roman" w:hAnsi="Times New Roman" w:cs="Times New Roman"/>
                      <w:color w:val="0000FF"/>
                      <w:szCs w:val="21"/>
                      <w:lang w:val="en-US" w:eastAsia="zh-CN"/>
                    </w:rPr>
                    <w:t>65</w:t>
                  </w: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92</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26</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62</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29</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3</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55</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8</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szCs w:val="21"/>
                      <w:lang w:val="en-US" w:eastAsia="zh-CN"/>
                    </w:rPr>
                  </w:pPr>
                  <w:r>
                    <w:rPr>
                      <w:rFonts w:hint="default" w:ascii="Times New Roman" w:hAnsi="Times New Roman" w:cs="Times New Roman"/>
                      <w:color w:val="0000FF"/>
                      <w:szCs w:val="21"/>
                      <w:lang w:eastAsia="zh-CN"/>
                    </w:rPr>
                    <w:t>高速纸板印刷机</w:t>
                  </w:r>
                  <w:r>
                    <w:rPr>
                      <w:rFonts w:hint="default" w:ascii="Times New Roman" w:hAnsi="Times New Roman" w:cs="Times New Roman"/>
                      <w:color w:val="0000FF"/>
                      <w:szCs w:val="21"/>
                      <w:lang w:val="en-US" w:eastAsia="zh-CN"/>
                    </w:rPr>
                    <w:t>1#</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Cs w:val="21"/>
                      <w:lang w:val="en-US" w:eastAsia="zh-CN"/>
                    </w:rPr>
                  </w:pPr>
                  <w:r>
                    <w:rPr>
                      <w:rFonts w:hint="default" w:ascii="Times New Roman" w:hAnsi="Times New Roman" w:cs="Times New Roman"/>
                      <w:color w:val="0000FF"/>
                      <w:szCs w:val="21"/>
                      <w:lang w:val="en-US" w:eastAsia="zh-CN"/>
                    </w:rPr>
                    <w:t>70</w:t>
                  </w: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75</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32</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43</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37</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20</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44</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27</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szCs w:val="21"/>
                      <w:lang w:val="en-US" w:eastAsia="zh-CN"/>
                    </w:rPr>
                  </w:pPr>
                  <w:r>
                    <w:rPr>
                      <w:rFonts w:hint="default" w:ascii="Times New Roman" w:hAnsi="Times New Roman" w:cs="Times New Roman"/>
                      <w:color w:val="0000FF"/>
                      <w:szCs w:val="21"/>
                      <w:lang w:eastAsia="zh-CN"/>
                    </w:rPr>
                    <w:t>高速纸板印刷机</w:t>
                  </w:r>
                  <w:r>
                    <w:rPr>
                      <w:rFonts w:hint="default" w:ascii="Times New Roman" w:hAnsi="Times New Roman" w:cs="Times New Roman"/>
                      <w:color w:val="0000FF"/>
                      <w:szCs w:val="21"/>
                      <w:lang w:val="en-US" w:eastAsia="zh-CN"/>
                    </w:rPr>
                    <w:t>2#</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Cs w:val="21"/>
                      <w:lang w:val="en-US" w:eastAsia="zh-CN"/>
                    </w:rPr>
                  </w:pPr>
                  <w:r>
                    <w:rPr>
                      <w:rFonts w:hint="default" w:ascii="Times New Roman" w:hAnsi="Times New Roman" w:cs="Times New Roman"/>
                      <w:color w:val="0000FF"/>
                      <w:szCs w:val="21"/>
                      <w:lang w:val="en-US" w:eastAsia="zh-CN"/>
                    </w:rPr>
                    <w:t>70</w:t>
                  </w: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70</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32</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43</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37</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25</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42</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27</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szCs w:val="21"/>
                      <w:lang w:val="en-US" w:eastAsia="zh-CN"/>
                    </w:rPr>
                  </w:pPr>
                  <w:r>
                    <w:rPr>
                      <w:rFonts w:hint="default" w:ascii="Times New Roman" w:hAnsi="Times New Roman" w:cs="Times New Roman"/>
                      <w:color w:val="0000FF"/>
                      <w:szCs w:val="21"/>
                      <w:lang w:eastAsia="zh-CN"/>
                    </w:rPr>
                    <w:t>高速纸板印刷机</w:t>
                  </w:r>
                  <w:r>
                    <w:rPr>
                      <w:rFonts w:hint="default" w:ascii="Times New Roman" w:hAnsi="Times New Roman" w:cs="Times New Roman"/>
                      <w:color w:val="0000FF"/>
                      <w:szCs w:val="21"/>
                      <w:lang w:val="en-US" w:eastAsia="zh-CN"/>
                    </w:rPr>
                    <w:t>3#</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szCs w:val="21"/>
                      <w:lang w:val="en-US" w:eastAsia="zh-CN"/>
                    </w:rPr>
                  </w:pPr>
                  <w:r>
                    <w:rPr>
                      <w:rFonts w:hint="default" w:ascii="Times New Roman" w:hAnsi="Times New Roman" w:cs="Times New Roman"/>
                      <w:color w:val="0000FF"/>
                      <w:szCs w:val="21"/>
                      <w:lang w:val="en-US" w:eastAsia="zh-CN"/>
                    </w:rPr>
                    <w:t>70</w:t>
                  </w: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65</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34</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43</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37</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30</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40</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27</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FF"/>
                      <w:kern w:val="0"/>
                      <w:sz w:val="21"/>
                      <w:szCs w:val="21"/>
                      <w:u w:val="none"/>
                      <w:lang w:val="en-US" w:eastAsia="zh-CN" w:bidi="ar"/>
                    </w:rPr>
                  </w:pPr>
                  <w:r>
                    <w:rPr>
                      <w:rFonts w:hint="default" w:ascii="Times New Roman" w:hAnsi="Times New Roman" w:eastAsia="宋体" w:cs="Times New Roman"/>
                      <w:i w:val="0"/>
                      <w:color w:val="0000FF"/>
                      <w:kern w:val="0"/>
                      <w:sz w:val="21"/>
                      <w:szCs w:val="21"/>
                      <w:u w:val="none"/>
                      <w:lang w:val="en-US" w:eastAsia="zh-CN" w:bidi="ar"/>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szCs w:val="21"/>
                    </w:rPr>
                  </w:pPr>
                  <w:r>
                    <w:rPr>
                      <w:rFonts w:hint="default" w:ascii="Times New Roman" w:hAnsi="Times New Roman" w:cs="Times New Roman"/>
                      <w:color w:val="0000FF"/>
                      <w:szCs w:val="21"/>
                    </w:rPr>
                    <w:t>合成贡献值</w:t>
                  </w:r>
                </w:p>
              </w:tc>
              <w:tc>
                <w:tcPr>
                  <w:tcW w:w="644" w:type="pct"/>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szCs w:val="21"/>
                    </w:rPr>
                  </w:pPr>
                  <w:r>
                    <w:rPr>
                      <w:rFonts w:hint="default" w:ascii="Times New Roman" w:hAnsi="Times New Roman" w:cs="Times New Roman"/>
                      <w:color w:val="0000FF"/>
                      <w:szCs w:val="21"/>
                    </w:rPr>
                    <w:t>/</w:t>
                  </w:r>
                </w:p>
              </w:tc>
              <w:tc>
                <w:tcPr>
                  <w:tcW w:w="471"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w:t>
                  </w:r>
                </w:p>
              </w:tc>
              <w:tc>
                <w:tcPr>
                  <w:tcW w:w="50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40</w:t>
                  </w:r>
                </w:p>
              </w:tc>
              <w:tc>
                <w:tcPr>
                  <w:tcW w:w="4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w:t>
                  </w:r>
                </w:p>
              </w:tc>
              <w:tc>
                <w:tcPr>
                  <w:tcW w:w="53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default" w:ascii="Times New Roman" w:hAnsi="Times New Roman" w:cs="Times New Roman"/>
                      <w:color w:val="0000FF"/>
                      <w:szCs w:val="21"/>
                      <w:lang w:val="en-US" w:eastAsia="zh-CN"/>
                    </w:rPr>
                    <w:t>55</w:t>
                  </w:r>
                </w:p>
              </w:tc>
              <w:tc>
                <w:tcPr>
                  <w:tcW w:w="4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w:t>
                  </w:r>
                </w:p>
              </w:tc>
              <w:tc>
                <w:tcPr>
                  <w:tcW w:w="54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default" w:ascii="Times New Roman" w:hAnsi="Times New Roman" w:cs="Times New Roman"/>
                      <w:color w:val="0000FF"/>
                      <w:szCs w:val="21"/>
                      <w:lang w:val="en-US" w:eastAsia="zh-CN"/>
                    </w:rPr>
                    <w:t>57</w:t>
                  </w:r>
                </w:p>
              </w:tc>
              <w:tc>
                <w:tcPr>
                  <w:tcW w:w="35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w:t>
                  </w:r>
                </w:p>
              </w:tc>
              <w:tc>
                <w:tcPr>
                  <w:tcW w:w="48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szCs w:val="21"/>
                    </w:rPr>
                  </w:pPr>
                  <w:r>
                    <w:rPr>
                      <w:rFonts w:hint="default" w:ascii="Times New Roman" w:hAnsi="Times New Roman" w:cs="Times New Roman"/>
                      <w:color w:val="0000FF"/>
                      <w:szCs w:val="21"/>
                    </w:rPr>
                    <w:t>背景值</w:t>
                  </w:r>
                </w:p>
              </w:tc>
              <w:tc>
                <w:tcPr>
                  <w:tcW w:w="644" w:type="pct"/>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szCs w:val="21"/>
                    </w:rPr>
                  </w:pPr>
                  <w:r>
                    <w:rPr>
                      <w:rFonts w:hint="default" w:ascii="Times New Roman" w:hAnsi="Times New Roman" w:cs="Times New Roman"/>
                      <w:color w:val="0000FF"/>
                      <w:szCs w:val="21"/>
                    </w:rPr>
                    <w:t>昼间</w:t>
                  </w:r>
                </w:p>
              </w:tc>
              <w:tc>
                <w:tcPr>
                  <w:tcW w:w="979"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w:t>
                  </w:r>
                </w:p>
              </w:tc>
              <w:tc>
                <w:tcPr>
                  <w:tcW w:w="974"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w:t>
                  </w:r>
                </w:p>
              </w:tc>
              <w:tc>
                <w:tcPr>
                  <w:tcW w:w="965"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w:t>
                  </w:r>
                </w:p>
              </w:tc>
              <w:tc>
                <w:tcPr>
                  <w:tcW w:w="847"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szCs w:val="21"/>
                    </w:rPr>
                  </w:pPr>
                  <w:r>
                    <w:rPr>
                      <w:rFonts w:hint="default" w:ascii="Times New Roman" w:hAnsi="Times New Roman" w:cs="Times New Roman"/>
                      <w:color w:val="0000FF"/>
                      <w:szCs w:val="21"/>
                    </w:rPr>
                    <w:t>预测值</w:t>
                  </w:r>
                </w:p>
              </w:tc>
              <w:tc>
                <w:tcPr>
                  <w:tcW w:w="644" w:type="pct"/>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szCs w:val="21"/>
                    </w:rPr>
                  </w:pPr>
                  <w:r>
                    <w:rPr>
                      <w:rFonts w:hint="default" w:ascii="Times New Roman" w:hAnsi="Times New Roman" w:cs="Times New Roman"/>
                      <w:color w:val="0000FF"/>
                      <w:szCs w:val="21"/>
                    </w:rPr>
                    <w:t>昼间</w:t>
                  </w:r>
                </w:p>
              </w:tc>
              <w:tc>
                <w:tcPr>
                  <w:tcW w:w="979"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40</w:t>
                  </w:r>
                </w:p>
              </w:tc>
              <w:tc>
                <w:tcPr>
                  <w:tcW w:w="974"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default" w:ascii="Times New Roman" w:hAnsi="Times New Roman" w:cs="Times New Roman"/>
                      <w:color w:val="0000FF"/>
                      <w:szCs w:val="21"/>
                      <w:lang w:val="en-US" w:eastAsia="zh-CN"/>
                    </w:rPr>
                    <w:t>55</w:t>
                  </w:r>
                </w:p>
              </w:tc>
              <w:tc>
                <w:tcPr>
                  <w:tcW w:w="965"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default" w:ascii="Times New Roman" w:hAnsi="Times New Roman" w:cs="Times New Roman"/>
                      <w:color w:val="0000FF"/>
                      <w:szCs w:val="21"/>
                      <w:lang w:val="en-US" w:eastAsia="zh-CN"/>
                    </w:rPr>
                    <w:t>57</w:t>
                  </w:r>
                </w:p>
              </w:tc>
              <w:tc>
                <w:tcPr>
                  <w:tcW w:w="847"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Cs w:val="21"/>
                      <w:lang w:val="en-US" w:eastAsia="zh-CN"/>
                    </w:rPr>
                  </w:pPr>
                  <w:r>
                    <w:rPr>
                      <w:rFonts w:hint="default" w:ascii="Times New Roman" w:hAnsi="Times New Roman" w:cs="Times New Roman"/>
                      <w:color w:val="0000FF"/>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textAlignment w:val="baseline"/>
                    <w:rPr>
                      <w:rFonts w:hint="default" w:ascii="Times New Roman" w:hAnsi="Times New Roman" w:cs="Times New Roman"/>
                      <w:color w:val="0000FF"/>
                      <w:szCs w:val="21"/>
                    </w:rPr>
                  </w:pPr>
                  <w:r>
                    <w:rPr>
                      <w:rFonts w:hint="default" w:ascii="Times New Roman" w:hAnsi="Times New Roman" w:cs="Times New Roman"/>
                      <w:color w:val="0000FF"/>
                      <w:szCs w:val="21"/>
                    </w:rPr>
                    <w:t>标准值</w:t>
                  </w:r>
                </w:p>
              </w:tc>
              <w:tc>
                <w:tcPr>
                  <w:tcW w:w="644" w:type="pct"/>
                  <w:tcBorders>
                    <w:tl2br w:val="nil"/>
                    <w:tr2bl w:val="nil"/>
                  </w:tcBorders>
                  <w:vAlign w:val="center"/>
                </w:tcPr>
                <w:p>
                  <w:pPr>
                    <w:keepNext w:val="0"/>
                    <w:keepLines w:val="0"/>
                    <w:widowControl/>
                    <w:suppressLineNumbers w:val="0"/>
                    <w:spacing w:before="0" w:beforeAutospacing="0" w:after="0" w:afterAutospacing="0" w:line="240" w:lineRule="exact"/>
                    <w:ind w:left="0" w:right="0"/>
                    <w:textAlignment w:val="baseline"/>
                    <w:rPr>
                      <w:rFonts w:hint="default" w:ascii="Times New Roman" w:hAnsi="Times New Roman" w:cs="Times New Roman"/>
                      <w:color w:val="0000FF"/>
                      <w:szCs w:val="21"/>
                    </w:rPr>
                  </w:pPr>
                  <w:r>
                    <w:rPr>
                      <w:rFonts w:hint="default" w:ascii="Times New Roman" w:hAnsi="Times New Roman" w:cs="Times New Roman"/>
                      <w:color w:val="0000FF"/>
                      <w:szCs w:val="21"/>
                    </w:rPr>
                    <w:t>60（昼间）</w:t>
                  </w:r>
                </w:p>
              </w:tc>
              <w:tc>
                <w:tcPr>
                  <w:tcW w:w="979"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60</w:t>
                  </w:r>
                </w:p>
              </w:tc>
              <w:tc>
                <w:tcPr>
                  <w:tcW w:w="974"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60</w:t>
                  </w:r>
                </w:p>
              </w:tc>
              <w:tc>
                <w:tcPr>
                  <w:tcW w:w="965"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60</w:t>
                  </w:r>
                </w:p>
              </w:tc>
              <w:tc>
                <w:tcPr>
                  <w:tcW w:w="847"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color w:val="0000FF"/>
                      <w:kern w:val="0"/>
                      <w:sz w:val="21"/>
                      <w:szCs w:val="21"/>
                      <w:u w:val="none"/>
                      <w:lang w:val="en-US" w:eastAsia="zh-CN" w:bidi="ar"/>
                    </w:rPr>
                    <w:t>60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FF"/>
                <w:sz w:val="24"/>
              </w:rPr>
            </w:pPr>
            <w:r>
              <w:rPr>
                <w:rFonts w:hint="eastAsia" w:ascii="Times New Roman" w:hAnsi="Times New Roman" w:cs="Times New Roman"/>
                <w:color w:val="0000FF"/>
                <w:sz w:val="24"/>
                <w:lang w:val="en-US" w:eastAsia="zh-CN"/>
              </w:rPr>
              <w:t>（5</w:t>
            </w:r>
            <w:r>
              <w:rPr>
                <w:rFonts w:hint="default" w:ascii="Times New Roman" w:hAnsi="Times New Roman" w:cs="Times New Roman"/>
                <w:color w:val="0000FF"/>
                <w:sz w:val="24"/>
              </w:rPr>
              <w:t>）预测结果及评价</w:t>
            </w:r>
          </w:p>
          <w:p>
            <w:pPr>
              <w:pStyle w:val="38"/>
              <w:keepNext w:val="0"/>
              <w:keepLines w:val="0"/>
              <w:suppressLineNumbers w:val="0"/>
              <w:spacing w:before="0" w:beforeAutospacing="0" w:after="0" w:afterAutospacing="0" w:line="360" w:lineRule="auto"/>
              <w:ind w:left="0" w:right="0" w:firstLine="480" w:firstLineChars="200"/>
              <w:jc w:val="both"/>
              <w:rPr>
                <w:rFonts w:hint="default" w:ascii="Times New Roman" w:eastAsia="宋体" w:cs="Times New Roman"/>
                <w:bCs/>
                <w:color w:val="0000FF"/>
                <w:kern w:val="2"/>
              </w:rPr>
            </w:pPr>
            <w:r>
              <w:rPr>
                <w:rFonts w:hint="default" w:ascii="Times New Roman" w:hAnsi="Times New Roman" w:cs="Times New Roman"/>
                <w:color w:val="0000FF"/>
                <w:kern w:val="0"/>
                <w:sz w:val="24"/>
              </w:rPr>
              <w:t>由上表可知，运营后</w:t>
            </w:r>
            <w:r>
              <w:rPr>
                <w:rFonts w:hint="eastAsia" w:cs="Times New Roman"/>
                <w:color w:val="0000FF"/>
                <w:kern w:val="0"/>
                <w:sz w:val="24"/>
                <w:lang w:eastAsia="zh-CN"/>
              </w:rPr>
              <w:t>项目各</w:t>
            </w:r>
            <w:r>
              <w:rPr>
                <w:rFonts w:hint="default" w:ascii="Times New Roman" w:hAnsi="Times New Roman" w:cs="Times New Roman"/>
                <w:color w:val="0000FF"/>
                <w:kern w:val="0"/>
                <w:sz w:val="24"/>
              </w:rPr>
              <w:t>厂界</w:t>
            </w:r>
            <w:r>
              <w:rPr>
                <w:rFonts w:hint="eastAsia" w:cs="Times New Roman"/>
                <w:color w:val="0000FF"/>
                <w:kern w:val="0"/>
                <w:sz w:val="24"/>
                <w:lang w:eastAsia="zh-CN"/>
              </w:rPr>
              <w:t>的</w:t>
            </w:r>
            <w:r>
              <w:rPr>
                <w:rFonts w:hint="default" w:ascii="Times New Roman" w:hAnsi="Times New Roman" w:cs="Times New Roman"/>
                <w:color w:val="0000FF"/>
                <w:kern w:val="0"/>
                <w:sz w:val="24"/>
              </w:rPr>
              <w:t>噪声贡献值均可满足《工业企业厂界环境噪声排放标准》（GB12348-2008）中2类标准要求</w:t>
            </w:r>
            <w:r>
              <w:rPr>
                <w:rFonts w:hint="default" w:ascii="Times New Roman" w:hAnsi="Times New Roman" w:cs="Times New Roman"/>
                <w:color w:val="0000FF"/>
                <w:kern w:val="2"/>
                <w:sz w:val="24"/>
              </w:rPr>
              <w:t>。</w:t>
            </w:r>
            <w:r>
              <w:rPr>
                <w:rFonts w:hint="eastAsia" w:ascii="Times New Roman" w:eastAsia="宋体" w:cs="Times New Roman"/>
                <w:bCs/>
                <w:color w:val="0000FF"/>
                <w:kern w:val="2"/>
              </w:rPr>
              <w:t>项目夜间不生产运营，因此对周边环境影响较小。</w:t>
            </w:r>
          </w:p>
          <w:p>
            <w:pPr>
              <w:pStyle w:val="38"/>
              <w:keepNext w:val="0"/>
              <w:keepLines w:val="0"/>
              <w:suppressLineNumbers w:val="0"/>
              <w:spacing w:before="0" w:beforeAutospacing="0" w:after="0" w:afterAutospacing="0" w:line="360" w:lineRule="auto"/>
              <w:ind w:left="0" w:right="0" w:firstLine="480" w:firstLineChars="200"/>
              <w:jc w:val="both"/>
              <w:rPr>
                <w:rFonts w:hint="eastAsia" w:ascii="Times New Roman" w:eastAsia="宋体" w:cs="Times New Roman"/>
                <w:bCs/>
                <w:color w:val="0000FF"/>
                <w:kern w:val="2"/>
                <w:lang w:val="en-US" w:eastAsia="zh-CN"/>
              </w:rPr>
            </w:pPr>
            <w:r>
              <w:rPr>
                <w:rFonts w:hint="default" w:ascii="Times New Roman" w:eastAsia="宋体" w:cs="Times New Roman"/>
                <w:bCs/>
                <w:color w:val="0000FF"/>
                <w:kern w:val="2"/>
              </w:rPr>
              <w:t>针对噪声特点，为进一步减少项目噪声对周边环境的影响，要求企业在运营期间，</w:t>
            </w:r>
            <w:r>
              <w:rPr>
                <w:rFonts w:hint="eastAsia" w:ascii="Times New Roman" w:eastAsia="宋体" w:cs="Times New Roman"/>
                <w:bCs/>
                <w:color w:val="0000FF"/>
                <w:kern w:val="2"/>
                <w:lang w:eastAsia="zh-CN"/>
              </w:rPr>
              <w:t>落实以下措施：</w:t>
            </w:r>
          </w:p>
          <w:p>
            <w:pPr>
              <w:pStyle w:val="3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①从声源上控制，符合国家噪声标准的设备。合理布局车间，高噪声设备尽量</w:t>
            </w:r>
            <w:r>
              <w:rPr>
                <w:rFonts w:hint="default" w:ascii="Times New Roman" w:hAnsi="Times New Roman" w:cs="Times New Roman"/>
                <w:color w:val="auto"/>
                <w:kern w:val="2"/>
                <w:sz w:val="24"/>
                <w:szCs w:val="24"/>
                <w:lang w:val="en-US" w:eastAsia="zh-CN"/>
              </w:rPr>
              <w:t>远离西厂界设置</w:t>
            </w:r>
            <w:r>
              <w:rPr>
                <w:rFonts w:hint="default" w:ascii="Times New Roman" w:hAnsi="Times New Roman" w:cs="Times New Roman"/>
                <w:color w:val="auto"/>
                <w:kern w:val="2"/>
                <w:sz w:val="24"/>
                <w:szCs w:val="24"/>
              </w:rPr>
              <w:t>。</w:t>
            </w:r>
          </w:p>
          <w:p>
            <w:pPr>
              <w:pStyle w:val="3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②加强设备的维护和保养，确保设备处于良好的运转状态，杜绝设备不正常运行产生高噪声的现象。</w:t>
            </w:r>
          </w:p>
          <w:p>
            <w:pPr>
              <w:pStyle w:val="38"/>
              <w:keepNext w:val="0"/>
              <w:keepLines w:val="0"/>
              <w:suppressLineNumbers w:val="0"/>
              <w:spacing w:before="0" w:beforeAutospacing="0" w:after="0" w:afterAutospacing="0" w:line="360" w:lineRule="auto"/>
              <w:ind w:left="0" w:right="0" w:firstLine="480" w:firstLineChars="200"/>
              <w:jc w:val="left"/>
              <w:rPr>
                <w:rFonts w:hint="eastAsia" w:ascii="Times New Roman" w:cs="Times New Roman"/>
                <w:bCs/>
                <w:color w:val="0000FF"/>
                <w:kern w:val="2"/>
                <w:lang w:eastAsia="zh-CN"/>
              </w:rPr>
            </w:pPr>
            <w:r>
              <w:rPr>
                <w:rFonts w:hint="eastAsia" w:ascii="Times New Roman" w:eastAsia="宋体" w:cs="Times New Roman"/>
                <w:bCs/>
                <w:color w:val="0000FF"/>
                <w:kern w:val="2"/>
              </w:rPr>
              <w:t>本项目噪声等值线图</w:t>
            </w:r>
            <w:r>
              <w:rPr>
                <w:rFonts w:hint="eastAsia" w:ascii="Times New Roman" w:cs="Times New Roman"/>
                <w:bCs/>
                <w:color w:val="0000FF"/>
                <w:kern w:val="2"/>
                <w:lang w:eastAsia="zh-CN"/>
              </w:rPr>
              <w:t>（噪声源分布）</w:t>
            </w:r>
            <w:r>
              <w:rPr>
                <w:rFonts w:hint="eastAsia" w:ascii="Times New Roman" w:eastAsia="宋体" w:cs="Times New Roman"/>
                <w:bCs/>
                <w:color w:val="0000FF"/>
                <w:kern w:val="2"/>
              </w:rPr>
              <w:t>见下图</w:t>
            </w:r>
            <w:r>
              <w:rPr>
                <w:rFonts w:hint="eastAsia" w:ascii="Times New Roman" w:cs="Times New Roman"/>
                <w:bCs/>
                <w:color w:val="0000FF"/>
                <w:kern w:val="2"/>
                <w:lang w:eastAsia="zh-CN"/>
              </w:rPr>
              <w:t>：</w:t>
            </w:r>
          </w:p>
          <w:p>
            <w:pPr>
              <w:pStyle w:val="38"/>
              <w:keepNext w:val="0"/>
              <w:keepLines w:val="0"/>
              <w:suppressLineNumbers w:val="0"/>
              <w:spacing w:before="0" w:beforeAutospacing="0" w:after="0" w:afterAutospacing="0" w:line="360" w:lineRule="auto"/>
              <w:ind w:left="0" w:right="0"/>
              <w:jc w:val="left"/>
              <w:rPr>
                <w:rFonts w:hint="eastAsia" w:ascii="Times New Roman" w:cs="Times New Roman"/>
                <w:bCs/>
                <w:color w:val="0000FF"/>
                <w:kern w:val="2"/>
                <w:lang w:eastAsia="zh-CN"/>
              </w:rPr>
            </w:pPr>
            <w:r>
              <w:rPr>
                <w:rFonts w:hint="eastAsia" w:ascii="Times New Roman" w:cs="Times New Roman"/>
                <w:bCs/>
                <w:color w:val="0000FF"/>
                <w:kern w:val="2"/>
                <w:lang w:eastAsia="zh-CN"/>
              </w:rPr>
              <w:object>
                <v:shape id="_x0000_i1028" o:spt="75" type="#_x0000_t75" style="height:332.25pt;width:474.75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p>
          <w:p>
            <w:pPr>
              <w:keepNext w:val="0"/>
              <w:keepLines w:val="0"/>
              <w:suppressLineNumbers w:val="0"/>
              <w:spacing w:before="0" w:beforeAutospacing="0" w:after="0" w:afterAutospacing="0" w:line="360" w:lineRule="exact"/>
              <w:ind w:left="0" w:right="0" w:firstLine="422" w:firstLineChars="200"/>
              <w:jc w:val="center"/>
              <w:rPr>
                <w:rFonts w:hint="default" w:ascii="Times New Roman" w:hAnsi="Times New Roman" w:eastAsia="宋体" w:cs="Times New Roman"/>
                <w:b/>
                <w:bCs/>
                <w:color w:val="0000FF"/>
                <w:sz w:val="21"/>
                <w:szCs w:val="21"/>
                <w:lang w:val="en-US" w:eastAsia="zh-CN"/>
              </w:rPr>
            </w:pPr>
            <w:r>
              <w:rPr>
                <w:rFonts w:hint="eastAsia" w:ascii="Times New Roman" w:hAnsi="Times New Roman" w:eastAsia="宋体" w:cs="Times New Roman"/>
                <w:b/>
                <w:bCs/>
                <w:color w:val="0000FF"/>
                <w:sz w:val="21"/>
                <w:szCs w:val="21"/>
                <w:lang w:val="en-GB" w:eastAsia="zh-CN"/>
              </w:rPr>
              <w:t>图</w:t>
            </w:r>
            <w:r>
              <w:rPr>
                <w:rFonts w:hint="eastAsia" w:cs="Times New Roman"/>
                <w:b/>
                <w:bCs/>
                <w:color w:val="0000FF"/>
                <w:sz w:val="21"/>
                <w:szCs w:val="21"/>
                <w:lang w:val="en-US" w:eastAsia="zh-CN"/>
              </w:rPr>
              <w:t>5</w:t>
            </w:r>
            <w:r>
              <w:rPr>
                <w:rFonts w:hint="eastAsia" w:ascii="Times New Roman" w:hAnsi="Times New Roman" w:eastAsia="宋体" w:cs="Times New Roman"/>
                <w:b/>
                <w:bCs/>
                <w:color w:val="0000FF"/>
                <w:sz w:val="21"/>
                <w:szCs w:val="21"/>
                <w:lang w:val="en-US" w:eastAsia="zh-CN"/>
              </w:rPr>
              <w:t xml:space="preserve">  噪声等值线图</w:t>
            </w:r>
          </w:p>
          <w:p>
            <w:pPr>
              <w:pStyle w:val="38"/>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kern w:val="2"/>
              </w:rPr>
            </w:pPr>
            <w:r>
              <w:rPr>
                <w:rFonts w:hint="default" w:ascii="Times New Roman" w:hAnsi="Times New Roman" w:cs="Times New Roman"/>
                <w:b/>
                <w:bCs/>
                <w:color w:val="auto"/>
                <w:kern w:val="2"/>
              </w:rPr>
              <w:t>三、地表水环境影响分析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olor w:val="0000FF"/>
                <w:sz w:val="24"/>
                <w:szCs w:val="24"/>
              </w:rPr>
            </w:pPr>
            <w:r>
              <w:rPr>
                <w:rFonts w:hint="default" w:ascii="Times New Roman" w:hAnsi="Times New Roman"/>
                <w:color w:val="0000FF"/>
                <w:sz w:val="24"/>
                <w:szCs w:val="24"/>
              </w:rPr>
              <w:t>1、地表水环境影响评价工作等级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olor w:val="0000FF"/>
                <w:sz w:val="24"/>
                <w:szCs w:val="24"/>
              </w:rPr>
            </w:pPr>
            <w:r>
              <w:rPr>
                <w:rFonts w:hint="default" w:ascii="Times New Roman" w:hAnsi="Times New Roman"/>
                <w:color w:val="0000FF"/>
                <w:sz w:val="24"/>
                <w:szCs w:val="24"/>
              </w:rPr>
              <w:t>根据《环境影响评价技术导则-地表水环境》（HJ 2.3—2018），建设项目地表水环境影响评价工作等级划分见表</w:t>
            </w:r>
            <w:r>
              <w:rPr>
                <w:rFonts w:hint="eastAsia"/>
                <w:color w:val="0000FF"/>
                <w:sz w:val="24"/>
                <w:szCs w:val="24"/>
                <w:lang w:val="en-US" w:eastAsia="zh-CN"/>
              </w:rPr>
              <w:t>7-11</w:t>
            </w:r>
            <w:r>
              <w:rPr>
                <w:rFonts w:hint="default" w:ascii="Times New Roman" w:hAnsi="Times New Roman"/>
                <w:color w:val="0000FF"/>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outlineLvl w:val="9"/>
              <w:rPr>
                <w:rFonts w:hint="default" w:ascii="Times New Roman" w:hAnsi="Times New Roman" w:cs="Times New Roman"/>
                <w:b/>
                <w:color w:val="0000FF"/>
                <w:szCs w:val="21"/>
              </w:rPr>
            </w:pPr>
            <w:r>
              <w:rPr>
                <w:rFonts w:hint="default" w:ascii="Times New Roman" w:hAnsi="Times New Roman" w:cs="Times New Roman"/>
                <w:b/>
                <w:color w:val="0000FF"/>
                <w:szCs w:val="21"/>
              </w:rPr>
              <w:t>表</w:t>
            </w:r>
            <w:r>
              <w:rPr>
                <w:rFonts w:hint="eastAsia" w:cs="Times New Roman"/>
                <w:b/>
                <w:color w:val="0000FF"/>
                <w:szCs w:val="21"/>
                <w:lang w:val="en-US" w:eastAsia="zh-CN"/>
              </w:rPr>
              <w:t>7-11</w:t>
            </w:r>
            <w:r>
              <w:rPr>
                <w:rFonts w:hint="default" w:ascii="Times New Roman" w:hAnsi="Times New Roman" w:cs="Times New Roman"/>
                <w:b/>
                <w:color w:val="0000FF"/>
                <w:szCs w:val="21"/>
              </w:rPr>
              <w:t xml:space="preserve">   建设项目水污染评价工作等级划分表</w:t>
            </w:r>
          </w:p>
          <w:tbl>
            <w:tblPr>
              <w:tblStyle w:val="23"/>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1747"/>
              <w:gridCol w:w="63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评价等级</w:t>
                  </w:r>
                </w:p>
              </w:tc>
              <w:tc>
                <w:tcPr>
                  <w:tcW w:w="4264"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p>
              </w:tc>
              <w:tc>
                <w:tcPr>
                  <w:tcW w:w="92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排放方式</w:t>
                  </w:r>
                </w:p>
              </w:tc>
              <w:tc>
                <w:tcPr>
                  <w:tcW w:w="334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废水排放量Q/（m</w:t>
                  </w:r>
                  <w:r>
                    <w:rPr>
                      <w:rFonts w:hint="default" w:ascii="Times New Roman" w:hAnsi="Times New Roman"/>
                      <w:color w:val="0000FF"/>
                      <w:szCs w:val="21"/>
                      <w:vertAlign w:val="superscript"/>
                    </w:rPr>
                    <w:t>3</w:t>
                  </w:r>
                  <w:r>
                    <w:rPr>
                      <w:rFonts w:hint="default" w:ascii="Times New Roman" w:hAnsi="Times New Roman"/>
                      <w:color w:val="0000FF"/>
                      <w:szCs w:val="21"/>
                    </w:rPr>
                    <w:t>/d）  水污染物当量数W/（无量纲）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一级</w:t>
                  </w:r>
                </w:p>
              </w:tc>
              <w:tc>
                <w:tcPr>
                  <w:tcW w:w="92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直接排放</w:t>
                  </w:r>
                </w:p>
              </w:tc>
              <w:tc>
                <w:tcPr>
                  <w:tcW w:w="334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Q≥20000或W≥600000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二级</w:t>
                  </w:r>
                </w:p>
              </w:tc>
              <w:tc>
                <w:tcPr>
                  <w:tcW w:w="92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直接排放</w:t>
                  </w:r>
                </w:p>
              </w:tc>
              <w:tc>
                <w:tcPr>
                  <w:tcW w:w="334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三级A</w:t>
                  </w:r>
                </w:p>
              </w:tc>
              <w:tc>
                <w:tcPr>
                  <w:tcW w:w="92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直接排放</w:t>
                  </w:r>
                </w:p>
              </w:tc>
              <w:tc>
                <w:tcPr>
                  <w:tcW w:w="334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Q＜200或W＜6000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三级B</w:t>
                  </w:r>
                </w:p>
              </w:tc>
              <w:tc>
                <w:tcPr>
                  <w:tcW w:w="92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间接排放</w:t>
                  </w:r>
                </w:p>
              </w:tc>
              <w:tc>
                <w:tcPr>
                  <w:tcW w:w="334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FF"/>
                      <w:szCs w:val="21"/>
                    </w:rPr>
                  </w:pPr>
                  <w:r>
                    <w:rPr>
                      <w:rFonts w:hint="default" w:ascii="Times New Roman" w:hAnsi="Times New Roman"/>
                      <w:color w:val="0000FF"/>
                      <w:szCs w:val="21"/>
                    </w:rPr>
                    <w:t>—</w:t>
                  </w:r>
                </w:p>
              </w:tc>
            </w:tr>
          </w:tbl>
          <w:p>
            <w:pPr>
              <w:keepNext w:val="0"/>
              <w:keepLines w:val="0"/>
              <w:suppressLineNumbers w:val="0"/>
              <w:spacing w:before="0" w:beforeAutospacing="0" w:after="0" w:afterAutospacing="0" w:line="360" w:lineRule="auto"/>
              <w:ind w:left="0" w:right="0" w:firstLine="482"/>
              <w:rPr>
                <w:rFonts w:hint="eastAsia" w:cs="Times New Roman"/>
                <w:color w:val="0000FF"/>
                <w:sz w:val="24"/>
                <w:lang w:val="en-US" w:eastAsia="zh-CN"/>
              </w:rPr>
            </w:pPr>
            <w:r>
              <w:rPr>
                <w:rFonts w:hint="default" w:ascii="Times New Roman" w:hAnsi="Times New Roman" w:cs="Times New Roman"/>
                <w:color w:val="0000FF"/>
                <w:sz w:val="24"/>
                <w:lang w:val="zh-TW"/>
              </w:rPr>
              <w:t>项目用水为</w:t>
            </w:r>
            <w:r>
              <w:rPr>
                <w:rFonts w:hint="eastAsia" w:cs="Times New Roman"/>
                <w:color w:val="0000FF"/>
                <w:sz w:val="24"/>
                <w:lang w:val="zh-TW" w:eastAsia="zh-CN"/>
              </w:rPr>
              <w:t>印刷清洗</w:t>
            </w:r>
            <w:r>
              <w:rPr>
                <w:rFonts w:hint="default" w:ascii="Times New Roman" w:hAnsi="Times New Roman" w:cs="Times New Roman"/>
                <w:color w:val="0000FF"/>
                <w:sz w:val="24"/>
                <w:lang w:val="zh-TW" w:eastAsia="zh-CN"/>
              </w:rPr>
              <w:t>用水和职工</w:t>
            </w:r>
            <w:r>
              <w:rPr>
                <w:rFonts w:hint="default" w:ascii="Times New Roman" w:hAnsi="Times New Roman" w:cs="Times New Roman"/>
                <w:color w:val="0000FF"/>
                <w:sz w:val="24"/>
                <w:lang w:val="zh-TW"/>
              </w:rPr>
              <w:t>生活用水</w:t>
            </w:r>
            <w:r>
              <w:rPr>
                <w:rFonts w:hint="eastAsia" w:cs="Times New Roman"/>
                <w:color w:val="0000FF"/>
                <w:sz w:val="24"/>
                <w:lang w:val="zh-TW" w:eastAsia="zh-CN"/>
              </w:rPr>
              <w:t>、</w:t>
            </w:r>
            <w:r>
              <w:rPr>
                <w:rFonts w:hint="eastAsia" w:cs="Times New Roman"/>
                <w:color w:val="0000FF"/>
                <w:sz w:val="24"/>
                <w:lang w:eastAsia="zh-CN"/>
              </w:rPr>
              <w:t>油墨稀释</w:t>
            </w:r>
            <w:r>
              <w:rPr>
                <w:rFonts w:hint="default" w:ascii="Times New Roman" w:hAnsi="Times New Roman" w:cs="Times New Roman"/>
                <w:color w:val="0000FF"/>
                <w:sz w:val="24"/>
              </w:rPr>
              <w:t>用水</w:t>
            </w:r>
            <w:r>
              <w:rPr>
                <w:rFonts w:hint="default" w:ascii="Times New Roman" w:hAnsi="Times New Roman" w:cs="Times New Roman"/>
                <w:color w:val="0000FF"/>
                <w:sz w:val="24"/>
                <w:lang w:val="zh-TW" w:eastAsia="zh-CN"/>
              </w:rPr>
              <w:t>。</w:t>
            </w:r>
            <w:r>
              <w:rPr>
                <w:rFonts w:hint="default" w:ascii="Times New Roman" w:hAnsi="Times New Roman" w:cs="Times New Roman"/>
                <w:color w:val="0000FF"/>
                <w:sz w:val="24"/>
                <w:lang w:val="zh-TW"/>
              </w:rPr>
              <w:t>生活污水排入</w:t>
            </w:r>
            <w:r>
              <w:rPr>
                <w:rFonts w:hint="default" w:ascii="Times New Roman" w:hAnsi="Times New Roman" w:cs="Times New Roman"/>
                <w:color w:val="0000FF"/>
                <w:sz w:val="24"/>
                <w:lang w:val="zh-TW" w:eastAsia="zh-CN"/>
              </w:rPr>
              <w:t>化粪池</w:t>
            </w:r>
            <w:r>
              <w:rPr>
                <w:rFonts w:hint="default" w:ascii="Times New Roman" w:hAnsi="Times New Roman" w:cs="Times New Roman"/>
                <w:color w:val="0000FF"/>
                <w:sz w:val="24"/>
                <w:lang w:val="zh-TW"/>
              </w:rPr>
              <w:t>定期清掏</w:t>
            </w:r>
            <w:r>
              <w:rPr>
                <w:rFonts w:hint="default" w:ascii="Times New Roman" w:hAnsi="Times New Roman" w:cs="Times New Roman"/>
                <w:color w:val="0000FF"/>
                <w:sz w:val="24"/>
                <w:lang w:val="zh-TW" w:eastAsia="zh-CN"/>
              </w:rPr>
              <w:t>；印刷清洗</w:t>
            </w:r>
            <w:r>
              <w:rPr>
                <w:rFonts w:hint="eastAsia" w:cs="Times New Roman"/>
                <w:color w:val="0000FF"/>
                <w:sz w:val="24"/>
                <w:lang w:val="zh-TW" w:eastAsia="zh-CN"/>
              </w:rPr>
              <w:t>废</w:t>
            </w:r>
            <w:r>
              <w:rPr>
                <w:rFonts w:hint="default" w:ascii="Times New Roman" w:hAnsi="Times New Roman" w:cs="Times New Roman"/>
                <w:color w:val="0000FF"/>
                <w:sz w:val="24"/>
                <w:lang w:val="zh-TW" w:eastAsia="zh-CN"/>
              </w:rPr>
              <w:t>水</w:t>
            </w:r>
            <w:r>
              <w:rPr>
                <w:rFonts w:hint="eastAsia" w:cs="Times New Roman"/>
                <w:color w:val="0000FF"/>
                <w:sz w:val="24"/>
                <w:lang w:val="zh-TW" w:eastAsia="zh-CN"/>
              </w:rPr>
              <w:t>（</w:t>
            </w:r>
            <w:r>
              <w:rPr>
                <w:rFonts w:hint="default" w:ascii="Times New Roman" w:hAnsi="Times New Roman" w:cs="Times New Roman"/>
                <w:color w:val="0000FF"/>
                <w:sz w:val="24"/>
              </w:rPr>
              <w:t>0.</w:t>
            </w:r>
            <w:r>
              <w:rPr>
                <w:rFonts w:hint="eastAsia" w:cs="Times New Roman"/>
                <w:color w:val="0000FF"/>
                <w:sz w:val="24"/>
                <w:lang w:val="en-US" w:eastAsia="zh-CN"/>
              </w:rPr>
              <w:t>081</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default" w:ascii="Times New Roman" w:hAnsi="Times New Roman" w:cs="Times New Roman"/>
                <w:color w:val="0000FF"/>
                <w:sz w:val="24"/>
              </w:rPr>
              <w:t>/d</w:t>
            </w:r>
            <w:r>
              <w:rPr>
                <w:rFonts w:hint="eastAsia" w:cs="Times New Roman"/>
                <w:color w:val="0000FF"/>
                <w:sz w:val="24"/>
                <w:lang w:val="zh-TW" w:eastAsia="zh-CN"/>
              </w:rPr>
              <w:t>）综合</w:t>
            </w:r>
            <w:r>
              <w:rPr>
                <w:rFonts w:hint="default" w:ascii="Times New Roman" w:hAnsi="Times New Roman" w:cs="Times New Roman"/>
                <w:color w:val="0000FF"/>
                <w:sz w:val="24"/>
                <w:lang w:val="zh-TW" w:eastAsia="zh-CN"/>
              </w:rPr>
              <w:t>利用，不外排</w:t>
            </w:r>
            <w:r>
              <w:rPr>
                <w:rFonts w:hint="eastAsia" w:cs="Times New Roman"/>
                <w:color w:val="0000FF"/>
                <w:sz w:val="24"/>
                <w:lang w:val="zh-TW" w:eastAsia="zh-CN"/>
              </w:rPr>
              <w:t>。</w:t>
            </w:r>
            <w:r>
              <w:rPr>
                <w:rFonts w:hint="eastAsia" w:cs="Times New Roman"/>
                <w:color w:val="0000FF"/>
                <w:sz w:val="24"/>
                <w:lang w:eastAsia="zh-CN"/>
              </w:rPr>
              <w:t>综合利用部分的水有</w:t>
            </w:r>
            <w:r>
              <w:rPr>
                <w:rFonts w:hint="default" w:ascii="Times New Roman" w:hAnsi="Times New Roman" w:cs="Times New Roman"/>
                <w:color w:val="0000FF"/>
                <w:sz w:val="24"/>
              </w:rPr>
              <w:t>0.0</w:t>
            </w:r>
            <w:r>
              <w:rPr>
                <w:rFonts w:hint="eastAsia" w:cs="Times New Roman"/>
                <w:color w:val="0000FF"/>
                <w:sz w:val="24"/>
                <w:lang w:val="en-US" w:eastAsia="zh-CN"/>
              </w:rPr>
              <w:t>033</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eastAsia" w:cs="Times New Roman"/>
                <w:color w:val="0000FF"/>
                <w:sz w:val="24"/>
                <w:lang w:eastAsia="zh-CN"/>
              </w:rPr>
              <w:t>进入油墨稀释工序，</w:t>
            </w:r>
            <w:r>
              <w:rPr>
                <w:rFonts w:hint="default" w:ascii="Times New Roman" w:hAnsi="Times New Roman" w:cs="Times New Roman"/>
                <w:color w:val="0000FF"/>
                <w:sz w:val="24"/>
              </w:rPr>
              <w:t>0.0</w:t>
            </w:r>
            <w:r>
              <w:rPr>
                <w:rFonts w:hint="eastAsia" w:cs="Times New Roman"/>
                <w:color w:val="0000FF"/>
                <w:sz w:val="24"/>
                <w:lang w:val="en-US" w:eastAsia="zh-CN"/>
              </w:rPr>
              <w:t>777</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3</w:t>
            </w:r>
            <w:r>
              <w:rPr>
                <w:rFonts w:hint="eastAsia" w:cs="Times New Roman"/>
                <w:color w:val="0000FF"/>
                <w:sz w:val="24"/>
                <w:lang w:eastAsia="zh-CN"/>
              </w:rPr>
              <w:t>回用印刷清洗工序。</w:t>
            </w:r>
            <w:r>
              <w:rPr>
                <w:rFonts w:hint="eastAsia" w:cs="Times New Roman"/>
                <w:color w:val="0000FF"/>
                <w:sz w:val="24"/>
                <w:lang w:val="en-US" w:eastAsia="zh-CN"/>
              </w:rPr>
              <w:t>据《环境影响评价技术导则-地表水环境》（HJ2.3-2018），建设项目生产工艺中有废水产生，但作为回水利用，不排放到外环境的，按三级B评价。本项目印刷清洗废水综合利用，故项目评价等级为三级B，本评价只作地表水环境质量现状评价和废水收纳可行性分析。</w:t>
            </w:r>
          </w:p>
          <w:p>
            <w:pPr>
              <w:keepNext w:val="0"/>
              <w:keepLines w:val="0"/>
              <w:suppressLineNumbers w:val="0"/>
              <w:adjustRightInd w:val="0"/>
              <w:snapToGrid w:val="0"/>
              <w:spacing w:before="0" w:beforeAutospacing="0" w:after="0" w:afterAutospacing="0" w:line="348" w:lineRule="auto"/>
              <w:ind w:left="0" w:right="0" w:firstLine="480" w:firstLineChars="200"/>
              <w:rPr>
                <w:rFonts w:hint="default" w:ascii="Times New Roman" w:hAnsi="Times New Roman"/>
                <w:color w:val="0000FF"/>
                <w:szCs w:val="21"/>
              </w:rPr>
            </w:pPr>
            <w:r>
              <w:rPr>
                <w:rFonts w:hint="default" w:ascii="Times New Roman" w:hAnsi="Times New Roman"/>
                <w:color w:val="0000FF"/>
                <w:sz w:val="24"/>
                <w:szCs w:val="24"/>
              </w:rPr>
              <w:t>2、建设建设项目废水污染物排放信息表</w:t>
            </w:r>
          </w:p>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0000FF"/>
                <w:kern w:val="2"/>
                <w:sz w:val="21"/>
                <w:szCs w:val="21"/>
                <w:lang w:val="en-US" w:eastAsia="zh-CN" w:bidi="ar-SA"/>
              </w:rPr>
            </w:pPr>
            <w:r>
              <w:rPr>
                <w:rFonts w:hint="default" w:ascii="Times New Roman" w:hAnsi="Times New Roman" w:eastAsia="宋体" w:cs="Times New Roman"/>
                <w:b/>
                <w:color w:val="0000FF"/>
                <w:kern w:val="2"/>
                <w:sz w:val="21"/>
                <w:szCs w:val="21"/>
                <w:lang w:val="en-US" w:eastAsia="zh-CN" w:bidi="ar-SA"/>
              </w:rPr>
              <w:t>表</w:t>
            </w:r>
            <w:r>
              <w:rPr>
                <w:rFonts w:hint="eastAsia" w:ascii="Times New Roman" w:hAnsi="Times New Roman" w:eastAsia="宋体" w:cs="Times New Roman"/>
                <w:b/>
                <w:color w:val="0000FF"/>
                <w:kern w:val="2"/>
                <w:sz w:val="21"/>
                <w:szCs w:val="21"/>
                <w:lang w:val="en-US" w:eastAsia="zh-CN" w:bidi="ar-SA"/>
              </w:rPr>
              <w:t>7-12</w:t>
            </w:r>
            <w:r>
              <w:rPr>
                <w:rFonts w:hint="default" w:ascii="Times New Roman" w:hAnsi="Times New Roman" w:eastAsia="宋体" w:cs="Times New Roman"/>
                <w:b/>
                <w:color w:val="0000FF"/>
                <w:kern w:val="2"/>
                <w:sz w:val="21"/>
                <w:szCs w:val="21"/>
                <w:lang w:val="en-US" w:eastAsia="zh-CN" w:bidi="ar-SA"/>
              </w:rPr>
              <w:t xml:space="preserve">  废水类别、污染物及污染治理设施信息表</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846"/>
              <w:gridCol w:w="1009"/>
              <w:gridCol w:w="473"/>
              <w:gridCol w:w="541"/>
              <w:gridCol w:w="994"/>
              <w:gridCol w:w="1011"/>
              <w:gridCol w:w="966"/>
              <w:gridCol w:w="487"/>
              <w:gridCol w:w="966"/>
              <w:gridCol w:w="16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kern w:val="0"/>
                      <w:szCs w:val="21"/>
                    </w:rPr>
                  </w:pPr>
                  <w:r>
                    <w:rPr>
                      <w:rFonts w:hint="default" w:ascii="Times New Roman" w:hAnsi="Times New Roman"/>
                      <w:bCs/>
                      <w:color w:val="0000FF"/>
                      <w:kern w:val="0"/>
                      <w:szCs w:val="21"/>
                    </w:rPr>
                    <w:t>序号</w:t>
                  </w:r>
                </w:p>
              </w:tc>
              <w:tc>
                <w:tcPr>
                  <w:tcW w:w="447"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color w:val="0000FF"/>
                      <w:sz w:val="21"/>
                      <w:szCs w:val="21"/>
                    </w:rPr>
                    <w:t>废水类别</w:t>
                  </w:r>
                </w:p>
              </w:tc>
              <w:tc>
                <w:tcPr>
                  <w:tcW w:w="533"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color w:val="0000FF"/>
                      <w:sz w:val="21"/>
                      <w:szCs w:val="21"/>
                    </w:rPr>
                    <w:t>污染物种类</w:t>
                  </w:r>
                </w:p>
              </w:tc>
              <w:tc>
                <w:tcPr>
                  <w:tcW w:w="250"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color w:val="0000FF"/>
                      <w:sz w:val="21"/>
                      <w:szCs w:val="21"/>
                    </w:rPr>
                    <w:t>排放去向</w:t>
                  </w:r>
                </w:p>
              </w:tc>
              <w:tc>
                <w:tcPr>
                  <w:tcW w:w="286"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color w:val="0000FF"/>
                      <w:sz w:val="21"/>
                      <w:szCs w:val="21"/>
                    </w:rPr>
                    <w:t>排放规律</w:t>
                  </w:r>
                </w:p>
              </w:tc>
              <w:tc>
                <w:tcPr>
                  <w:tcW w:w="1569" w:type="pct"/>
                  <w:gridSpan w:val="3"/>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color w:val="0000FF"/>
                      <w:sz w:val="21"/>
                      <w:szCs w:val="21"/>
                    </w:rPr>
                    <w:t>污染治理设施</w:t>
                  </w:r>
                </w:p>
              </w:tc>
              <w:tc>
                <w:tcPr>
                  <w:tcW w:w="257"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color w:val="0000FF"/>
                      <w:sz w:val="21"/>
                      <w:szCs w:val="21"/>
                    </w:rPr>
                    <w:t>排放口编号</w:t>
                  </w:r>
                </w:p>
              </w:tc>
              <w:tc>
                <w:tcPr>
                  <w:tcW w:w="510"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color w:val="0000FF"/>
                      <w:sz w:val="21"/>
                      <w:szCs w:val="21"/>
                    </w:rPr>
                    <w:t>排放口设置是否符合要求</w:t>
                  </w:r>
                </w:p>
              </w:tc>
              <w:tc>
                <w:tcPr>
                  <w:tcW w:w="895"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color w:val="0000FF"/>
                      <w:sz w:val="21"/>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44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33"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25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286"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25" w:type="pc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r>
                    <w:rPr>
                      <w:rFonts w:hint="default" w:ascii="Times New Roman" w:hAnsi="Times New Roman"/>
                      <w:bCs/>
                      <w:color w:val="0000FF"/>
                      <w:sz w:val="21"/>
                      <w:szCs w:val="21"/>
                    </w:rPr>
                    <w:t>污染治理设施编号</w:t>
                  </w:r>
                </w:p>
              </w:tc>
              <w:tc>
                <w:tcPr>
                  <w:tcW w:w="534" w:type="pc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r>
                    <w:rPr>
                      <w:rFonts w:hint="default" w:ascii="Times New Roman" w:hAnsi="Times New Roman"/>
                      <w:bCs/>
                      <w:color w:val="0000FF"/>
                      <w:sz w:val="21"/>
                      <w:szCs w:val="21"/>
                    </w:rPr>
                    <w:t>污染治理设施名称</w:t>
                  </w:r>
                </w:p>
              </w:tc>
              <w:tc>
                <w:tcPr>
                  <w:tcW w:w="510" w:type="pc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r>
                    <w:rPr>
                      <w:rFonts w:hint="default" w:ascii="Times New Roman" w:hAnsi="Times New Roman"/>
                      <w:bCs/>
                      <w:color w:val="0000FF"/>
                      <w:sz w:val="21"/>
                      <w:szCs w:val="21"/>
                    </w:rPr>
                    <w:t>污染治理设施工艺</w:t>
                  </w:r>
                </w:p>
              </w:tc>
              <w:tc>
                <w:tcPr>
                  <w:tcW w:w="25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89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0000FF"/>
                      <w:sz w:val="21"/>
                      <w:szCs w:val="21"/>
                      <w:lang w:val="en-US" w:eastAsia="zh-CN"/>
                    </w:rPr>
                  </w:pPr>
                  <w:r>
                    <w:rPr>
                      <w:rFonts w:hint="eastAsia" w:ascii="Times New Roman" w:hAnsi="Times New Roman"/>
                      <w:color w:val="0000FF"/>
                      <w:sz w:val="21"/>
                      <w:szCs w:val="21"/>
                      <w:lang w:val="en-US" w:eastAsia="zh-CN"/>
                    </w:rPr>
                    <w:t>1</w:t>
                  </w:r>
                </w:p>
              </w:tc>
              <w:tc>
                <w:tcPr>
                  <w:tcW w:w="447"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0000FF"/>
                      <w:sz w:val="21"/>
                      <w:szCs w:val="21"/>
                      <w:lang w:eastAsia="zh-CN"/>
                    </w:rPr>
                  </w:pPr>
                  <w:r>
                    <w:rPr>
                      <w:rFonts w:hint="eastAsia" w:ascii="Times New Roman" w:hAnsi="Times New Roman"/>
                      <w:color w:val="0000FF"/>
                      <w:sz w:val="21"/>
                      <w:szCs w:val="21"/>
                    </w:rPr>
                    <w:t>印刷机清洗废水</w:t>
                  </w:r>
                  <w:r>
                    <w:rPr>
                      <w:rFonts w:hint="eastAsia" w:ascii="Times New Roman" w:hAnsi="Times New Roman"/>
                      <w:color w:val="0000FF"/>
                      <w:sz w:val="21"/>
                      <w:szCs w:val="21"/>
                      <w:lang w:eastAsia="zh-CN"/>
                    </w:rPr>
                    <w:t>（包含印刷机回用水）</w:t>
                  </w: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olor w:val="0000FF"/>
                      <w:sz w:val="21"/>
                      <w:szCs w:val="21"/>
                    </w:rPr>
                  </w:pPr>
                  <w:r>
                    <w:rPr>
                      <w:rFonts w:hint="default" w:ascii="Times New Roman" w:hAnsi="Times New Roman"/>
                      <w:color w:val="0000FF"/>
                      <w:szCs w:val="21"/>
                    </w:rPr>
                    <w:t>COD</w:t>
                  </w:r>
                </w:p>
              </w:tc>
              <w:tc>
                <w:tcPr>
                  <w:tcW w:w="250"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r>
                    <w:rPr>
                      <w:rFonts w:hint="default" w:ascii="Times New Roman" w:hAnsi="Times New Roman"/>
                      <w:color w:val="0000FF"/>
                      <w:sz w:val="21"/>
                      <w:szCs w:val="21"/>
                    </w:rPr>
                    <w:t>不外排</w:t>
                  </w:r>
                </w:p>
              </w:tc>
              <w:tc>
                <w:tcPr>
                  <w:tcW w:w="286"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r>
                    <w:rPr>
                      <w:rFonts w:hint="default" w:ascii="Times New Roman" w:hAnsi="Times New Roman"/>
                      <w:color w:val="0000FF"/>
                      <w:sz w:val="21"/>
                      <w:szCs w:val="21"/>
                    </w:rPr>
                    <w:t>无</w:t>
                  </w:r>
                </w:p>
              </w:tc>
              <w:tc>
                <w:tcPr>
                  <w:tcW w:w="525"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bCs/>
                      <w:color w:val="0000FF"/>
                      <w:sz w:val="21"/>
                      <w:szCs w:val="21"/>
                    </w:rPr>
                    <w:t>TW001</w:t>
                  </w:r>
                </w:p>
              </w:tc>
              <w:tc>
                <w:tcPr>
                  <w:tcW w:w="534"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bCs/>
                      <w:color w:val="0000FF"/>
                      <w:sz w:val="21"/>
                      <w:szCs w:val="21"/>
                    </w:rPr>
                    <w:t>油墨水处理一体机</w:t>
                  </w:r>
                </w:p>
              </w:tc>
              <w:tc>
                <w:tcPr>
                  <w:tcW w:w="510"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eastAsia" w:ascii="Times New Roman" w:hAnsi="Times New Roman"/>
                      <w:bCs/>
                      <w:color w:val="0000FF"/>
                      <w:sz w:val="21"/>
                      <w:szCs w:val="21"/>
                      <w:lang w:eastAsia="zh-CN"/>
                    </w:rPr>
                    <w:t>脱色</w:t>
                  </w:r>
                  <w:r>
                    <w:rPr>
                      <w:rFonts w:hint="eastAsia" w:ascii="Times New Roman" w:hAnsi="Times New Roman"/>
                      <w:bCs/>
                      <w:color w:val="0000FF"/>
                      <w:sz w:val="21"/>
                      <w:szCs w:val="21"/>
                      <w:lang w:val="en-US" w:eastAsia="zh-CN"/>
                    </w:rPr>
                    <w:t>-调节PH-</w:t>
                  </w:r>
                  <w:r>
                    <w:rPr>
                      <w:rFonts w:hint="default" w:ascii="Times New Roman" w:hAnsi="Times New Roman"/>
                      <w:bCs/>
                      <w:color w:val="0000FF"/>
                      <w:sz w:val="21"/>
                      <w:szCs w:val="21"/>
                    </w:rPr>
                    <w:t>絮凝-</w:t>
                  </w:r>
                  <w:r>
                    <w:rPr>
                      <w:rFonts w:hint="eastAsia" w:ascii="Times New Roman" w:hAnsi="Times New Roman"/>
                      <w:bCs/>
                      <w:color w:val="0000FF"/>
                      <w:sz w:val="21"/>
                      <w:szCs w:val="21"/>
                      <w:lang w:eastAsia="zh-CN"/>
                    </w:rPr>
                    <w:t>压滤</w:t>
                  </w:r>
                  <w:r>
                    <w:rPr>
                      <w:rFonts w:hint="eastAsia" w:ascii="Times New Roman" w:hAnsi="Times New Roman"/>
                      <w:bCs/>
                      <w:color w:val="0000FF"/>
                      <w:sz w:val="21"/>
                      <w:szCs w:val="21"/>
                      <w:lang w:val="en-US" w:eastAsia="zh-CN"/>
                    </w:rPr>
                    <w:t>-</w:t>
                  </w:r>
                  <w:r>
                    <w:rPr>
                      <w:rFonts w:hint="default" w:ascii="Times New Roman" w:hAnsi="Times New Roman"/>
                      <w:bCs/>
                      <w:color w:val="0000FF"/>
                      <w:sz w:val="21"/>
                      <w:szCs w:val="21"/>
                    </w:rPr>
                    <w:t>沉淀</w:t>
                  </w:r>
                </w:p>
              </w:tc>
              <w:tc>
                <w:tcPr>
                  <w:tcW w:w="257"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r>
                    <w:rPr>
                      <w:rFonts w:hint="default" w:ascii="Times New Roman" w:hAnsi="Times New Roman"/>
                      <w:color w:val="0000FF"/>
                      <w:sz w:val="21"/>
                      <w:szCs w:val="21"/>
                    </w:rPr>
                    <w:t>/</w:t>
                  </w:r>
                </w:p>
              </w:tc>
              <w:tc>
                <w:tcPr>
                  <w:tcW w:w="510"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r>
                    <w:rPr>
                      <w:rFonts w:hint="default" w:ascii="Times New Roman" w:hAnsi="Times New Roman"/>
                      <w:color w:val="0000FF"/>
                      <w:sz w:val="21"/>
                      <w:szCs w:val="21"/>
                    </w:rPr>
                    <w:sym w:font="Wingdings 2" w:char="00A3"/>
                  </w:r>
                  <w:r>
                    <w:rPr>
                      <w:rFonts w:hint="default" w:ascii="Times New Roman" w:hAnsi="Times New Roman"/>
                      <w:color w:val="0000FF"/>
                      <w:sz w:val="21"/>
                      <w:szCs w:val="21"/>
                    </w:rPr>
                    <w:t>是</w:t>
                  </w:r>
                </w:p>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r>
                    <w:rPr>
                      <w:rFonts w:hint="default" w:ascii="Times New Roman" w:hAnsi="Times New Roman"/>
                      <w:color w:val="0000FF"/>
                      <w:sz w:val="21"/>
                      <w:szCs w:val="21"/>
                    </w:rPr>
                    <w:sym w:font="Wingdings 2" w:char="00A3"/>
                  </w:r>
                  <w:r>
                    <w:rPr>
                      <w:rFonts w:hint="default" w:ascii="Times New Roman" w:hAnsi="Times New Roman"/>
                      <w:color w:val="0000FF"/>
                      <w:sz w:val="21"/>
                      <w:szCs w:val="21"/>
                    </w:rPr>
                    <w:t>否</w:t>
                  </w:r>
                </w:p>
              </w:tc>
              <w:tc>
                <w:tcPr>
                  <w:tcW w:w="895"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olor w:val="0000FF"/>
                      <w:sz w:val="21"/>
                      <w:szCs w:val="21"/>
                    </w:rPr>
                  </w:pPr>
                  <w:r>
                    <w:rPr>
                      <w:rFonts w:hint="default" w:ascii="Times New Roman" w:hAnsi="Times New Roman"/>
                      <w:color w:val="0000FF"/>
                      <w:sz w:val="21"/>
                      <w:szCs w:val="21"/>
                    </w:rPr>
                    <w:sym w:font="Wingdings 2" w:char="00A3"/>
                  </w:r>
                  <w:r>
                    <w:rPr>
                      <w:rFonts w:hint="default" w:ascii="Times New Roman" w:hAnsi="Times New Roman"/>
                      <w:color w:val="0000FF"/>
                      <w:sz w:val="21"/>
                      <w:szCs w:val="21"/>
                    </w:rPr>
                    <w:t>企业总排</w:t>
                  </w:r>
                </w:p>
                <w:p>
                  <w:pPr>
                    <w:pStyle w:val="18"/>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olor w:val="0000FF"/>
                      <w:sz w:val="21"/>
                      <w:szCs w:val="21"/>
                    </w:rPr>
                  </w:pPr>
                  <w:r>
                    <w:rPr>
                      <w:rFonts w:hint="default" w:ascii="Times New Roman" w:hAnsi="Times New Roman"/>
                      <w:color w:val="0000FF"/>
                      <w:sz w:val="21"/>
                      <w:szCs w:val="21"/>
                    </w:rPr>
                    <w:sym w:font="Wingdings 2" w:char="00A3"/>
                  </w:r>
                  <w:r>
                    <w:rPr>
                      <w:rFonts w:hint="default" w:ascii="Times New Roman" w:hAnsi="Times New Roman"/>
                      <w:color w:val="0000FF"/>
                      <w:sz w:val="21"/>
                      <w:szCs w:val="21"/>
                    </w:rPr>
                    <w:t>雨水排放</w:t>
                  </w:r>
                </w:p>
                <w:p>
                  <w:pPr>
                    <w:pStyle w:val="18"/>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olor w:val="0000FF"/>
                      <w:sz w:val="21"/>
                      <w:szCs w:val="21"/>
                    </w:rPr>
                  </w:pPr>
                  <w:r>
                    <w:rPr>
                      <w:rFonts w:hint="default" w:ascii="Times New Roman" w:hAnsi="Times New Roman"/>
                      <w:color w:val="0000FF"/>
                      <w:sz w:val="21"/>
                      <w:szCs w:val="21"/>
                    </w:rPr>
                    <w:sym w:font="Wingdings 2" w:char="00A3"/>
                  </w:r>
                  <w:r>
                    <w:rPr>
                      <w:rFonts w:hint="default" w:ascii="Times New Roman" w:hAnsi="Times New Roman"/>
                      <w:color w:val="0000FF"/>
                      <w:sz w:val="21"/>
                      <w:szCs w:val="21"/>
                    </w:rPr>
                    <w:t>清净下水排放</w:t>
                  </w:r>
                </w:p>
                <w:p>
                  <w:pPr>
                    <w:pStyle w:val="18"/>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olor w:val="0000FF"/>
                      <w:sz w:val="21"/>
                      <w:szCs w:val="21"/>
                    </w:rPr>
                  </w:pPr>
                  <w:r>
                    <w:rPr>
                      <w:rFonts w:hint="default" w:ascii="Times New Roman" w:hAnsi="Times New Roman"/>
                      <w:color w:val="0000FF"/>
                      <w:sz w:val="21"/>
                      <w:szCs w:val="21"/>
                    </w:rPr>
                    <w:sym w:font="Wingdings 2" w:char="00A3"/>
                  </w:r>
                  <w:r>
                    <w:rPr>
                      <w:rFonts w:hint="default" w:ascii="Times New Roman" w:hAnsi="Times New Roman"/>
                      <w:color w:val="0000FF"/>
                      <w:sz w:val="21"/>
                      <w:szCs w:val="21"/>
                    </w:rPr>
                    <w:t>温排水排放</w:t>
                  </w:r>
                </w:p>
                <w:p>
                  <w:pPr>
                    <w:pStyle w:val="18"/>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olor w:val="0000FF"/>
                      <w:sz w:val="21"/>
                      <w:szCs w:val="21"/>
                    </w:rPr>
                  </w:pPr>
                  <w:r>
                    <w:rPr>
                      <w:rFonts w:hint="default" w:ascii="Times New Roman" w:hAnsi="Times New Roman"/>
                      <w:color w:val="0000FF"/>
                      <w:sz w:val="21"/>
                      <w:szCs w:val="21"/>
                    </w:rPr>
                    <w:sym w:font="Wingdings 2" w:char="00A3"/>
                  </w:r>
                  <w:r>
                    <w:rPr>
                      <w:rFonts w:hint="default" w:ascii="Times New Roman" w:hAnsi="Times New Roman"/>
                      <w:color w:val="0000FF"/>
                      <w:sz w:val="21"/>
                      <w:szCs w:val="21"/>
                    </w:rPr>
                    <w:t>车间或车间</w:t>
                  </w:r>
                </w:p>
                <w:p>
                  <w:pPr>
                    <w:pStyle w:val="18"/>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olor w:val="0000FF"/>
                      <w:sz w:val="21"/>
                      <w:szCs w:val="21"/>
                    </w:rPr>
                  </w:pPr>
                  <w:r>
                    <w:rPr>
                      <w:rFonts w:hint="default" w:ascii="Times New Roman" w:hAnsi="Times New Roman"/>
                      <w:color w:val="0000FF"/>
                      <w:sz w:val="21"/>
                      <w:szCs w:val="21"/>
                    </w:rPr>
                    <w:t>处理设施排放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0000FF"/>
                      <w:sz w:val="21"/>
                      <w:szCs w:val="21"/>
                      <w:lang w:val="en-US" w:eastAsia="zh-CN"/>
                    </w:rPr>
                  </w:pPr>
                </w:p>
              </w:tc>
              <w:tc>
                <w:tcPr>
                  <w:tcW w:w="44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0000FF"/>
                      <w:sz w:val="21"/>
                      <w:szCs w:val="21"/>
                    </w:rPr>
                  </w:pP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olor w:val="0000FF"/>
                      <w:szCs w:val="21"/>
                    </w:rPr>
                  </w:pPr>
                  <w:r>
                    <w:rPr>
                      <w:rFonts w:hint="eastAsia" w:ascii="Times New Roman" w:hAnsi="Times New Roman"/>
                      <w:color w:val="0000FF"/>
                      <w:szCs w:val="21"/>
                    </w:rPr>
                    <w:t>PH</w:t>
                  </w:r>
                </w:p>
              </w:tc>
              <w:tc>
                <w:tcPr>
                  <w:tcW w:w="25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286"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2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534"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25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89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0000FF"/>
                      <w:sz w:val="21"/>
                      <w:szCs w:val="21"/>
                      <w:lang w:val="en-US" w:eastAsia="zh-CN"/>
                    </w:rPr>
                  </w:pPr>
                </w:p>
              </w:tc>
              <w:tc>
                <w:tcPr>
                  <w:tcW w:w="44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0000FF"/>
                      <w:sz w:val="21"/>
                      <w:szCs w:val="21"/>
                    </w:rPr>
                  </w:pP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olor w:val="0000FF"/>
                      <w:szCs w:val="21"/>
                    </w:rPr>
                  </w:pPr>
                  <w:r>
                    <w:rPr>
                      <w:rFonts w:hint="eastAsia" w:ascii="Times New Roman" w:hAnsi="Times New Roman"/>
                      <w:color w:val="0000FF"/>
                      <w:szCs w:val="21"/>
                    </w:rPr>
                    <w:t>BOD</w:t>
                  </w:r>
                  <w:r>
                    <w:rPr>
                      <w:rFonts w:hint="eastAsia" w:ascii="Times New Roman" w:hAnsi="Times New Roman"/>
                      <w:color w:val="0000FF"/>
                      <w:szCs w:val="21"/>
                      <w:vertAlign w:val="subscript"/>
                    </w:rPr>
                    <w:t>5</w:t>
                  </w:r>
                </w:p>
              </w:tc>
              <w:tc>
                <w:tcPr>
                  <w:tcW w:w="25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286"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2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534"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25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89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44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olor w:val="0000FF"/>
                      <w:sz w:val="21"/>
                      <w:szCs w:val="21"/>
                    </w:rPr>
                  </w:pPr>
                  <w:r>
                    <w:rPr>
                      <w:rFonts w:hint="default" w:ascii="Times New Roman" w:hAnsi="Times New Roman"/>
                      <w:color w:val="0000FF"/>
                      <w:szCs w:val="21"/>
                    </w:rPr>
                    <w:t>NH</w:t>
                  </w:r>
                  <w:r>
                    <w:rPr>
                      <w:rFonts w:hint="default" w:ascii="Times New Roman" w:hAnsi="Times New Roman"/>
                      <w:color w:val="0000FF"/>
                      <w:szCs w:val="21"/>
                      <w:vertAlign w:val="subscript"/>
                    </w:rPr>
                    <w:t>3</w:t>
                  </w:r>
                  <w:r>
                    <w:rPr>
                      <w:rFonts w:hint="default" w:ascii="Times New Roman" w:hAnsi="Times New Roman"/>
                      <w:color w:val="0000FF"/>
                      <w:szCs w:val="21"/>
                    </w:rPr>
                    <w:t>-N</w:t>
                  </w:r>
                </w:p>
              </w:tc>
              <w:tc>
                <w:tcPr>
                  <w:tcW w:w="25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286"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2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534"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25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89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44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olor w:val="0000FF"/>
                      <w:szCs w:val="21"/>
                    </w:rPr>
                  </w:pPr>
                  <w:r>
                    <w:rPr>
                      <w:rFonts w:hint="default" w:ascii="Times New Roman" w:hAnsi="Times New Roman"/>
                      <w:color w:val="0000FF"/>
                      <w:szCs w:val="21"/>
                    </w:rPr>
                    <w:t>色度</w:t>
                  </w:r>
                </w:p>
              </w:tc>
              <w:tc>
                <w:tcPr>
                  <w:tcW w:w="25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286"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2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534"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25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89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44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olor w:val="0000FF"/>
                      <w:sz w:val="21"/>
                      <w:szCs w:val="21"/>
                    </w:rPr>
                  </w:pPr>
                  <w:r>
                    <w:rPr>
                      <w:rFonts w:hint="default" w:ascii="Times New Roman" w:hAnsi="Times New Roman"/>
                      <w:color w:val="0000FF"/>
                      <w:szCs w:val="21"/>
                    </w:rPr>
                    <w:t>SS</w:t>
                  </w:r>
                </w:p>
              </w:tc>
              <w:tc>
                <w:tcPr>
                  <w:tcW w:w="25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286"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2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534"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25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89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rPr>
                  </w:pPr>
                </w:p>
              </w:tc>
              <w:tc>
                <w:tcPr>
                  <w:tcW w:w="44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rPr>
                  </w:pP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Cs w:val="21"/>
                    </w:rPr>
                  </w:pPr>
                  <w:r>
                    <w:rPr>
                      <w:rFonts w:hint="default" w:ascii="Times New Roman" w:hAnsi="Times New Roman"/>
                      <w:color w:val="0000FF"/>
                      <w:szCs w:val="21"/>
                    </w:rPr>
                    <w:t>NH</w:t>
                  </w:r>
                  <w:r>
                    <w:rPr>
                      <w:rFonts w:hint="default" w:ascii="Times New Roman" w:hAnsi="Times New Roman"/>
                      <w:color w:val="0000FF"/>
                      <w:szCs w:val="21"/>
                      <w:vertAlign w:val="subscript"/>
                    </w:rPr>
                    <w:t>3</w:t>
                  </w:r>
                  <w:r>
                    <w:rPr>
                      <w:rFonts w:hint="default" w:ascii="Times New Roman" w:hAnsi="Times New Roman"/>
                      <w:color w:val="0000FF"/>
                      <w:szCs w:val="21"/>
                    </w:rPr>
                    <w:t>-N</w:t>
                  </w:r>
                </w:p>
              </w:tc>
              <w:tc>
                <w:tcPr>
                  <w:tcW w:w="25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286"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2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34"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25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89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44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Cs w:val="21"/>
                    </w:rPr>
                  </w:pPr>
                  <w:r>
                    <w:rPr>
                      <w:rFonts w:hint="default" w:ascii="Times New Roman" w:hAnsi="Times New Roman"/>
                      <w:color w:val="0000FF"/>
                      <w:szCs w:val="21"/>
                    </w:rPr>
                    <w:t>SS</w:t>
                  </w:r>
                </w:p>
              </w:tc>
              <w:tc>
                <w:tcPr>
                  <w:tcW w:w="25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286"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2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34"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25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c>
                <w:tcPr>
                  <w:tcW w:w="89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bCs/>
                      <w:color w:val="0000FF"/>
                      <w:kern w:val="0"/>
                      <w:szCs w:val="21"/>
                      <w:lang w:eastAsia="zh-CN"/>
                    </w:rPr>
                  </w:pPr>
                  <w:r>
                    <w:rPr>
                      <w:rFonts w:hint="eastAsia" w:ascii="Times New Roman" w:hAnsi="Times New Roman"/>
                      <w:bCs/>
                      <w:color w:val="0000FF"/>
                      <w:kern w:val="0"/>
                      <w:szCs w:val="21"/>
                      <w:lang w:val="en-US" w:eastAsia="zh-CN"/>
                    </w:rPr>
                    <w:t>3</w:t>
                  </w:r>
                </w:p>
              </w:tc>
              <w:tc>
                <w:tcPr>
                  <w:tcW w:w="447"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bCs/>
                      <w:color w:val="0000FF"/>
                      <w:sz w:val="21"/>
                      <w:szCs w:val="21"/>
                    </w:rPr>
                    <w:t>生活废水</w:t>
                  </w: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Cs w:val="21"/>
                    </w:rPr>
                  </w:pPr>
                  <w:r>
                    <w:rPr>
                      <w:rFonts w:hint="default" w:ascii="Times New Roman" w:hAnsi="Times New Roman"/>
                      <w:color w:val="0000FF"/>
                      <w:szCs w:val="21"/>
                    </w:rPr>
                    <w:t>COD</w:t>
                  </w:r>
                </w:p>
              </w:tc>
              <w:tc>
                <w:tcPr>
                  <w:tcW w:w="250"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color w:val="0000FF"/>
                      <w:sz w:val="21"/>
                      <w:szCs w:val="21"/>
                    </w:rPr>
                    <w:t>不外排</w:t>
                  </w:r>
                </w:p>
              </w:tc>
              <w:tc>
                <w:tcPr>
                  <w:tcW w:w="286"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color w:val="0000FF"/>
                      <w:sz w:val="21"/>
                      <w:szCs w:val="21"/>
                    </w:rPr>
                    <w:t>无</w:t>
                  </w:r>
                </w:p>
              </w:tc>
              <w:tc>
                <w:tcPr>
                  <w:tcW w:w="525"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bCs/>
                      <w:color w:val="0000FF"/>
                      <w:sz w:val="21"/>
                      <w:szCs w:val="21"/>
                    </w:rPr>
                    <w:t>TW002</w:t>
                  </w:r>
                </w:p>
              </w:tc>
              <w:tc>
                <w:tcPr>
                  <w:tcW w:w="534"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bCs/>
                      <w:color w:val="0000FF"/>
                      <w:sz w:val="21"/>
                      <w:szCs w:val="21"/>
                    </w:rPr>
                    <w:t>化粪池</w:t>
                  </w:r>
                </w:p>
              </w:tc>
              <w:tc>
                <w:tcPr>
                  <w:tcW w:w="510" w:type="pct"/>
                  <w:vMerge w:val="restart"/>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r>
                    <w:rPr>
                      <w:rFonts w:hint="default" w:ascii="Times New Roman" w:hAnsi="Times New Roman"/>
                      <w:bCs/>
                      <w:color w:val="0000FF"/>
                      <w:sz w:val="21"/>
                      <w:szCs w:val="21"/>
                    </w:rPr>
                    <w:t>沉淀</w:t>
                  </w:r>
                </w:p>
              </w:tc>
              <w:tc>
                <w:tcPr>
                  <w:tcW w:w="257"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510"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c>
                <w:tcPr>
                  <w:tcW w:w="895" w:type="pct"/>
                  <w:vMerge w:val="continue"/>
                  <w:tcBorders>
                    <w:tl2br w:val="nil"/>
                    <w:tr2bl w:val="nil"/>
                  </w:tcBorders>
                  <w:noWrap w:val="0"/>
                  <w:vAlign w:val="center"/>
                </w:tcPr>
                <w:p>
                  <w:pPr>
                    <w:pStyle w:val="18"/>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44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Cs w:val="21"/>
                    </w:rPr>
                  </w:pPr>
                  <w:r>
                    <w:rPr>
                      <w:rFonts w:hint="default" w:ascii="Times New Roman" w:hAnsi="Times New Roman"/>
                      <w:color w:val="0000FF"/>
                      <w:szCs w:val="21"/>
                    </w:rPr>
                    <w:t>BOD</w:t>
                  </w:r>
                  <w:r>
                    <w:rPr>
                      <w:rFonts w:hint="default" w:ascii="Times New Roman" w:hAnsi="Times New Roman"/>
                      <w:color w:val="0000FF"/>
                      <w:szCs w:val="21"/>
                      <w:vertAlign w:val="subscript"/>
                    </w:rPr>
                    <w:t>5</w:t>
                  </w:r>
                </w:p>
              </w:tc>
              <w:tc>
                <w:tcPr>
                  <w:tcW w:w="25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28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2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34"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1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25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1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89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44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Cs w:val="21"/>
                    </w:rPr>
                  </w:pPr>
                  <w:r>
                    <w:rPr>
                      <w:rFonts w:hint="default" w:ascii="Times New Roman" w:hAnsi="Times New Roman"/>
                      <w:color w:val="0000FF"/>
                      <w:szCs w:val="21"/>
                    </w:rPr>
                    <w:t>SS</w:t>
                  </w:r>
                </w:p>
              </w:tc>
              <w:tc>
                <w:tcPr>
                  <w:tcW w:w="25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28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2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34"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1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25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1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89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44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Cs w:val="21"/>
                    </w:rPr>
                  </w:pPr>
                  <w:r>
                    <w:rPr>
                      <w:rFonts w:hint="default" w:ascii="Times New Roman" w:hAnsi="Times New Roman"/>
                      <w:color w:val="0000FF"/>
                      <w:szCs w:val="21"/>
                    </w:rPr>
                    <w:t>NH</w:t>
                  </w:r>
                  <w:r>
                    <w:rPr>
                      <w:rFonts w:hint="default" w:ascii="Times New Roman" w:hAnsi="Times New Roman"/>
                      <w:color w:val="0000FF"/>
                      <w:szCs w:val="21"/>
                      <w:vertAlign w:val="subscript"/>
                    </w:rPr>
                    <w:t>3</w:t>
                  </w:r>
                  <w:r>
                    <w:rPr>
                      <w:rFonts w:hint="default" w:ascii="Times New Roman" w:hAnsi="Times New Roman"/>
                      <w:color w:val="0000FF"/>
                      <w:szCs w:val="21"/>
                    </w:rPr>
                    <w:t>-N</w:t>
                  </w:r>
                </w:p>
              </w:tc>
              <w:tc>
                <w:tcPr>
                  <w:tcW w:w="25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28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2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34"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1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25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1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89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44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Cs w:val="21"/>
                    </w:rPr>
                  </w:pPr>
                  <w:r>
                    <w:rPr>
                      <w:rFonts w:hint="default" w:ascii="Times New Roman" w:hAnsi="Times New Roman"/>
                      <w:color w:val="0000FF"/>
                      <w:szCs w:val="21"/>
                      <w:lang w:eastAsia="zh-CN"/>
                    </w:rPr>
                    <w:t>总氮</w:t>
                  </w:r>
                </w:p>
              </w:tc>
              <w:tc>
                <w:tcPr>
                  <w:tcW w:w="25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28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2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34"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1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25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1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89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44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33" w:type="pct"/>
                  <w:tcBorders>
                    <w:tl2br w:val="nil"/>
                    <w:tr2bl w:val="nil"/>
                  </w:tcBorders>
                  <w:noWrap w:val="0"/>
                  <w:vAlign w:val="center"/>
                </w:tcPr>
                <w:p>
                  <w:pPr>
                    <w:pStyle w:val="8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Cs/>
                      <w:color w:val="0000FF"/>
                      <w:szCs w:val="21"/>
                    </w:rPr>
                  </w:pPr>
                  <w:r>
                    <w:rPr>
                      <w:rFonts w:hint="default" w:ascii="Times New Roman" w:hAnsi="Times New Roman"/>
                      <w:color w:val="0000FF"/>
                      <w:szCs w:val="21"/>
                      <w:lang w:eastAsia="zh-CN"/>
                    </w:rPr>
                    <w:t>总磷</w:t>
                  </w:r>
                </w:p>
              </w:tc>
              <w:tc>
                <w:tcPr>
                  <w:tcW w:w="25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28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2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34"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1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25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51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c>
                <w:tcPr>
                  <w:tcW w:w="89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bCs/>
                      <w:color w:val="0000FF"/>
                      <w:kern w:val="0"/>
                      <w:szCs w:val="21"/>
                    </w:rPr>
                  </w:pP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bCs/>
                <w:color w:val="0000FF"/>
                <w:kern w:val="0"/>
                <w:sz w:val="24"/>
                <w:szCs w:val="24"/>
              </w:rPr>
            </w:pPr>
            <w:r>
              <w:rPr>
                <w:rFonts w:hint="default" w:ascii="Times New Roman" w:hAnsi="Times New Roman"/>
                <w:bCs/>
                <w:color w:val="0000FF"/>
                <w:kern w:val="0"/>
                <w:sz w:val="24"/>
                <w:szCs w:val="24"/>
              </w:rPr>
              <w:t>3、废水排放情况</w:t>
            </w:r>
          </w:p>
          <w:p>
            <w:pPr>
              <w:keepNext w:val="0"/>
              <w:keepLines w:val="0"/>
              <w:suppressLineNumbers w:val="0"/>
              <w:tabs>
                <w:tab w:val="left" w:pos="3240"/>
              </w:tabs>
              <w:adjustRightInd w:val="0"/>
              <w:snapToGrid w:val="0"/>
              <w:spacing w:before="0" w:beforeAutospacing="0" w:after="0" w:afterAutospacing="0" w:line="360" w:lineRule="auto"/>
              <w:ind w:left="0" w:right="0" w:firstLine="480" w:firstLineChars="200"/>
              <w:rPr>
                <w:rFonts w:hint="default" w:ascii="Times New Roman" w:hAnsi="Times New Roman"/>
                <w:color w:val="0000FF"/>
                <w:sz w:val="24"/>
                <w:szCs w:val="24"/>
              </w:rPr>
            </w:pPr>
            <w:r>
              <w:rPr>
                <w:rFonts w:hint="default" w:ascii="Times New Roman" w:hAnsi="Times New Roman"/>
                <w:color w:val="0000FF"/>
                <w:sz w:val="24"/>
                <w:szCs w:val="24"/>
              </w:rPr>
              <w:t>①</w:t>
            </w:r>
            <w:r>
              <w:rPr>
                <w:rFonts w:hint="default" w:ascii="Times New Roman" w:hAnsi="Times New Roman"/>
                <w:color w:val="0000FF"/>
                <w:kern w:val="0"/>
                <w:sz w:val="24"/>
                <w:szCs w:val="24"/>
              </w:rPr>
              <w:t>项目生活废水</w:t>
            </w:r>
            <w:r>
              <w:rPr>
                <w:rFonts w:hint="default" w:ascii="Times New Roman" w:hAnsi="Times New Roman"/>
                <w:color w:val="0000FF"/>
                <w:sz w:val="24"/>
                <w:szCs w:val="24"/>
              </w:rPr>
              <w:t>排水量为0.</w:t>
            </w:r>
            <w:r>
              <w:rPr>
                <w:rFonts w:hint="eastAsia" w:ascii="Times New Roman" w:hAnsi="Times New Roman"/>
                <w:color w:val="0000FF"/>
                <w:sz w:val="24"/>
                <w:szCs w:val="24"/>
                <w:lang w:val="en-US" w:eastAsia="zh-CN"/>
              </w:rPr>
              <w:t>56</w:t>
            </w:r>
            <w:r>
              <w:rPr>
                <w:rFonts w:hint="default" w:ascii="Times New Roman" w:hAnsi="Times New Roman"/>
                <w:color w:val="0000FF"/>
                <w:sz w:val="24"/>
                <w:szCs w:val="24"/>
              </w:rPr>
              <w:t>m</w:t>
            </w:r>
            <w:r>
              <w:rPr>
                <w:rFonts w:hint="default" w:ascii="Times New Roman" w:hAnsi="Times New Roman"/>
                <w:color w:val="0000FF"/>
                <w:sz w:val="24"/>
                <w:szCs w:val="24"/>
                <w:vertAlign w:val="superscript"/>
              </w:rPr>
              <w:t>3</w:t>
            </w:r>
            <w:r>
              <w:rPr>
                <w:rFonts w:hint="default" w:ascii="Times New Roman" w:hAnsi="Times New Roman"/>
                <w:color w:val="0000FF"/>
                <w:sz w:val="24"/>
                <w:szCs w:val="24"/>
              </w:rPr>
              <w:t>/d（</w:t>
            </w:r>
            <w:r>
              <w:rPr>
                <w:rFonts w:hint="eastAsia" w:ascii="Times New Roman" w:hAnsi="Times New Roman"/>
                <w:color w:val="0000FF"/>
                <w:sz w:val="24"/>
                <w:szCs w:val="24"/>
                <w:lang w:val="en-US" w:eastAsia="zh-CN"/>
              </w:rPr>
              <w:t>184.8</w:t>
            </w:r>
            <w:r>
              <w:rPr>
                <w:rFonts w:hint="default" w:ascii="Times New Roman" w:hAnsi="Times New Roman"/>
                <w:color w:val="0000FF"/>
                <w:sz w:val="24"/>
                <w:szCs w:val="24"/>
              </w:rPr>
              <w:t>m</w:t>
            </w:r>
            <w:r>
              <w:rPr>
                <w:rFonts w:hint="default" w:ascii="Times New Roman" w:hAnsi="Times New Roman"/>
                <w:color w:val="0000FF"/>
                <w:sz w:val="24"/>
                <w:szCs w:val="24"/>
                <w:vertAlign w:val="superscript"/>
              </w:rPr>
              <w:t>3</w:t>
            </w:r>
            <w:r>
              <w:rPr>
                <w:rFonts w:hint="default" w:ascii="Times New Roman" w:hAnsi="Times New Roman"/>
                <w:color w:val="0000FF"/>
                <w:sz w:val="24"/>
                <w:szCs w:val="24"/>
              </w:rPr>
              <w:t>/a），生活废水经化粪池</w:t>
            </w:r>
            <w:r>
              <w:rPr>
                <w:rFonts w:hint="default" w:ascii="Times New Roman" w:hAnsi="Times New Roman"/>
                <w:color w:val="0000FF"/>
                <w:sz w:val="24"/>
                <w:szCs w:val="24"/>
                <w:shd w:val="clear" w:color="auto" w:fill="FFFFFF"/>
              </w:rPr>
              <w:t>收集后定期清掏。</w:t>
            </w:r>
            <w:r>
              <w:rPr>
                <w:rFonts w:hint="default" w:ascii="Times New Roman" w:hAnsi="Times New Roman"/>
                <w:color w:val="0000FF"/>
                <w:sz w:val="24"/>
                <w:szCs w:val="24"/>
              </w:rPr>
              <w:t>项目化粪池容积为</w:t>
            </w:r>
            <w:r>
              <w:rPr>
                <w:rFonts w:hint="eastAsia" w:ascii="Times New Roman" w:hAnsi="Times New Roman"/>
                <w:color w:val="0000FF"/>
                <w:sz w:val="24"/>
                <w:szCs w:val="24"/>
                <w:lang w:val="en-US" w:eastAsia="zh-CN"/>
              </w:rPr>
              <w:t>1</w:t>
            </w:r>
            <w:r>
              <w:rPr>
                <w:rFonts w:hint="default" w:ascii="Times New Roman" w:hAnsi="Times New Roman"/>
                <w:color w:val="0000FF"/>
                <w:sz w:val="24"/>
                <w:szCs w:val="24"/>
              </w:rPr>
              <w:t>0m</w:t>
            </w:r>
            <w:r>
              <w:rPr>
                <w:rFonts w:hint="default" w:ascii="Times New Roman" w:hAnsi="Times New Roman"/>
                <w:color w:val="0000FF"/>
                <w:sz w:val="24"/>
                <w:szCs w:val="24"/>
                <w:vertAlign w:val="superscript"/>
              </w:rPr>
              <w:t>3</w:t>
            </w:r>
            <w:r>
              <w:rPr>
                <w:rFonts w:hint="default" w:ascii="Times New Roman" w:hAnsi="Times New Roman"/>
                <w:color w:val="0000FF"/>
                <w:sz w:val="24"/>
                <w:szCs w:val="24"/>
              </w:rPr>
              <w:t>，仅接纳本项目产生的污水。</w:t>
            </w:r>
          </w:p>
          <w:p>
            <w:pPr>
              <w:keepNext w:val="0"/>
              <w:keepLines w:val="0"/>
              <w:suppressLineNumbers w:val="0"/>
              <w:spacing w:before="0" w:beforeAutospacing="0" w:after="0" w:afterAutospacing="0" w:line="360" w:lineRule="auto"/>
              <w:ind w:left="0" w:right="0" w:firstLine="480" w:firstLineChars="200"/>
              <w:jc w:val="left"/>
              <w:rPr>
                <w:rFonts w:hint="eastAsia" w:cs="Times New Roman"/>
                <w:b/>
                <w:color w:val="auto"/>
                <w:sz w:val="21"/>
                <w:szCs w:val="21"/>
                <w:lang w:val="en-US" w:eastAsia="zh-CN"/>
              </w:rPr>
            </w:pPr>
            <w:r>
              <w:rPr>
                <w:rFonts w:hint="default" w:ascii="Times New Roman" w:hAnsi="Times New Roman" w:cs="Times New Roman"/>
                <w:color w:val="0000FF"/>
                <w:sz w:val="24"/>
                <w:szCs w:val="24"/>
              </w:rPr>
              <w:t>② 印刷机清洗废水经水性油墨水处理一体机处理后</w:t>
            </w:r>
            <w:r>
              <w:rPr>
                <w:rFonts w:hint="eastAsia" w:ascii="Times New Roman" w:hAnsi="Times New Roman" w:cs="Times New Roman"/>
                <w:color w:val="0000FF"/>
                <w:sz w:val="24"/>
                <w:szCs w:val="24"/>
                <w:lang w:eastAsia="zh-CN"/>
              </w:rPr>
              <w:t>综合利用</w:t>
            </w:r>
            <w:r>
              <w:rPr>
                <w:rFonts w:hint="default" w:ascii="Times New Roman" w:hAnsi="Times New Roman" w:cs="Times New Roman"/>
                <w:color w:val="0000FF"/>
                <w:sz w:val="24"/>
                <w:szCs w:val="24"/>
              </w:rPr>
              <w:t>，不外排。根据现场调查，水性油墨污水处理一体机处理规模为</w:t>
            </w:r>
            <w:r>
              <w:rPr>
                <w:rFonts w:hint="eastAsia" w:ascii="Times New Roman" w:hAnsi="Times New Roman" w:cs="Times New Roman"/>
                <w:color w:val="0000FF"/>
                <w:sz w:val="24"/>
                <w:szCs w:val="24"/>
                <w:lang w:val="en-US" w:eastAsia="zh-CN"/>
              </w:rPr>
              <w:t>1</w:t>
            </w:r>
            <w:r>
              <w:rPr>
                <w:rFonts w:hint="default" w:ascii="Times New Roman" w:hAnsi="Times New Roman" w:cs="Times New Roman"/>
                <w:color w:val="0000FF"/>
                <w:sz w:val="24"/>
                <w:szCs w:val="24"/>
              </w:rPr>
              <w:t>m</w:t>
            </w:r>
            <w:r>
              <w:rPr>
                <w:rFonts w:hint="default" w:ascii="Times New Roman" w:hAnsi="Times New Roman" w:cs="Times New Roman"/>
                <w:color w:val="0000FF"/>
                <w:sz w:val="24"/>
                <w:szCs w:val="24"/>
                <w:vertAlign w:val="superscript"/>
              </w:rPr>
              <w:t>3</w:t>
            </w:r>
            <w:r>
              <w:rPr>
                <w:rFonts w:hint="default" w:ascii="Times New Roman" w:hAnsi="Times New Roman" w:cs="Times New Roman"/>
                <w:color w:val="0000FF"/>
                <w:sz w:val="24"/>
                <w:szCs w:val="24"/>
              </w:rPr>
              <w:t>/d，</w:t>
            </w:r>
            <w:r>
              <w:rPr>
                <w:rFonts w:hint="default" w:ascii="Times New Roman" w:hAnsi="Times New Roman" w:eastAsia="宋体" w:cs="Times New Roman"/>
                <w:color w:val="0000FF"/>
                <w:sz w:val="24"/>
                <w:szCs w:val="24"/>
                <w:lang w:val="zh-TW" w:eastAsia="zh-CN"/>
              </w:rPr>
              <w:t>本项目印刷清洗废水产生量为</w:t>
            </w:r>
            <w:r>
              <w:rPr>
                <w:rFonts w:hint="eastAsia" w:ascii="Times New Roman" w:hAnsi="Times New Roman" w:eastAsia="宋体" w:cs="Times New Roman"/>
                <w:color w:val="0000FF"/>
                <w:sz w:val="24"/>
                <w:szCs w:val="24"/>
                <w:lang w:val="en-US" w:eastAsia="zh-CN"/>
              </w:rPr>
              <w:t>0.081</w:t>
            </w:r>
            <w:r>
              <w:rPr>
                <w:rFonts w:hint="default" w:ascii="Times New Roman" w:hAnsi="Times New Roman" w:eastAsia="宋体" w:cs="Times New Roman"/>
                <w:color w:val="0000FF"/>
                <w:sz w:val="24"/>
                <w:szCs w:val="24"/>
                <w:lang w:val="zh-TW" w:eastAsia="zh-CN"/>
              </w:rPr>
              <w:t>m</w:t>
            </w:r>
            <w:r>
              <w:rPr>
                <w:rFonts w:hint="default" w:ascii="Times New Roman" w:hAnsi="Times New Roman" w:eastAsia="宋体" w:cs="Times New Roman"/>
                <w:color w:val="0000FF"/>
                <w:sz w:val="24"/>
                <w:szCs w:val="24"/>
                <w:vertAlign w:val="superscript"/>
                <w:lang w:val="zh-TW" w:eastAsia="zh-CN"/>
              </w:rPr>
              <w:t>3</w:t>
            </w:r>
            <w:r>
              <w:rPr>
                <w:rFonts w:hint="default" w:ascii="Times New Roman" w:hAnsi="Times New Roman" w:eastAsia="宋体" w:cs="Times New Roman"/>
                <w:color w:val="0000FF"/>
                <w:sz w:val="24"/>
                <w:szCs w:val="24"/>
                <w:lang w:val="zh-TW" w:eastAsia="zh-CN"/>
              </w:rPr>
              <w:t>/d，</w:t>
            </w:r>
            <w:r>
              <w:rPr>
                <w:rFonts w:hint="eastAsia" w:ascii="Times New Roman" w:hAnsi="Times New Roman" w:eastAsia="宋体" w:cs="Times New Roman"/>
                <w:color w:val="0000FF"/>
                <w:sz w:val="24"/>
                <w:szCs w:val="24"/>
                <w:lang w:val="zh-TW" w:eastAsia="zh-CN"/>
              </w:rPr>
              <w:t>满足处理要求，同时处理后的废水满足项目回用要求，全部回用不外排，不会对水环境产生影响，</w:t>
            </w:r>
            <w:r>
              <w:rPr>
                <w:rFonts w:hint="default" w:ascii="Times New Roman" w:hAnsi="Times New Roman" w:eastAsia="宋体" w:cs="Times New Roman"/>
                <w:color w:val="0000FF"/>
                <w:sz w:val="24"/>
                <w:szCs w:val="24"/>
                <w:lang w:val="zh-TW" w:eastAsia="zh-CN"/>
              </w:rPr>
              <w:t>故</w:t>
            </w:r>
            <w:r>
              <w:rPr>
                <w:rFonts w:hint="eastAsia" w:ascii="Times New Roman" w:hAnsi="Times New Roman" w:eastAsia="宋体" w:cs="Times New Roman"/>
                <w:color w:val="0000FF"/>
                <w:sz w:val="24"/>
                <w:szCs w:val="24"/>
                <w:lang w:val="zh-TW" w:eastAsia="zh-CN"/>
              </w:rPr>
              <w:t>利用</w:t>
            </w:r>
            <w:r>
              <w:rPr>
                <w:rFonts w:hint="default" w:ascii="Times New Roman" w:hAnsi="Times New Roman" w:eastAsia="宋体" w:cs="Times New Roman"/>
                <w:color w:val="0000FF"/>
                <w:sz w:val="24"/>
                <w:szCs w:val="24"/>
                <w:lang w:val="zh-TW" w:eastAsia="zh-CN"/>
              </w:rPr>
              <w:t>项目油墨污水处理一体机对生产废水进行处理是可</w:t>
            </w:r>
            <w:r>
              <w:rPr>
                <w:rFonts w:hint="default" w:ascii="Times New Roman" w:hAnsi="Times New Roman" w:eastAsia="宋体" w:cs="Times New Roman"/>
                <w:color w:val="0000FF"/>
                <w:sz w:val="24"/>
                <w:lang w:val="zh-TW" w:eastAsia="zh-CN"/>
              </w:rPr>
              <w:t>行的。</w:t>
            </w:r>
            <w:r>
              <w:rPr>
                <w:rFonts w:hint="eastAsia"/>
                <w:bCs/>
                <w:color w:val="002BFF"/>
                <w:sz w:val="24"/>
                <w:szCs w:val="24"/>
                <w:lang w:eastAsia="zh-CN"/>
              </w:rPr>
              <w:t>污水处理设备工艺流程见下图：</w:t>
            </w:r>
            <w:r>
              <w:rPr>
                <w:rFonts w:hint="default" w:ascii="Times New Roman" w:hAnsi="Times New Roman" w:cs="Times New Roman"/>
                <w:b/>
                <w:color w:val="auto"/>
                <w:sz w:val="21"/>
                <w:szCs w:val="21"/>
              </w:rPr>
              <w:object>
                <v:shape id="_x0000_i1029" o:spt="75" type="#_x0000_t75" style="height:69.85pt;width:466.3pt;" o:ole="t" filled="f" o:preferrelative="t" stroked="f" coordsize="21600,21600">
                  <v:path/>
                  <v:fill on="f" focussize="0,0"/>
                  <v:stroke on="f"/>
                  <v:imagedata r:id="rId16" croptop="9582f" cropright="4956f" cropbottom="9113f" o:title=""/>
                  <o:lock v:ext="edit" aspectratio="f"/>
                  <w10:wrap type="none"/>
                  <w10:anchorlock/>
                </v:shape>
                <o:OLEObject Type="Embed" ProgID="Visio.Drawing.15" ShapeID="_x0000_i1029" DrawAspect="Content" ObjectID="_1468075729" r:id="rId15">
                  <o:LockedField>false</o:LockedField>
                </o:OLEObject>
              </w:object>
            </w:r>
            <w:r>
              <w:rPr>
                <w:rFonts w:hint="eastAsia" w:cs="Times New Roman"/>
                <w:b/>
                <w:color w:val="auto"/>
                <w:sz w:val="21"/>
                <w:szCs w:val="21"/>
                <w:lang w:val="en-US" w:eastAsia="zh-CN"/>
              </w:rPr>
              <w:t xml:space="preserve">                                          </w:t>
            </w:r>
          </w:p>
          <w:p>
            <w:pPr>
              <w:keepNext w:val="0"/>
              <w:keepLines w:val="0"/>
              <w:suppressLineNumbers w:val="0"/>
              <w:spacing w:before="0" w:beforeAutospacing="0" w:after="0" w:afterAutospacing="0" w:line="360" w:lineRule="auto"/>
              <w:ind w:left="0" w:right="0" w:firstLine="3162" w:firstLineChars="1500"/>
              <w:jc w:val="left"/>
              <w:rPr>
                <w:rFonts w:hint="eastAsia" w:ascii="Times New Roman" w:hAnsi="Times New Roman" w:eastAsia="宋体" w:cs="Times New Roman"/>
                <w:b/>
                <w:bCs/>
                <w:color w:val="0000FF"/>
                <w:sz w:val="21"/>
                <w:szCs w:val="21"/>
                <w:lang w:val="en-US" w:eastAsia="zh-CN"/>
              </w:rPr>
            </w:pPr>
            <w:r>
              <w:rPr>
                <w:rFonts w:hint="eastAsia" w:ascii="Times New Roman" w:hAnsi="Times New Roman" w:eastAsia="宋体" w:cs="Times New Roman"/>
                <w:b/>
                <w:bCs/>
                <w:color w:val="0000FF"/>
                <w:sz w:val="21"/>
                <w:szCs w:val="21"/>
                <w:lang w:val="en-US" w:eastAsia="zh-CN"/>
              </w:rPr>
              <w:t>图</w:t>
            </w:r>
            <w:r>
              <w:rPr>
                <w:rFonts w:hint="eastAsia" w:cs="Times New Roman"/>
                <w:b/>
                <w:bCs/>
                <w:color w:val="0000FF"/>
                <w:sz w:val="21"/>
                <w:szCs w:val="21"/>
                <w:lang w:val="en-US" w:eastAsia="zh-CN"/>
              </w:rPr>
              <w:t>6</w:t>
            </w:r>
            <w:r>
              <w:rPr>
                <w:rFonts w:hint="eastAsia" w:ascii="Times New Roman" w:hAnsi="Times New Roman" w:eastAsia="宋体" w:cs="Times New Roman"/>
                <w:b/>
                <w:bCs/>
                <w:color w:val="0000FF"/>
                <w:sz w:val="21"/>
                <w:szCs w:val="21"/>
                <w:lang w:val="en-US" w:eastAsia="zh-CN"/>
              </w:rPr>
              <w:t xml:space="preserve">    废水处理工艺流程图</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lang w:val="zh-TW" w:eastAsia="zh-CN"/>
              </w:rPr>
            </w:pPr>
            <w:r>
              <w:rPr>
                <w:rFonts w:hint="eastAsia"/>
                <w:bCs/>
                <w:color w:val="002BFF"/>
                <w:sz w:val="24"/>
                <w:szCs w:val="24"/>
                <w:lang w:eastAsia="zh-CN"/>
              </w:rPr>
              <w:t>油墨废水收集后首先添加脱色剂氯化铁脱色，搅拌</w:t>
            </w:r>
            <w:r>
              <w:rPr>
                <w:rFonts w:hint="eastAsia"/>
                <w:bCs/>
                <w:color w:val="002BFF"/>
                <w:sz w:val="24"/>
                <w:szCs w:val="24"/>
                <w:lang w:val="en-US" w:eastAsia="zh-CN"/>
              </w:rPr>
              <w:t>5-10分钟，然后加入氢氧化钠水溶液，调整废水pH至6-6.8，加药搅拌5分钟左右，最后加入聚丙烯酰胺（PAM）絮凝，搅拌5分钟，废水通过泵打入压滤机</w:t>
            </w:r>
            <w:r>
              <w:rPr>
                <w:rFonts w:hint="eastAsia"/>
                <w:bCs/>
                <w:sz w:val="24"/>
                <w:szCs w:val="24"/>
                <w:lang w:val="en-US" w:eastAsia="zh-CN"/>
              </w:rPr>
              <w:t>，压滤后的污泥交有资质单位处置，出水综合利用</w:t>
            </w:r>
            <w:r>
              <w:rPr>
                <w:rFonts w:hint="eastAsia"/>
                <w:bCs/>
                <w:sz w:val="24"/>
                <w:szCs w:val="24"/>
                <w:lang w:eastAsia="zh-CN"/>
              </w:rPr>
              <w:t>。且</w:t>
            </w:r>
            <w:r>
              <w:rPr>
                <w:rFonts w:hint="default" w:ascii="Times New Roman" w:hAnsi="Times New Roman" w:cs="Times New Roman"/>
                <w:color w:val="auto"/>
                <w:sz w:val="24"/>
                <w:lang w:val="zh-TW" w:eastAsia="zh-CN"/>
              </w:rPr>
              <w:t>油墨污水处理一体机</w:t>
            </w:r>
            <w:r>
              <w:rPr>
                <w:rFonts w:hint="eastAsia"/>
                <w:bCs/>
                <w:sz w:val="24"/>
                <w:szCs w:val="24"/>
                <w:lang w:eastAsia="zh-CN"/>
              </w:rPr>
              <w:t>处理能力可满足本项目废水处理需求，故该项目采用的废水处理措施有效可行</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zh-TW" w:eastAsia="zh-CN"/>
              </w:rPr>
            </w:pPr>
            <w:r>
              <w:rPr>
                <w:rFonts w:hint="default" w:ascii="Times New Roman" w:hAnsi="Times New Roman" w:cs="Times New Roman"/>
                <w:color w:val="auto"/>
                <w:sz w:val="24"/>
                <w:lang w:val="zh-TW" w:eastAsia="zh-CN"/>
              </w:rPr>
              <w:t>综上，本项目</w:t>
            </w:r>
            <w:r>
              <w:rPr>
                <w:rFonts w:hint="default" w:ascii="Times New Roman" w:hAnsi="Times New Roman" w:cs="Times New Roman"/>
                <w:color w:val="auto"/>
                <w:sz w:val="24"/>
                <w:lang w:val="zh-TW"/>
              </w:rPr>
              <w:t>不会对地表水产生影响。</w:t>
            </w:r>
          </w:p>
          <w:p>
            <w:pPr>
              <w:pStyle w:val="38"/>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kern w:val="2"/>
              </w:rPr>
            </w:pPr>
            <w:r>
              <w:rPr>
                <w:rFonts w:hint="default" w:ascii="Times New Roman" w:hAnsi="Times New Roman" w:cs="Times New Roman"/>
                <w:b/>
                <w:bCs/>
                <w:color w:val="auto"/>
                <w:kern w:val="2"/>
              </w:rPr>
              <w:t>四、地下水环境影响分析</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4"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spacing w:val="-4"/>
                <w:kern w:val="2"/>
              </w:rPr>
              <w:t>根据《环境影响评价技术导则 地下水环境</w:t>
            </w:r>
            <w:r>
              <w:rPr>
                <w:rFonts w:hint="default" w:ascii="Times New Roman" w:hAnsi="Times New Roman" w:cs="Times New Roman"/>
                <w:color w:val="auto"/>
                <w:spacing w:val="-132"/>
                <w:kern w:val="2"/>
              </w:rPr>
              <w:t>》</w:t>
            </w:r>
            <w:r>
              <w:rPr>
                <w:rFonts w:hint="default" w:ascii="Times New Roman" w:hAnsi="Times New Roman" w:cs="Times New Roman"/>
                <w:color w:val="auto"/>
                <w:kern w:val="2"/>
              </w:rPr>
              <w:t>（</w:t>
            </w:r>
            <w:r>
              <w:rPr>
                <w:rFonts w:hint="default" w:ascii="Times New Roman" w:hAnsi="Times New Roman" w:eastAsia="Times New Roman" w:cs="Times New Roman"/>
                <w:color w:val="auto"/>
                <w:kern w:val="2"/>
              </w:rPr>
              <w:t>HJ610-2016</w:t>
            </w:r>
            <w:r>
              <w:rPr>
                <w:rFonts w:hint="default" w:ascii="Times New Roman" w:hAnsi="Times New Roman" w:cs="Times New Roman"/>
                <w:color w:val="auto"/>
                <w:kern w:val="2"/>
              </w:rPr>
              <w:t>）中建设项目对地下水环</w:t>
            </w:r>
            <w:r>
              <w:rPr>
                <w:rFonts w:hint="default" w:ascii="Times New Roman" w:hAnsi="Times New Roman" w:cs="Times New Roman"/>
                <w:color w:val="auto"/>
                <w:spacing w:val="-5"/>
                <w:kern w:val="2"/>
              </w:rPr>
              <w:t>境影</w:t>
            </w:r>
            <w:r>
              <w:rPr>
                <w:rFonts w:hint="default" w:ascii="Times New Roman" w:hAnsi="Times New Roman" w:cs="Times New Roman"/>
                <w:color w:val="auto"/>
                <w:spacing w:val="-5"/>
              </w:rPr>
              <w:t>响的程度，结合《建设项目环境影响评价分类管理名录》，将建设项目分为四类，</w:t>
            </w:r>
            <w:r>
              <w:rPr>
                <w:rFonts w:hint="default" w:ascii="Times New Roman" w:hAnsi="Times New Roman" w:cs="Times New Roman"/>
                <w:color w:val="auto"/>
              </w:rPr>
              <w:t>Ⅰ类、Ⅱ类、Ⅲ类建设项目的地下水环境影响评价应执行该导则相关要求，</w:t>
            </w:r>
            <w:r>
              <w:rPr>
                <w:rFonts w:hint="default" w:ascii="Times New Roman" w:hAnsi="Times New Roman" w:eastAsia="Times New Roman" w:cs="Times New Roman"/>
                <w:color w:val="auto"/>
              </w:rPr>
              <w:t>IV</w:t>
            </w:r>
            <w:r>
              <w:rPr>
                <w:rFonts w:hint="default" w:ascii="Times New Roman" w:hAnsi="Times New Roman" w:cs="Times New Roman"/>
                <w:color w:val="auto"/>
              </w:rPr>
              <w:t>类项目</w:t>
            </w:r>
            <w:r>
              <w:rPr>
                <w:rFonts w:hint="default" w:ascii="Times New Roman" w:hAnsi="Times New Roman" w:cs="Times New Roman"/>
                <w:color w:val="auto"/>
                <w:spacing w:val="-7"/>
              </w:rPr>
              <w:t>不开展地下水环境影响评价。本次新建项目为</w:t>
            </w:r>
            <w:r>
              <w:rPr>
                <w:rFonts w:hint="default" w:ascii="Times New Roman" w:hAnsi="Times New Roman" w:eastAsia="Times New Roman" w:cs="Times New Roman"/>
                <w:color w:val="auto"/>
              </w:rPr>
              <w:t>IV</w:t>
            </w:r>
            <w:r>
              <w:rPr>
                <w:rFonts w:hint="default" w:ascii="Times New Roman" w:hAnsi="Times New Roman" w:cs="Times New Roman"/>
                <w:color w:val="auto"/>
                <w:spacing w:val="-6"/>
              </w:rPr>
              <w:t>类建设项目，无需开展地下水环境影响评价。</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五、固体废物影响分析</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本项目运营期间产生的固体废物主要为生活垃圾、一般</w:t>
            </w:r>
            <w:r>
              <w:rPr>
                <w:rFonts w:hint="eastAsia" w:cs="Times New Roman"/>
                <w:color w:val="auto"/>
                <w:sz w:val="24"/>
                <w:lang w:eastAsia="zh-CN"/>
              </w:rPr>
              <w:t>工业</w:t>
            </w:r>
            <w:r>
              <w:rPr>
                <w:rFonts w:hint="default" w:ascii="Times New Roman" w:hAnsi="Times New Roman" w:cs="Times New Roman"/>
                <w:color w:val="auto"/>
                <w:sz w:val="24"/>
              </w:rPr>
              <w:t>固</w:t>
            </w:r>
            <w:r>
              <w:rPr>
                <w:rFonts w:hint="eastAsia" w:cs="Times New Roman"/>
                <w:color w:val="auto"/>
                <w:sz w:val="24"/>
                <w:lang w:eastAsia="zh-CN"/>
              </w:rPr>
              <w:t>体</w:t>
            </w:r>
            <w:r>
              <w:rPr>
                <w:rFonts w:hint="default" w:ascii="Times New Roman" w:hAnsi="Times New Roman" w:cs="Times New Roman"/>
                <w:color w:val="auto"/>
                <w:sz w:val="24"/>
              </w:rPr>
              <w:t>废</w:t>
            </w:r>
            <w:r>
              <w:rPr>
                <w:rFonts w:hint="eastAsia" w:cs="Times New Roman"/>
                <w:color w:val="auto"/>
                <w:sz w:val="24"/>
                <w:lang w:eastAsia="zh-CN"/>
              </w:rPr>
              <w:t>物</w:t>
            </w:r>
            <w:r>
              <w:rPr>
                <w:rFonts w:hint="default" w:ascii="Times New Roman" w:hAnsi="Times New Roman" w:cs="Times New Roman"/>
                <w:color w:val="auto"/>
                <w:sz w:val="24"/>
              </w:rPr>
              <w:t>和危险固</w:t>
            </w:r>
            <w:r>
              <w:rPr>
                <w:rFonts w:hint="eastAsia" w:cs="Times New Roman"/>
                <w:color w:val="auto"/>
                <w:sz w:val="24"/>
                <w:lang w:eastAsia="zh-CN"/>
              </w:rPr>
              <w:t>体</w:t>
            </w:r>
            <w:r>
              <w:rPr>
                <w:rFonts w:hint="default" w:ascii="Times New Roman" w:hAnsi="Times New Roman" w:cs="Times New Roman"/>
                <w:color w:val="auto"/>
                <w:sz w:val="24"/>
              </w:rPr>
              <w:t>废</w:t>
            </w:r>
            <w:r>
              <w:rPr>
                <w:rFonts w:hint="eastAsia" w:cs="Times New Roman"/>
                <w:color w:val="auto"/>
                <w:sz w:val="24"/>
                <w:lang w:eastAsia="zh-CN"/>
              </w:rPr>
              <w:t>物</w:t>
            </w:r>
            <w:r>
              <w:rPr>
                <w:rFonts w:hint="default" w:ascii="Times New Roman" w:hAnsi="Times New Roman" w:cs="Times New Roman"/>
                <w:color w:val="auto"/>
                <w:sz w:val="24"/>
              </w:rPr>
              <w:t>。各类固</w:t>
            </w:r>
            <w:r>
              <w:rPr>
                <w:rFonts w:hint="eastAsia" w:cs="Times New Roman"/>
                <w:color w:val="auto"/>
                <w:sz w:val="24"/>
                <w:lang w:eastAsia="zh-CN"/>
              </w:rPr>
              <w:t>体</w:t>
            </w:r>
            <w:r>
              <w:rPr>
                <w:rFonts w:hint="default" w:ascii="Times New Roman" w:hAnsi="Times New Roman" w:cs="Times New Roman"/>
                <w:color w:val="auto"/>
                <w:sz w:val="24"/>
              </w:rPr>
              <w:t>废</w:t>
            </w:r>
            <w:r>
              <w:rPr>
                <w:rFonts w:hint="eastAsia" w:cs="Times New Roman"/>
                <w:color w:val="auto"/>
                <w:sz w:val="24"/>
                <w:lang w:eastAsia="zh-CN"/>
              </w:rPr>
              <w:t>物</w:t>
            </w:r>
            <w:r>
              <w:rPr>
                <w:rFonts w:hint="default" w:ascii="Times New Roman" w:hAnsi="Times New Roman" w:cs="Times New Roman"/>
                <w:color w:val="auto"/>
                <w:sz w:val="24"/>
              </w:rPr>
              <w:t>产生量及利用处置方式见下表。</w:t>
            </w:r>
          </w:p>
          <w:p>
            <w:pPr>
              <w:pStyle w:val="47"/>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textAlignment w:val="auto"/>
              <w:outlineLvl w:val="9"/>
              <w:rPr>
                <w:rFonts w:hint="default" w:ascii="Times New Roman" w:hAnsi="Times New Roman" w:cs="Times New Roman"/>
                <w:color w:val="auto"/>
              </w:rPr>
            </w:pPr>
            <w:r>
              <w:rPr>
                <w:rFonts w:hint="default" w:ascii="Times New Roman" w:hAnsi="Times New Roman" w:cs="Times New Roman"/>
                <w:color w:val="auto"/>
              </w:rPr>
              <w:t>表7-1</w:t>
            </w:r>
            <w:r>
              <w:rPr>
                <w:rFonts w:hint="eastAsia" w:cs="Times New Roman"/>
                <w:color w:val="auto"/>
                <w:lang w:val="en-US" w:eastAsia="zh-CN"/>
              </w:rPr>
              <w:t>3</w:t>
            </w:r>
            <w:r>
              <w:rPr>
                <w:rFonts w:hint="default" w:ascii="Times New Roman" w:hAnsi="Times New Roman" w:cs="Times New Roman"/>
                <w:color w:val="auto"/>
              </w:rPr>
              <w:t xml:space="preserve">  项目固体废物产生及处置情况一览表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538"/>
              <w:gridCol w:w="3436"/>
              <w:gridCol w:w="1092"/>
              <w:gridCol w:w="1477"/>
              <w:gridCol w:w="11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color w:val="auto"/>
                      <w:spacing w:val="-1"/>
                      <w:szCs w:val="21"/>
                    </w:rPr>
                  </w:pPr>
                  <w:r>
                    <w:rPr>
                      <w:rFonts w:hint="default" w:ascii="Times New Roman" w:hAnsi="Times New Roman" w:cs="Times New Roman"/>
                      <w:b/>
                      <w:color w:val="auto"/>
                      <w:spacing w:val="-1"/>
                      <w:szCs w:val="21"/>
                    </w:rPr>
                    <w:t>固</w:t>
                  </w:r>
                  <w:r>
                    <w:rPr>
                      <w:rFonts w:hint="eastAsia" w:ascii="Times New Roman" w:hAnsi="Times New Roman" w:cs="Times New Roman"/>
                      <w:b/>
                      <w:color w:val="auto"/>
                      <w:spacing w:val="-1"/>
                      <w:szCs w:val="21"/>
                      <w:lang w:eastAsia="zh-CN"/>
                    </w:rPr>
                    <w:t>体</w:t>
                  </w:r>
                  <w:r>
                    <w:rPr>
                      <w:rFonts w:hint="default" w:ascii="Times New Roman" w:hAnsi="Times New Roman" w:cs="Times New Roman"/>
                      <w:b/>
                      <w:color w:val="auto"/>
                      <w:spacing w:val="-1"/>
                      <w:szCs w:val="21"/>
                    </w:rPr>
                    <w:t>废</w:t>
                  </w:r>
                  <w:r>
                    <w:rPr>
                      <w:rFonts w:hint="eastAsia" w:ascii="Times New Roman" w:hAnsi="Times New Roman" w:cs="Times New Roman"/>
                      <w:b/>
                      <w:color w:val="auto"/>
                      <w:spacing w:val="-1"/>
                      <w:szCs w:val="21"/>
                      <w:lang w:eastAsia="zh-CN"/>
                    </w:rPr>
                    <w:t>物</w:t>
                  </w:r>
                  <w:r>
                    <w:rPr>
                      <w:rFonts w:hint="default" w:ascii="Times New Roman" w:hAnsi="Times New Roman" w:cs="Times New Roman"/>
                      <w:b/>
                      <w:color w:val="auto"/>
                      <w:spacing w:val="-1"/>
                      <w:szCs w:val="21"/>
                    </w:rPr>
                    <w:t>名称</w:t>
                  </w:r>
                </w:p>
              </w:tc>
              <w:tc>
                <w:tcPr>
                  <w:tcW w:w="284"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color w:val="auto"/>
                      <w:spacing w:val="-1"/>
                      <w:szCs w:val="21"/>
                    </w:rPr>
                  </w:pPr>
                  <w:r>
                    <w:rPr>
                      <w:rFonts w:hint="default" w:ascii="Times New Roman" w:hAnsi="Times New Roman" w:cs="Times New Roman"/>
                      <w:b/>
                      <w:color w:val="auto"/>
                      <w:spacing w:val="-1"/>
                      <w:szCs w:val="21"/>
                    </w:rPr>
                    <w:t>性质</w:t>
                  </w:r>
                </w:p>
              </w:tc>
              <w:tc>
                <w:tcPr>
                  <w:tcW w:w="1815"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color w:val="auto"/>
                      <w:spacing w:val="-1"/>
                      <w:szCs w:val="21"/>
                    </w:rPr>
                  </w:pPr>
                  <w:r>
                    <w:rPr>
                      <w:rFonts w:hint="default" w:ascii="Times New Roman" w:hAnsi="Times New Roman" w:cs="Times New Roman"/>
                      <w:b/>
                      <w:color w:val="auto"/>
                      <w:spacing w:val="-1"/>
                      <w:szCs w:val="21"/>
                    </w:rPr>
                    <w:t>产生工序</w:t>
                  </w:r>
                </w:p>
              </w:tc>
              <w:tc>
                <w:tcPr>
                  <w:tcW w:w="577"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color w:val="auto"/>
                      <w:spacing w:val="-1"/>
                      <w:szCs w:val="21"/>
                    </w:rPr>
                  </w:pPr>
                  <w:r>
                    <w:rPr>
                      <w:rFonts w:hint="default" w:ascii="Times New Roman" w:hAnsi="Times New Roman" w:cs="Times New Roman"/>
                      <w:b/>
                      <w:color w:val="auto"/>
                      <w:spacing w:val="-1"/>
                      <w:szCs w:val="21"/>
                    </w:rPr>
                    <w:t>产生量</w:t>
                  </w:r>
                </w:p>
              </w:tc>
              <w:tc>
                <w:tcPr>
                  <w:tcW w:w="780"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color w:val="auto"/>
                      <w:spacing w:val="-1"/>
                      <w:szCs w:val="21"/>
                    </w:rPr>
                  </w:pPr>
                  <w:r>
                    <w:rPr>
                      <w:rFonts w:hint="default" w:ascii="Times New Roman" w:hAnsi="Times New Roman" w:cs="Times New Roman"/>
                      <w:b/>
                      <w:color w:val="auto"/>
                      <w:spacing w:val="-1"/>
                      <w:szCs w:val="21"/>
                    </w:rPr>
                    <w:t>处理方式</w:t>
                  </w:r>
                </w:p>
              </w:tc>
              <w:tc>
                <w:tcPr>
                  <w:tcW w:w="630"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color w:val="auto"/>
                      <w:spacing w:val="-1"/>
                      <w:szCs w:val="21"/>
                    </w:rPr>
                  </w:pPr>
                  <w:r>
                    <w:rPr>
                      <w:rFonts w:hint="default" w:ascii="Times New Roman" w:hAnsi="Times New Roman" w:cs="Times New Roman"/>
                      <w:b/>
                      <w:color w:val="auto"/>
                      <w:szCs w:val="21"/>
                    </w:rPr>
                    <w:t>是否符合环保要求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生活垃圾</w:t>
                  </w:r>
                </w:p>
              </w:tc>
              <w:tc>
                <w:tcPr>
                  <w:tcW w:w="284" w:type="pct"/>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eastAsia" w:ascii="Times New Roman" w:hAnsi="Times New Roman" w:eastAsia="宋体" w:cs="Times New Roman"/>
                      <w:color w:val="auto"/>
                      <w:spacing w:val="-1"/>
                      <w:szCs w:val="21"/>
                      <w:lang w:eastAsia="zh-CN"/>
                    </w:rPr>
                  </w:pPr>
                  <w:r>
                    <w:rPr>
                      <w:rFonts w:hint="default" w:ascii="Times New Roman" w:hAnsi="Times New Roman" w:cs="Times New Roman"/>
                      <w:color w:val="auto"/>
                      <w:spacing w:val="-1"/>
                      <w:szCs w:val="21"/>
                    </w:rPr>
                    <w:t>一般固</w:t>
                  </w:r>
                  <w:r>
                    <w:rPr>
                      <w:rFonts w:hint="eastAsia" w:ascii="Times New Roman" w:hAnsi="Times New Roman" w:cs="Times New Roman"/>
                      <w:color w:val="auto"/>
                      <w:spacing w:val="-1"/>
                      <w:szCs w:val="21"/>
                      <w:lang w:eastAsia="zh-CN"/>
                    </w:rPr>
                    <w:t>体</w:t>
                  </w:r>
                  <w:r>
                    <w:rPr>
                      <w:rFonts w:hint="default" w:ascii="Times New Roman" w:hAnsi="Times New Roman" w:cs="Times New Roman"/>
                      <w:color w:val="auto"/>
                      <w:spacing w:val="-1"/>
                      <w:szCs w:val="21"/>
                    </w:rPr>
                    <w:t>废</w:t>
                  </w:r>
                  <w:r>
                    <w:rPr>
                      <w:rFonts w:hint="eastAsia" w:ascii="Times New Roman" w:hAnsi="Times New Roman" w:cs="Times New Roman"/>
                      <w:color w:val="auto"/>
                      <w:spacing w:val="-1"/>
                      <w:szCs w:val="21"/>
                      <w:lang w:eastAsia="zh-CN"/>
                    </w:rPr>
                    <w:t>物</w:t>
                  </w:r>
                </w:p>
              </w:tc>
              <w:tc>
                <w:tcPr>
                  <w:tcW w:w="1815"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办公生活</w:t>
                  </w:r>
                </w:p>
              </w:tc>
              <w:tc>
                <w:tcPr>
                  <w:tcW w:w="577"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auto"/>
                      <w:spacing w:val="-1"/>
                      <w:szCs w:val="21"/>
                      <w:lang w:val="en-US"/>
                    </w:rPr>
                    <w:t>3.3t/a</w:t>
                  </w:r>
                </w:p>
              </w:tc>
              <w:tc>
                <w:tcPr>
                  <w:tcW w:w="780"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bCs/>
                      <w:color w:val="auto"/>
                      <w:spacing w:val="-1"/>
                      <w:szCs w:val="21"/>
                    </w:rPr>
                  </w:pPr>
                  <w:r>
                    <w:rPr>
                      <w:rFonts w:hint="default" w:ascii="Times New Roman" w:hAnsi="Times New Roman" w:cs="Times New Roman"/>
                      <w:color w:val="auto"/>
                      <w:szCs w:val="21"/>
                    </w:rPr>
                    <w:t>收集后交由环卫部门外运处置</w:t>
                  </w:r>
                </w:p>
              </w:tc>
              <w:tc>
                <w:tcPr>
                  <w:tcW w:w="630"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不合格产品和边角料</w:t>
                  </w:r>
                </w:p>
              </w:tc>
              <w:tc>
                <w:tcPr>
                  <w:tcW w:w="284"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1815"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模切</w:t>
                  </w:r>
                </w:p>
              </w:tc>
              <w:tc>
                <w:tcPr>
                  <w:tcW w:w="577"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color w:val="auto"/>
                      <w:szCs w:val="21"/>
                      <w:lang w:val="en-US"/>
                    </w:rPr>
                  </w:pPr>
                  <w:r>
                    <w:rPr>
                      <w:rFonts w:hint="default" w:ascii="Times New Roman" w:hAnsi="Times New Roman" w:cs="Times New Roman"/>
                      <w:color w:val="auto"/>
                      <w:spacing w:val="-1"/>
                      <w:szCs w:val="21"/>
                    </w:rPr>
                    <w:t>50t/a</w:t>
                  </w:r>
                </w:p>
              </w:tc>
              <w:tc>
                <w:tcPr>
                  <w:tcW w:w="780" w:type="pct"/>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收集后外售处置</w:t>
                  </w:r>
                </w:p>
              </w:tc>
              <w:tc>
                <w:tcPr>
                  <w:tcW w:w="630" w:type="pct"/>
                  <w:tcBorders>
                    <w:tl2br w:val="nil"/>
                    <w:tr2bl w:val="nil"/>
                  </w:tcBorders>
                  <w:vAlign w:val="center"/>
                </w:tcPr>
                <w:p>
                  <w:pPr>
                    <w:keepNext w:val="0"/>
                    <w:keepLines w:val="0"/>
                    <w:suppressLineNumbers w:val="0"/>
                    <w:kinsoku w:val="0"/>
                    <w:overflowPunct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废胶桶</w:t>
                  </w:r>
                </w:p>
              </w:tc>
              <w:tc>
                <w:tcPr>
                  <w:tcW w:w="284"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1815" w:type="pct"/>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粘箱</w:t>
                  </w:r>
                </w:p>
              </w:tc>
              <w:tc>
                <w:tcPr>
                  <w:tcW w:w="577" w:type="pct"/>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0.04 t/a</w:t>
                  </w:r>
                </w:p>
              </w:tc>
              <w:tc>
                <w:tcPr>
                  <w:tcW w:w="780"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630" w:type="pct"/>
                  <w:tcBorders>
                    <w:tl2br w:val="nil"/>
                    <w:tr2bl w:val="nil"/>
                  </w:tcBorders>
                  <w:vAlign w:val="center"/>
                </w:tcPr>
                <w:p>
                  <w:pPr>
                    <w:keepNext w:val="0"/>
                    <w:keepLines w:val="0"/>
                    <w:suppressLineNumbers w:val="0"/>
                    <w:kinsoku w:val="0"/>
                    <w:overflowPunct w:val="0"/>
                    <w:spacing w:before="0" w:beforeAutospacing="0" w:after="0" w:afterAutospacing="0"/>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284"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1815"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577"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780"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630" w:type="pct"/>
                  <w:tcBorders>
                    <w:tl2br w:val="nil"/>
                    <w:tr2bl w:val="nil"/>
                  </w:tcBorders>
                  <w:vAlign w:val="center"/>
                </w:tcPr>
                <w:p>
                  <w:pPr>
                    <w:keepNext w:val="0"/>
                    <w:keepLines w:val="0"/>
                    <w:suppressLineNumbers w:val="0"/>
                    <w:kinsoku w:val="0"/>
                    <w:overflowPunct w:val="0"/>
                    <w:spacing w:before="0" w:beforeAutospacing="0" w:after="0" w:afterAutospacing="0"/>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废油墨桶</w:t>
                  </w:r>
                </w:p>
              </w:tc>
              <w:tc>
                <w:tcPr>
                  <w:tcW w:w="284" w:type="pct"/>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eastAsia" w:ascii="Times New Roman" w:hAnsi="Times New Roman" w:eastAsia="宋体" w:cs="Times New Roman"/>
                      <w:color w:val="auto"/>
                      <w:spacing w:val="-1"/>
                      <w:szCs w:val="21"/>
                      <w:lang w:eastAsia="zh-CN"/>
                    </w:rPr>
                  </w:pPr>
                  <w:r>
                    <w:rPr>
                      <w:rFonts w:hint="default" w:ascii="Times New Roman" w:hAnsi="Times New Roman" w:cs="Times New Roman"/>
                      <w:color w:val="auto"/>
                      <w:spacing w:val="-1"/>
                      <w:szCs w:val="21"/>
                    </w:rPr>
                    <w:t>危险固</w:t>
                  </w:r>
                  <w:r>
                    <w:rPr>
                      <w:rFonts w:hint="eastAsia" w:ascii="Times New Roman" w:hAnsi="Times New Roman" w:cs="Times New Roman"/>
                      <w:color w:val="auto"/>
                      <w:spacing w:val="-1"/>
                      <w:szCs w:val="21"/>
                      <w:lang w:eastAsia="zh-CN"/>
                    </w:rPr>
                    <w:t>体</w:t>
                  </w:r>
                  <w:r>
                    <w:rPr>
                      <w:rFonts w:hint="default" w:ascii="Times New Roman" w:hAnsi="Times New Roman" w:cs="Times New Roman"/>
                      <w:color w:val="auto"/>
                      <w:spacing w:val="-1"/>
                      <w:szCs w:val="21"/>
                    </w:rPr>
                    <w:t>废</w:t>
                  </w:r>
                  <w:r>
                    <w:rPr>
                      <w:rFonts w:hint="eastAsia" w:ascii="Times New Roman" w:hAnsi="Times New Roman" w:cs="Times New Roman"/>
                      <w:color w:val="auto"/>
                      <w:spacing w:val="-1"/>
                      <w:szCs w:val="21"/>
                      <w:lang w:eastAsia="zh-CN"/>
                    </w:rPr>
                    <w:t>物</w:t>
                  </w:r>
                </w:p>
              </w:tc>
              <w:tc>
                <w:tcPr>
                  <w:tcW w:w="1815"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印刷</w:t>
                  </w:r>
                </w:p>
              </w:tc>
              <w:tc>
                <w:tcPr>
                  <w:tcW w:w="577"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003AFF"/>
                      <w:spacing w:val="-1"/>
                      <w:szCs w:val="21"/>
                    </w:rPr>
                    <w:t>0.</w:t>
                  </w:r>
                  <w:r>
                    <w:rPr>
                      <w:rFonts w:hint="eastAsia" w:ascii="Times New Roman" w:hAnsi="Times New Roman" w:cs="Times New Roman"/>
                      <w:color w:val="003AFF"/>
                      <w:spacing w:val="-1"/>
                      <w:szCs w:val="21"/>
                      <w:lang w:val="en-US" w:eastAsia="zh-CN"/>
                    </w:rPr>
                    <w:t>088</w:t>
                  </w:r>
                  <w:r>
                    <w:rPr>
                      <w:rFonts w:hint="default" w:ascii="Times New Roman" w:hAnsi="Times New Roman" w:cs="Times New Roman"/>
                      <w:color w:val="003AFF"/>
                      <w:spacing w:val="-1"/>
                      <w:szCs w:val="21"/>
                    </w:rPr>
                    <w:t>t/a</w:t>
                  </w:r>
                </w:p>
              </w:tc>
              <w:tc>
                <w:tcPr>
                  <w:tcW w:w="780" w:type="pct"/>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危险废物</w:t>
                  </w:r>
                  <w:r>
                    <w:rPr>
                      <w:rFonts w:hint="eastAsia" w:ascii="Times New Roman" w:hAnsi="Times New Roman" w:cs="Times New Roman"/>
                      <w:color w:val="auto"/>
                      <w:spacing w:val="-1"/>
                      <w:szCs w:val="21"/>
                      <w:lang w:eastAsia="zh-CN"/>
                    </w:rPr>
                    <w:t>暂</w:t>
                  </w:r>
                  <w:r>
                    <w:rPr>
                      <w:rFonts w:hint="default" w:ascii="Times New Roman" w:hAnsi="Times New Roman" w:cs="Times New Roman"/>
                      <w:color w:val="auto"/>
                      <w:spacing w:val="-1"/>
                      <w:szCs w:val="21"/>
                    </w:rPr>
                    <w:t>存间暂存，委托有资质单位处置</w:t>
                  </w:r>
                </w:p>
              </w:tc>
              <w:tc>
                <w:tcPr>
                  <w:tcW w:w="630" w:type="pct"/>
                  <w:tcBorders>
                    <w:tl2br w:val="nil"/>
                    <w:tr2bl w:val="nil"/>
                  </w:tcBorders>
                  <w:vAlign w:val="center"/>
                </w:tcPr>
                <w:p>
                  <w:pPr>
                    <w:keepNext w:val="0"/>
                    <w:keepLines w:val="0"/>
                    <w:suppressLineNumbers w:val="0"/>
                    <w:kinsoku w:val="0"/>
                    <w:overflowPunct w:val="0"/>
                    <w:spacing w:before="0" w:beforeAutospacing="0" w:after="0" w:afterAutospacing="0"/>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油墨污水处理一体机</w:t>
                  </w:r>
                  <w:r>
                    <w:rPr>
                      <w:rFonts w:hint="default" w:ascii="Times New Roman" w:hAnsi="Times New Roman" w:cs="Times New Roman"/>
                      <w:color w:val="auto"/>
                      <w:spacing w:val="-1"/>
                      <w:szCs w:val="21"/>
                      <w:lang w:eastAsia="zh-CN"/>
                    </w:rPr>
                    <w:t>产生的污泥</w:t>
                  </w:r>
                </w:p>
              </w:tc>
              <w:tc>
                <w:tcPr>
                  <w:tcW w:w="284"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1815"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印刷设备清洗</w:t>
                  </w:r>
                </w:p>
              </w:tc>
              <w:tc>
                <w:tcPr>
                  <w:tcW w:w="577"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color w:val="auto"/>
                      <w:spacing w:val="-1"/>
                      <w:szCs w:val="21"/>
                      <w:lang w:val="en-US"/>
                    </w:rPr>
                  </w:pPr>
                  <w:r>
                    <w:rPr>
                      <w:rFonts w:hint="eastAsia" w:ascii="Times New Roman" w:hAnsi="Times New Roman" w:cs="Times New Roman"/>
                      <w:color w:val="0000FF"/>
                      <w:spacing w:val="-1"/>
                      <w:szCs w:val="21"/>
                      <w:lang w:val="en-US" w:eastAsia="zh-CN"/>
                    </w:rPr>
                    <w:t>0.085</w:t>
                  </w:r>
                  <w:r>
                    <w:rPr>
                      <w:rFonts w:hint="default" w:ascii="Times New Roman" w:hAnsi="Times New Roman" w:cs="Times New Roman"/>
                      <w:color w:val="0000FF"/>
                      <w:spacing w:val="-1"/>
                      <w:szCs w:val="21"/>
                    </w:rPr>
                    <w:t>t/a</w:t>
                  </w:r>
                </w:p>
              </w:tc>
              <w:tc>
                <w:tcPr>
                  <w:tcW w:w="780"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630" w:type="pct"/>
                  <w:tcBorders>
                    <w:tl2br w:val="nil"/>
                    <w:tr2bl w:val="nil"/>
                  </w:tcBorders>
                  <w:vAlign w:val="center"/>
                </w:tcPr>
                <w:p>
                  <w:pPr>
                    <w:keepNext w:val="0"/>
                    <w:keepLines w:val="0"/>
                    <w:suppressLineNumbers w:val="0"/>
                    <w:kinsoku w:val="0"/>
                    <w:overflowPunct w:val="0"/>
                    <w:spacing w:before="0" w:beforeAutospacing="0" w:after="0" w:afterAutospacing="0"/>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auto"/>
                      <w:spacing w:val="-1"/>
                      <w:szCs w:val="21"/>
                    </w:rPr>
                    <w:t>废润滑油</w:t>
                  </w:r>
                </w:p>
              </w:tc>
              <w:tc>
                <w:tcPr>
                  <w:tcW w:w="284"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p>
              </w:tc>
              <w:tc>
                <w:tcPr>
                  <w:tcW w:w="1815"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使用润滑油对设备做简单的维护</w:t>
                  </w:r>
                </w:p>
              </w:tc>
              <w:tc>
                <w:tcPr>
                  <w:tcW w:w="577"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auto"/>
                      <w:spacing w:val="-1"/>
                      <w:szCs w:val="21"/>
                    </w:rPr>
                    <w:t>0.012t/a</w:t>
                  </w:r>
                </w:p>
              </w:tc>
              <w:tc>
                <w:tcPr>
                  <w:tcW w:w="780"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630" w:type="pct"/>
                  <w:tcBorders>
                    <w:tl2br w:val="nil"/>
                    <w:tr2bl w:val="nil"/>
                  </w:tcBorders>
                  <w:vAlign w:val="center"/>
                </w:tcPr>
                <w:p>
                  <w:pPr>
                    <w:keepNext w:val="0"/>
                    <w:keepLines w:val="0"/>
                    <w:suppressLineNumbers w:val="0"/>
                    <w:kinsoku w:val="0"/>
                    <w:overflowPunct w:val="0"/>
                    <w:spacing w:before="0" w:beforeAutospacing="0" w:after="0" w:afterAutospacing="0"/>
                    <w:ind w:left="0" w:right="0"/>
                    <w:contextualSpacing/>
                    <w:jc w:val="center"/>
                    <w:rPr>
                      <w:rFonts w:hint="default" w:ascii="Times New Roman" w:hAnsi="Times New Roman" w:cs="Times New Roman"/>
                      <w:color w:val="auto"/>
                      <w:spacing w:val="-1"/>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auto"/>
                      <w:spacing w:val="-1"/>
                      <w:szCs w:val="21"/>
                    </w:rPr>
                    <w:t>废抹布、废棉纱</w:t>
                  </w:r>
                </w:p>
              </w:tc>
              <w:tc>
                <w:tcPr>
                  <w:tcW w:w="284"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p>
              </w:tc>
              <w:tc>
                <w:tcPr>
                  <w:tcW w:w="1815"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auto"/>
                      <w:spacing w:val="-1"/>
                      <w:szCs w:val="21"/>
                    </w:rPr>
                    <w:t>擦拭润滑油</w:t>
                  </w:r>
                </w:p>
              </w:tc>
              <w:tc>
                <w:tcPr>
                  <w:tcW w:w="577"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0000FF"/>
                      <w:spacing w:val="-1"/>
                      <w:szCs w:val="21"/>
                    </w:rPr>
                    <w:t>0.0</w:t>
                  </w:r>
                  <w:r>
                    <w:rPr>
                      <w:rFonts w:hint="eastAsia" w:ascii="Times New Roman" w:hAnsi="Times New Roman" w:cs="Times New Roman"/>
                      <w:color w:val="0000FF"/>
                      <w:spacing w:val="-1"/>
                      <w:szCs w:val="21"/>
                      <w:lang w:val="en-US" w:eastAsia="zh-CN"/>
                    </w:rPr>
                    <w:t>03</w:t>
                  </w:r>
                  <w:r>
                    <w:rPr>
                      <w:rFonts w:hint="default" w:ascii="Times New Roman" w:hAnsi="Times New Roman" w:cs="Times New Roman"/>
                      <w:color w:val="0000FF"/>
                      <w:spacing w:val="-1"/>
                      <w:szCs w:val="21"/>
                    </w:rPr>
                    <w:t>t/a</w:t>
                  </w:r>
                </w:p>
              </w:tc>
              <w:tc>
                <w:tcPr>
                  <w:tcW w:w="780"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630" w:type="pct"/>
                  <w:tcBorders>
                    <w:tl2br w:val="nil"/>
                    <w:tr2bl w:val="nil"/>
                  </w:tcBorders>
                  <w:vAlign w:val="center"/>
                </w:tcPr>
                <w:p>
                  <w:pPr>
                    <w:keepNext w:val="0"/>
                    <w:keepLines w:val="0"/>
                    <w:suppressLineNumbers w:val="0"/>
                    <w:kinsoku w:val="0"/>
                    <w:overflowPunct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auto"/>
                      <w:spacing w:val="-1"/>
                      <w:szCs w:val="21"/>
                    </w:rPr>
                    <w:t>废含油墨抹布</w:t>
                  </w:r>
                </w:p>
              </w:tc>
              <w:tc>
                <w:tcPr>
                  <w:tcW w:w="284"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p>
              </w:tc>
              <w:tc>
                <w:tcPr>
                  <w:tcW w:w="1815"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auto"/>
                      <w:spacing w:val="-1"/>
                      <w:szCs w:val="21"/>
                    </w:rPr>
                    <w:t>印刷机清理</w:t>
                  </w:r>
                </w:p>
              </w:tc>
              <w:tc>
                <w:tcPr>
                  <w:tcW w:w="577"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0000FF"/>
                      <w:spacing w:val="-1"/>
                      <w:szCs w:val="21"/>
                    </w:rPr>
                    <w:t>0.</w:t>
                  </w:r>
                  <w:r>
                    <w:rPr>
                      <w:rFonts w:hint="eastAsia" w:ascii="Times New Roman" w:hAnsi="Times New Roman" w:cs="Times New Roman"/>
                      <w:color w:val="0000FF"/>
                      <w:spacing w:val="-1"/>
                      <w:szCs w:val="21"/>
                      <w:lang w:val="en-US" w:eastAsia="zh-CN"/>
                    </w:rPr>
                    <w:t>005</w:t>
                  </w:r>
                  <w:r>
                    <w:rPr>
                      <w:rFonts w:hint="default" w:ascii="Times New Roman" w:hAnsi="Times New Roman" w:cs="Times New Roman"/>
                      <w:color w:val="0000FF"/>
                      <w:spacing w:val="-1"/>
                      <w:szCs w:val="21"/>
                    </w:rPr>
                    <w:t>t/a</w:t>
                  </w:r>
                </w:p>
              </w:tc>
              <w:tc>
                <w:tcPr>
                  <w:tcW w:w="780"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630" w:type="pct"/>
                  <w:tcBorders>
                    <w:tl2br w:val="nil"/>
                    <w:tr2bl w:val="nil"/>
                  </w:tcBorders>
                  <w:vAlign w:val="center"/>
                </w:tcPr>
                <w:p>
                  <w:pPr>
                    <w:keepNext w:val="0"/>
                    <w:keepLines w:val="0"/>
                    <w:suppressLineNumbers w:val="0"/>
                    <w:kinsoku w:val="0"/>
                    <w:overflowPunct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0000FF"/>
                      <w:spacing w:val="-1"/>
                      <w:szCs w:val="21"/>
                    </w:rPr>
                    <w:t>废</w:t>
                  </w:r>
                  <w:r>
                    <w:rPr>
                      <w:rFonts w:hint="eastAsia" w:ascii="Times New Roman" w:hAnsi="Times New Roman" w:cs="Times New Roman"/>
                      <w:color w:val="0000FF"/>
                      <w:spacing w:val="-1"/>
                      <w:szCs w:val="21"/>
                      <w:lang w:eastAsia="zh-CN"/>
                    </w:rPr>
                    <w:t>润滑油</w:t>
                  </w:r>
                  <w:r>
                    <w:rPr>
                      <w:rFonts w:hint="default" w:ascii="Times New Roman" w:hAnsi="Times New Roman" w:cs="Times New Roman"/>
                      <w:color w:val="0000FF"/>
                      <w:spacing w:val="-1"/>
                      <w:szCs w:val="21"/>
                    </w:rPr>
                    <w:t>桶</w:t>
                  </w:r>
                </w:p>
              </w:tc>
              <w:tc>
                <w:tcPr>
                  <w:tcW w:w="284"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p>
              </w:tc>
              <w:tc>
                <w:tcPr>
                  <w:tcW w:w="1815"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auto"/>
                      <w:spacing w:val="-1"/>
                      <w:szCs w:val="21"/>
                    </w:rPr>
                    <w:t>使用润滑油</w:t>
                  </w:r>
                </w:p>
              </w:tc>
              <w:tc>
                <w:tcPr>
                  <w:tcW w:w="577"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auto"/>
                      <w:spacing w:val="-1"/>
                      <w:szCs w:val="21"/>
                    </w:rPr>
                    <w:t>0.012t/a</w:t>
                  </w:r>
                </w:p>
              </w:tc>
              <w:tc>
                <w:tcPr>
                  <w:tcW w:w="780"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630" w:type="pct"/>
                  <w:tcBorders>
                    <w:tl2br w:val="nil"/>
                    <w:tr2bl w:val="nil"/>
                  </w:tcBorders>
                  <w:vAlign w:val="center"/>
                </w:tcPr>
                <w:p>
                  <w:pPr>
                    <w:keepNext w:val="0"/>
                    <w:keepLines w:val="0"/>
                    <w:suppressLineNumbers w:val="0"/>
                    <w:kinsoku w:val="0"/>
                    <w:overflowPunct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auto"/>
                      <w:spacing w:val="-1"/>
                      <w:szCs w:val="21"/>
                    </w:rPr>
                    <w:t>废活性炭</w:t>
                  </w:r>
                </w:p>
              </w:tc>
              <w:tc>
                <w:tcPr>
                  <w:tcW w:w="284"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p>
              </w:tc>
              <w:tc>
                <w:tcPr>
                  <w:tcW w:w="1815"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r>
                    <w:rPr>
                      <w:rFonts w:hint="default" w:ascii="Times New Roman" w:hAnsi="Times New Roman" w:cs="Times New Roman"/>
                      <w:color w:val="auto"/>
                      <w:spacing w:val="-1"/>
                      <w:szCs w:val="21"/>
                    </w:rPr>
                    <w:t>废气处理设备</w:t>
                  </w:r>
                </w:p>
              </w:tc>
              <w:tc>
                <w:tcPr>
                  <w:tcW w:w="577"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color w:val="auto"/>
                      <w:spacing w:val="-1"/>
                      <w:szCs w:val="21"/>
                      <w:lang w:val="en-US"/>
                    </w:rPr>
                  </w:pPr>
                  <w:r>
                    <w:rPr>
                      <w:rFonts w:hint="eastAsia" w:ascii="Times New Roman" w:hAnsi="Times New Roman" w:cs="Times New Roman"/>
                      <w:color w:val="003AFF"/>
                      <w:spacing w:val="-1"/>
                      <w:szCs w:val="21"/>
                      <w:lang w:val="en-US" w:eastAsia="zh-CN"/>
                    </w:rPr>
                    <w:t>0.0154</w:t>
                  </w:r>
                  <w:r>
                    <w:rPr>
                      <w:rFonts w:hint="default" w:ascii="Times New Roman" w:hAnsi="Times New Roman" w:cs="Times New Roman"/>
                      <w:color w:val="003AFF"/>
                      <w:spacing w:val="-1"/>
                      <w:szCs w:val="21"/>
                    </w:rPr>
                    <w:t>t/a</w:t>
                  </w:r>
                </w:p>
              </w:tc>
              <w:tc>
                <w:tcPr>
                  <w:tcW w:w="780"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630" w:type="pct"/>
                  <w:tcBorders>
                    <w:tl2br w:val="nil"/>
                    <w:tr2bl w:val="nil"/>
                  </w:tcBorders>
                  <w:vAlign w:val="center"/>
                </w:tcPr>
                <w:p>
                  <w:pPr>
                    <w:keepNext w:val="0"/>
                    <w:keepLines w:val="0"/>
                    <w:suppressLineNumbers w:val="0"/>
                    <w:kinsoku w:val="0"/>
                    <w:overflowPunct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eastAsia" w:cs="Times New Roman"/>
                      <w:color w:val="0000FF"/>
                      <w:szCs w:val="21"/>
                      <w:lang w:eastAsia="zh-CN"/>
                    </w:rPr>
                    <w:t>废旧灯管</w:t>
                  </w:r>
                </w:p>
              </w:tc>
              <w:tc>
                <w:tcPr>
                  <w:tcW w:w="284"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lang w:val="en-US"/>
                    </w:rPr>
                  </w:pPr>
                </w:p>
              </w:tc>
              <w:tc>
                <w:tcPr>
                  <w:tcW w:w="1815"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r>
                    <w:rPr>
                      <w:rFonts w:hint="default" w:ascii="Times New Roman" w:hAnsi="Times New Roman" w:cs="Times New Roman"/>
                      <w:color w:val="auto"/>
                      <w:spacing w:val="-1"/>
                      <w:szCs w:val="21"/>
                    </w:rPr>
                    <w:t>废气处理设备</w:t>
                  </w:r>
                </w:p>
              </w:tc>
              <w:tc>
                <w:tcPr>
                  <w:tcW w:w="577"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eastAsia" w:ascii="Times New Roman" w:hAnsi="Times New Roman" w:cs="Times New Roman"/>
                      <w:color w:val="003AFF"/>
                      <w:spacing w:val="-1"/>
                      <w:szCs w:val="21"/>
                      <w:lang w:val="en-US" w:eastAsia="zh-CN"/>
                    </w:rPr>
                  </w:pPr>
                  <w:r>
                    <w:rPr>
                      <w:rFonts w:hint="default" w:ascii="Times New Roman" w:hAnsi="Times New Roman" w:cs="Times New Roman"/>
                      <w:color w:val="0000FF"/>
                      <w:spacing w:val="-1"/>
                      <w:szCs w:val="21"/>
                    </w:rPr>
                    <w:t>0.02t/a</w:t>
                  </w:r>
                </w:p>
              </w:tc>
              <w:tc>
                <w:tcPr>
                  <w:tcW w:w="780"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pacing w:val="-1"/>
                      <w:szCs w:val="21"/>
                    </w:rPr>
                  </w:pPr>
                </w:p>
              </w:tc>
              <w:tc>
                <w:tcPr>
                  <w:tcW w:w="630" w:type="pct"/>
                  <w:tcBorders>
                    <w:tl2br w:val="nil"/>
                    <w:tr2bl w:val="nil"/>
                  </w:tcBorders>
                  <w:vAlign w:val="center"/>
                </w:tcPr>
                <w:p>
                  <w:pPr>
                    <w:keepNext w:val="0"/>
                    <w:keepLines w:val="0"/>
                    <w:suppressLineNumbers w:val="0"/>
                    <w:kinsoku w:val="0"/>
                    <w:overflowPunct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kern w:val="0"/>
                <w:sz w:val="24"/>
              </w:rPr>
              <w:t>本次环评要求对本项目产生的固体废弃物进行分类储存。</w:t>
            </w:r>
            <w:r>
              <w:rPr>
                <w:rFonts w:hint="default" w:ascii="Times New Roman" w:hAnsi="Times New Roman" w:cs="Times New Roman"/>
                <w:color w:val="auto"/>
                <w:sz w:val="24"/>
              </w:rPr>
              <w:t>一般固</w:t>
            </w:r>
            <w:r>
              <w:rPr>
                <w:rFonts w:hint="eastAsia" w:cs="Times New Roman"/>
                <w:color w:val="auto"/>
                <w:sz w:val="24"/>
                <w:lang w:eastAsia="zh-CN"/>
              </w:rPr>
              <w:t>体</w:t>
            </w:r>
            <w:r>
              <w:rPr>
                <w:rFonts w:hint="default" w:ascii="Times New Roman" w:hAnsi="Times New Roman" w:cs="Times New Roman"/>
                <w:color w:val="auto"/>
                <w:sz w:val="24"/>
              </w:rPr>
              <w:t>废</w:t>
            </w:r>
            <w:r>
              <w:rPr>
                <w:rFonts w:hint="eastAsia" w:cs="Times New Roman"/>
                <w:color w:val="auto"/>
                <w:sz w:val="24"/>
                <w:lang w:eastAsia="zh-CN"/>
              </w:rPr>
              <w:t>物</w:t>
            </w:r>
            <w:r>
              <w:rPr>
                <w:rFonts w:hint="default" w:ascii="Times New Roman" w:hAnsi="Times New Roman" w:cs="Times New Roman"/>
                <w:color w:val="auto"/>
                <w:sz w:val="24"/>
              </w:rPr>
              <w:t>处置执行《一般工业固体废物贮存、处置场污染控制标准》（GB18599-2001）及其修改单的相关规定。</w:t>
            </w:r>
            <w:r>
              <w:rPr>
                <w:rFonts w:hint="default" w:ascii="Times New Roman" w:hAnsi="Times New Roman" w:cs="Times New Roman"/>
                <w:color w:val="auto"/>
                <w:kern w:val="0"/>
                <w:sz w:val="24"/>
              </w:rPr>
              <w:t>环评要求新建一间危废暂存间，</w:t>
            </w:r>
            <w:r>
              <w:rPr>
                <w:rFonts w:hint="default" w:ascii="Times New Roman" w:hAnsi="Times New Roman" w:cs="Times New Roman"/>
                <w:color w:val="auto"/>
                <w:sz w:val="24"/>
              </w:rPr>
              <w:t>危废暂存间的建设必须满足以下要求：①</w:t>
            </w:r>
            <w:r>
              <w:rPr>
                <w:rFonts w:hint="eastAsia" w:cs="Times New Roman"/>
                <w:color w:val="0000FF"/>
                <w:sz w:val="24"/>
                <w:lang w:eastAsia="zh-CN"/>
              </w:rPr>
              <w:t>拟在厂房内西北侧</w:t>
            </w:r>
            <w:r>
              <w:rPr>
                <w:rFonts w:hint="default" w:ascii="Times New Roman" w:hAnsi="Times New Roman" w:cs="Times New Roman"/>
                <w:color w:val="0000FF"/>
                <w:sz w:val="24"/>
              </w:rPr>
              <w:t>设置危险废物暂存间</w:t>
            </w:r>
            <w:r>
              <w:rPr>
                <w:rFonts w:hint="eastAsia" w:cs="Times New Roman"/>
                <w:color w:val="0000FF"/>
                <w:sz w:val="24"/>
                <w:lang w:eastAsia="zh-CN"/>
              </w:rPr>
              <w:t>，面积为</w:t>
            </w:r>
            <w:r>
              <w:rPr>
                <w:rFonts w:hint="eastAsia" w:cs="Times New Roman"/>
                <w:color w:val="0000FF"/>
                <w:sz w:val="24"/>
                <w:lang w:val="en-US" w:eastAsia="zh-CN"/>
              </w:rPr>
              <w:t>10m</w:t>
            </w:r>
            <w:r>
              <w:rPr>
                <w:rFonts w:hint="eastAsia" w:cs="Times New Roman"/>
                <w:color w:val="0000FF"/>
                <w:sz w:val="24"/>
                <w:vertAlign w:val="superscript"/>
                <w:lang w:val="en-US" w:eastAsia="zh-CN"/>
              </w:rPr>
              <w:t>2</w:t>
            </w:r>
            <w:r>
              <w:rPr>
                <w:rFonts w:hint="default" w:ascii="Times New Roman" w:hAnsi="Times New Roman" w:cs="Times New Roman"/>
                <w:color w:val="0000FF"/>
                <w:sz w:val="24"/>
              </w:rPr>
              <w:t>，</w:t>
            </w:r>
            <w:r>
              <w:rPr>
                <w:rFonts w:hint="eastAsia" w:cs="Times New Roman"/>
                <w:color w:val="auto"/>
                <w:sz w:val="24"/>
                <w:lang w:eastAsia="zh-CN"/>
              </w:rPr>
              <w:t>危废暂存间</w:t>
            </w:r>
            <w:r>
              <w:rPr>
                <w:rFonts w:hint="default" w:ascii="Times New Roman" w:hAnsi="Times New Roman" w:cs="Times New Roman"/>
                <w:color w:val="auto"/>
                <w:sz w:val="24"/>
              </w:rPr>
              <w:t>须满足《危险废物贮存污染控制标准》（GB18597－2001）及2013年修改单的要求，防止发生意外事故，同时厂区范围内必须完善消防措施及加强管理。</w:t>
            </w:r>
            <w:r>
              <w:rPr>
                <w:rFonts w:hint="default" w:ascii="Times New Roman" w:hAnsi="Times New Roman" w:cs="Times New Roman"/>
                <w:color w:val="auto"/>
                <w:sz w:val="24"/>
                <w:lang w:val="zh-TW"/>
              </w:rPr>
              <w:t>危险废物贮存设施都必须按《环境保护图形标志</w:t>
            </w:r>
            <w:r>
              <w:rPr>
                <w:rFonts w:hint="default" w:ascii="Times New Roman" w:hAnsi="Times New Roman" w:cs="Times New Roman"/>
                <w:color w:val="auto"/>
                <w:sz w:val="24"/>
              </w:rPr>
              <w:t>-固体废物贮存（处置）场</w:t>
            </w:r>
            <w:r>
              <w:rPr>
                <w:rFonts w:hint="default" w:ascii="Times New Roman" w:hAnsi="Times New Roman" w:cs="Times New Roman"/>
                <w:color w:val="auto"/>
                <w:sz w:val="24"/>
                <w:lang w:val="zh-TW"/>
              </w:rPr>
              <w:t>》（</w:t>
            </w:r>
            <w:r>
              <w:rPr>
                <w:rFonts w:hint="default" w:ascii="Times New Roman" w:hAnsi="Times New Roman" w:cs="Times New Roman"/>
                <w:color w:val="auto"/>
                <w:sz w:val="24"/>
              </w:rPr>
              <w:t>GB15562.2-1995）的规定，规范立标设置环保标识牌。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危险废物的收集、暂存和保管均应符合《危险废物贮存污染控制标准》（GB18597-2001）要求：</w:t>
            </w:r>
          </w:p>
          <w:p>
            <w:pPr>
              <w:keepNext w:val="0"/>
              <w:keepLines w:val="0"/>
              <w:suppressLineNumbers w:val="0"/>
              <w:spacing w:before="0" w:beforeAutospacing="0" w:after="0" w:afterAutospacing="0" w:line="360" w:lineRule="auto"/>
              <w:ind w:left="0" w:right="0" w:firstLine="480" w:firstLineChars="200"/>
              <w:rPr>
                <w:rStyle w:val="26"/>
                <w:rFonts w:hint="default" w:ascii="Times New Roman" w:hAnsi="Times New Roman" w:cs="Times New Roman"/>
                <w:b w:val="0"/>
                <w:bCs/>
                <w:color w:val="auto"/>
                <w:kern w:val="0"/>
                <w:sz w:val="24"/>
                <w:shd w:val="clear" w:color="auto" w:fill="FFFFFF"/>
              </w:rPr>
            </w:pPr>
            <w:r>
              <w:rPr>
                <w:rStyle w:val="26"/>
                <w:rFonts w:hint="default" w:ascii="Times New Roman" w:hAnsi="Times New Roman" w:cs="Times New Roman"/>
                <w:b w:val="0"/>
                <w:bCs/>
                <w:color w:val="auto"/>
                <w:kern w:val="0"/>
                <w:sz w:val="24"/>
                <w:shd w:val="clear" w:color="auto" w:fill="FFFFFF"/>
              </w:rPr>
              <w:t>A、一般要求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（1）所有危险废物产生者和危险废物经营者应建造专用的危险废物贮存设施，也可利用原有构筑物改建成危险废物贮存设施。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（2）必须将危险废物装入容器内。</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（3）禁止将不相容（相互反应）的危险废物在同一容器内混装。</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（4）装载液体、半固体危险废物的容器内须留足够空间，容器顶部与液体表面之间保留100毫米以上的空间。</w:t>
            </w:r>
          </w:p>
          <w:p>
            <w:pPr>
              <w:keepNext w:val="0"/>
              <w:keepLines w:val="0"/>
              <w:suppressLineNumbers w:val="0"/>
              <w:spacing w:before="0" w:beforeAutospacing="0" w:after="0" w:afterAutospacing="0" w:line="360" w:lineRule="auto"/>
              <w:ind w:left="479" w:leftChars="228" w:right="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（5）盛装危险废物的容器上必须粘贴符合标准所示的标签。</w:t>
            </w:r>
            <w:r>
              <w:rPr>
                <w:rFonts w:hint="default" w:ascii="Times New Roman" w:hAnsi="Times New Roman" w:cs="Times New Roman"/>
                <w:color w:val="auto"/>
                <w:kern w:val="0"/>
                <w:sz w:val="24"/>
                <w:shd w:val="clear" w:color="auto" w:fill="FFFFFF"/>
              </w:rPr>
              <w:br w:type="textWrapping"/>
            </w:r>
            <w:r>
              <w:rPr>
                <w:rFonts w:hint="default" w:ascii="Times New Roman" w:hAnsi="Times New Roman" w:cs="Times New Roman"/>
                <w:color w:val="auto"/>
                <w:kern w:val="0"/>
                <w:sz w:val="24"/>
                <w:shd w:val="clear" w:color="auto" w:fill="FFFFFF"/>
              </w:rPr>
              <w:t>B、危险废物贮存容器</w:t>
            </w:r>
          </w:p>
          <w:p>
            <w:pPr>
              <w:keepNext w:val="0"/>
              <w:keepLines w:val="0"/>
              <w:suppressLineNumbers w:val="0"/>
              <w:spacing w:before="0" w:beforeAutospacing="0" w:after="0" w:afterAutospacing="0" w:line="360" w:lineRule="auto"/>
              <w:ind w:left="479" w:leftChars="228" w:right="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（1）应当使用符合标准的容器盛装危险废物。</w:t>
            </w:r>
          </w:p>
          <w:p>
            <w:pPr>
              <w:keepNext w:val="0"/>
              <w:keepLines w:val="0"/>
              <w:suppressLineNumbers w:val="0"/>
              <w:spacing w:before="0" w:beforeAutospacing="0" w:after="0" w:afterAutospacing="0" w:line="360" w:lineRule="auto"/>
              <w:ind w:left="479" w:leftChars="228" w:right="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（2）装载危险废物的容器及材质要满足相应的强度要求。</w:t>
            </w:r>
          </w:p>
          <w:p>
            <w:pPr>
              <w:keepNext w:val="0"/>
              <w:keepLines w:val="0"/>
              <w:suppressLineNumbers w:val="0"/>
              <w:spacing w:before="0" w:beforeAutospacing="0" w:after="0" w:afterAutospacing="0" w:line="360" w:lineRule="auto"/>
              <w:ind w:left="479" w:leftChars="228" w:right="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（3）装载危险废物的容器必须完好无损。</w:t>
            </w:r>
          </w:p>
          <w:p>
            <w:pPr>
              <w:keepNext w:val="0"/>
              <w:keepLines w:val="0"/>
              <w:suppressLineNumbers w:val="0"/>
              <w:spacing w:before="0" w:beforeAutospacing="0" w:after="0" w:afterAutospacing="0" w:line="360" w:lineRule="auto"/>
              <w:ind w:left="479" w:leftChars="228" w:right="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（4）盛装危险废物的容器材质和衬里要与危险废物相容（不相互反应）。</w:t>
            </w:r>
          </w:p>
          <w:p>
            <w:pPr>
              <w:keepNext w:val="0"/>
              <w:keepLines w:val="0"/>
              <w:suppressLineNumbers w:val="0"/>
              <w:spacing w:before="0" w:beforeAutospacing="0" w:after="0" w:afterAutospacing="0" w:line="360" w:lineRule="auto"/>
              <w:ind w:left="479" w:leftChars="228" w:right="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（5）液体危险废物可注入开孔直径不超过70毫米并有放气孔的桶中。</w:t>
            </w:r>
          </w:p>
          <w:p>
            <w:pPr>
              <w:keepNext w:val="0"/>
              <w:keepLines w:val="0"/>
              <w:suppressLineNumbers w:val="0"/>
              <w:spacing w:before="0" w:beforeAutospacing="0" w:after="0" w:afterAutospacing="0" w:line="360" w:lineRule="auto"/>
              <w:ind w:left="479" w:leftChars="228" w:right="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C、危险废物贮存设施(仓库式)的设计原则</w:t>
            </w:r>
          </w:p>
          <w:p>
            <w:pPr>
              <w:keepNext w:val="0"/>
              <w:keepLines w:val="0"/>
              <w:suppressLineNumbers w:val="0"/>
              <w:spacing w:before="0" w:beforeAutospacing="0" w:after="0" w:afterAutospacing="0" w:line="360" w:lineRule="auto"/>
              <w:ind w:left="479" w:leftChars="228" w:right="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（1）地面与裙脚要用坚固、防渗的材料建造，建筑材料必须与危险废物相容。</w:t>
            </w:r>
            <w:r>
              <w:rPr>
                <w:rFonts w:hint="default" w:ascii="Times New Roman" w:hAnsi="Times New Roman" w:cs="Times New Roman"/>
                <w:color w:val="auto"/>
                <w:kern w:val="0"/>
                <w:sz w:val="24"/>
                <w:shd w:val="clear" w:color="auto" w:fill="FFFFFF"/>
              </w:rPr>
              <w:br w:type="textWrapping"/>
            </w:r>
            <w:r>
              <w:rPr>
                <w:rFonts w:hint="default" w:ascii="Times New Roman" w:hAnsi="Times New Roman" w:cs="Times New Roman"/>
                <w:color w:val="auto"/>
                <w:kern w:val="0"/>
                <w:sz w:val="24"/>
                <w:shd w:val="clear" w:color="auto" w:fill="FFFFFF"/>
              </w:rPr>
              <w:t>（2）必须有泄漏液体收集装置、气体导出口及气体净化装置。</w:t>
            </w:r>
            <w:r>
              <w:rPr>
                <w:rFonts w:hint="default" w:ascii="Times New Roman" w:hAnsi="Times New Roman" w:cs="Times New Roman"/>
                <w:color w:val="auto"/>
                <w:kern w:val="0"/>
                <w:sz w:val="24"/>
                <w:shd w:val="clear" w:color="auto" w:fill="FFFFFF"/>
              </w:rPr>
              <w:br w:type="textWrapping"/>
            </w:r>
            <w:r>
              <w:rPr>
                <w:rFonts w:hint="default" w:ascii="Times New Roman" w:hAnsi="Times New Roman" w:cs="Times New Roman"/>
                <w:color w:val="auto"/>
                <w:kern w:val="0"/>
                <w:sz w:val="24"/>
                <w:shd w:val="clear" w:color="auto" w:fill="FFFFFF"/>
              </w:rPr>
              <w:t>（3）设施内要有安全照明设施和观察窗口。</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（4）用以存放装载液体、半固体危险废物容器的地方，必须有耐腐蚀的硬化地面，且表面无裂隙。</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（5）应设计堵截泄漏的裙脚，地面与裙脚所围建的容积不低于堵截最大容器的最大储量或总储量的五分之一。</w:t>
            </w:r>
          </w:p>
          <w:p>
            <w:pPr>
              <w:keepNext w:val="0"/>
              <w:keepLines w:val="0"/>
              <w:suppressLineNumbers w:val="0"/>
              <w:spacing w:before="0" w:beforeAutospacing="0" w:after="0" w:afterAutospacing="0" w:line="360" w:lineRule="auto"/>
              <w:ind w:left="479" w:leftChars="228" w:right="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（6）不相容的危险废物必须分开存放，并设有隔离间隔断。</w:t>
            </w:r>
            <w:r>
              <w:rPr>
                <w:rFonts w:hint="default" w:ascii="Times New Roman" w:hAnsi="Times New Roman" w:cs="Times New Roman"/>
                <w:color w:val="auto"/>
                <w:kern w:val="0"/>
                <w:sz w:val="24"/>
                <w:shd w:val="clear" w:color="auto" w:fill="FFFFFF"/>
              </w:rPr>
              <w:br w:type="textWrapping"/>
            </w:r>
            <w:r>
              <w:rPr>
                <w:rFonts w:hint="default" w:ascii="Times New Roman" w:hAnsi="Times New Roman" w:cs="Times New Roman"/>
                <w:color w:val="auto"/>
                <w:kern w:val="0"/>
                <w:sz w:val="24"/>
                <w:shd w:val="clear" w:color="auto" w:fill="FFFFFF"/>
              </w:rPr>
              <w:t>D、危险废物的堆放</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（1）基础必须防渗，防渗层为至少1米厚粘土层（渗透系数≤10</w:t>
            </w:r>
            <w:r>
              <w:rPr>
                <w:rFonts w:hint="default" w:ascii="Times New Roman" w:hAnsi="Times New Roman" w:cs="Times New Roman"/>
                <w:color w:val="auto"/>
                <w:kern w:val="0"/>
                <w:sz w:val="24"/>
                <w:shd w:val="clear" w:color="auto" w:fill="FFFFFF"/>
                <w:vertAlign w:val="superscript"/>
              </w:rPr>
              <w:t>-7</w:t>
            </w:r>
            <w:r>
              <w:rPr>
                <w:rFonts w:hint="default" w:ascii="Times New Roman" w:hAnsi="Times New Roman" w:cs="Times New Roman"/>
                <w:color w:val="auto"/>
                <w:kern w:val="0"/>
                <w:sz w:val="24"/>
                <w:shd w:val="clear" w:color="auto" w:fill="FFFFFF"/>
              </w:rPr>
              <w:t>厘米/秒），或2毫米厚高密度聚乙烯，或至少2毫米厚的其它人工材料，渗透系数≤10</w:t>
            </w:r>
            <w:r>
              <w:rPr>
                <w:rFonts w:hint="default" w:ascii="Times New Roman" w:hAnsi="Times New Roman" w:cs="Times New Roman"/>
                <w:color w:val="auto"/>
                <w:kern w:val="0"/>
                <w:sz w:val="24"/>
                <w:shd w:val="clear" w:color="auto" w:fill="FFFFFF"/>
                <w:vertAlign w:val="superscript"/>
              </w:rPr>
              <w:t>-10</w:t>
            </w:r>
            <w:r>
              <w:rPr>
                <w:rFonts w:hint="default" w:ascii="Times New Roman" w:hAnsi="Times New Roman" w:cs="Times New Roman"/>
                <w:color w:val="auto"/>
                <w:kern w:val="0"/>
                <w:sz w:val="24"/>
                <w:shd w:val="clear" w:color="auto" w:fill="FFFFFF"/>
              </w:rPr>
              <w:t>厘米/秒。</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（2）堆放危险废物的高度应根据地面承载能力确定。</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（3）衬里放在一个基础或底座上。</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（4）衬里要能够覆盖危险废物或其溶出物可能涉及到的范围。</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（5）衬里材料与堆放危险废物相容。</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（6）在衬里上设计、建造浸出液收集清除系统。</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（8）危险废物堆要防风、防雨、防晒。</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（9）产生量大的危险废物可以散装方式堆放贮存在按上述要求设计的废物堆里。</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10）总贮存量不超过300Kg(L)的危险废物要放入符合标准的容器内，加上标签，容器放入坚固的柜或箱中，柜或箱应设多个直径不少于30毫米的排气孔。不相容危险废物要分别存放或存放在不渗透间隔分开的区域内，每个部分都应有防漏裙脚或储漏盘，防漏裙脚或储漏盘的材料要与危险废物相容。</w:t>
            </w:r>
          </w:p>
          <w:p>
            <w:pPr>
              <w:keepNext w:val="0"/>
              <w:keepLines w:val="0"/>
              <w:suppressLineNumbers w:val="0"/>
              <w:spacing w:before="0" w:beforeAutospacing="0" w:after="0" w:afterAutospacing="0" w:line="360" w:lineRule="auto"/>
              <w:ind w:left="479" w:leftChars="228" w:right="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E、危险废物贮存设施的运行与管理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（1）从事危险废物贮存的单位，必须得到有资质单位出具的该危险废物样品物理和化学性质的分析报告，认定可以贮存后，方可接收。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（2）危险废物贮存前应进行检验，确保同预定接收的危险废物一致，并登记注册。</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（3）不得接收未粘贴符合规定的标签或标签没按规定填写的危险废物。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（4）盛装在容器内的同类危险废物可以堆叠存放。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（5）每个堆间应留有搬运通道。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（6）不得将不相容的废物混合或合并存放。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（7）危险废物产生者和危险废物贮存设施经营者均须作好危险废物情况的记录，记录上须注明危险废物的名称、来源、数量、特性和包装容器的类别、入库日期、存放库位、废物出库日期及接收单位名称。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（8）危险废物的记录和货单在危险废物回取后应继续保留三年。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（9）必须定期对所贮存的危险废物包装容器及贮存设施进行检查，发现破损，应及时采取措施清理更换。</w:t>
            </w:r>
          </w:p>
          <w:p>
            <w:pPr>
              <w:keepNext w:val="0"/>
              <w:keepLines w:val="0"/>
              <w:suppressLineNumbers w:val="0"/>
              <w:spacing w:before="0" w:beforeAutospacing="0" w:after="0" w:afterAutospacing="0" w:line="360" w:lineRule="auto"/>
              <w:ind w:left="479" w:leftChars="228" w:right="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F、危险废物贮存设施的安全防护与监测</w:t>
            </w:r>
          </w:p>
          <w:p>
            <w:pPr>
              <w:keepNext w:val="0"/>
              <w:keepLines w:val="0"/>
              <w:numPr>
                <w:ilvl w:val="0"/>
                <w:numId w:val="6"/>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危险废物贮存设施都必须按GB15562.2的规定设置警示标志。</w:t>
            </w:r>
          </w:p>
          <w:p>
            <w:pPr>
              <w:keepNext w:val="0"/>
              <w:keepLines w:val="0"/>
              <w:numPr>
                <w:ilvl w:val="0"/>
                <w:numId w:val="6"/>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危险废物贮存设施周围应设置围墙或其它防护栅栏。</w:t>
            </w:r>
          </w:p>
          <w:p>
            <w:pPr>
              <w:keepNext w:val="0"/>
              <w:keepLines w:val="0"/>
              <w:numPr>
                <w:ilvl w:val="0"/>
                <w:numId w:val="6"/>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危险废物贮存设施应配备通讯设备、照明设施、安全防护服装及工具，并设有应急防护设施。</w:t>
            </w:r>
          </w:p>
          <w:p>
            <w:pPr>
              <w:keepNext w:val="0"/>
              <w:keepLines w:val="0"/>
              <w:numPr>
                <w:ilvl w:val="0"/>
                <w:numId w:val="6"/>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危险废物贮存设施内清理出来的泄漏物，一律按危险废物处理。</w:t>
            </w:r>
          </w:p>
          <w:p>
            <w:pPr>
              <w:keepNext w:val="0"/>
              <w:keepLines w:val="0"/>
              <w:numPr>
                <w:ilvl w:val="0"/>
                <w:numId w:val="6"/>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按国家污染源管理要求对危险废物贮存设施进行监测。</w:t>
            </w:r>
          </w:p>
          <w:p>
            <w:pPr>
              <w:keepNext w:val="0"/>
              <w:keepLines w:val="0"/>
              <w:numPr>
                <w:ilvl w:val="0"/>
                <w:numId w:val="7"/>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危险废物贮存设施的关闭</w:t>
            </w:r>
          </w:p>
          <w:p>
            <w:pPr>
              <w:keepNext w:val="0"/>
              <w:keepLines w:val="0"/>
              <w:numPr>
                <w:ilvl w:val="0"/>
                <w:numId w:val="8"/>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危险废物贮存设施经营者在关闭贮存设施前应提交关闭计划书，经批准后方可执行。</w:t>
            </w:r>
          </w:p>
          <w:p>
            <w:pPr>
              <w:keepNext w:val="0"/>
              <w:keepLines w:val="0"/>
              <w:numPr>
                <w:ilvl w:val="0"/>
                <w:numId w:val="8"/>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危险废物贮存设施经营者必须采取措施消除污染。</w:t>
            </w:r>
          </w:p>
          <w:p>
            <w:pPr>
              <w:keepNext w:val="0"/>
              <w:keepLines w:val="0"/>
              <w:numPr>
                <w:ilvl w:val="0"/>
                <w:numId w:val="8"/>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无法消除污染的设备、土壤、墙体等按危险废物处理，并运至正在营运的危险废物处理处置场或其它贮存设施中。</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t>监测部门的监测结果表明已不存在污染时，方可摘下警示标志，撤离留守人员。</w:t>
            </w:r>
          </w:p>
          <w:p>
            <w:pPr>
              <w:keepNext w:val="0"/>
              <w:keepLines w:val="0"/>
              <w:suppressLineNumbers w:val="0"/>
              <w:spacing w:before="0" w:beforeAutospacing="0" w:after="0" w:afterAutospacing="0" w:line="360" w:lineRule="auto"/>
              <w:ind w:left="0" w:right="0" w:firstLine="472"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pacing w:val="-2"/>
                <w:sz w:val="24"/>
              </w:rPr>
              <w:t>采取上述措施后，</w:t>
            </w:r>
            <w:r>
              <w:rPr>
                <w:rFonts w:hint="default" w:ascii="Times New Roman" w:hAnsi="Times New Roman" w:cs="Times New Roman"/>
                <w:color w:val="auto"/>
                <w:sz w:val="24"/>
              </w:rPr>
              <w:t>本项目固体废物处置能满足《一般工业固体废物贮存、处置场污染控制标准》（GB18599-2001）及其修改单的相关规定</w:t>
            </w:r>
            <w:r>
              <w:rPr>
                <w:rFonts w:hint="eastAsia" w:cs="Times New Roman"/>
                <w:color w:val="auto"/>
                <w:sz w:val="24"/>
                <w:lang w:eastAsia="zh-CN"/>
              </w:rPr>
              <w:t>、</w:t>
            </w:r>
            <w:r>
              <w:rPr>
                <w:rFonts w:hint="default" w:ascii="Times New Roman" w:hAnsi="Times New Roman" w:cs="Times New Roman"/>
                <w:color w:val="auto"/>
                <w:sz w:val="24"/>
                <w:szCs w:val="32"/>
              </w:rPr>
              <w:t>《危险废物贮存污染控制标准》(GB18597-2001)</w:t>
            </w:r>
            <w:r>
              <w:rPr>
                <w:rFonts w:hint="default" w:ascii="Times New Roman" w:hAnsi="Times New Roman" w:cs="Times New Roman"/>
                <w:color w:val="auto"/>
                <w:sz w:val="24"/>
              </w:rPr>
              <w:t>标准的要求，符合国家对固体废物处置的“减量化、资源化和无害化”的基本原则，处置率达100%，对周围环境的影响较小。</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六、土壤环境影响分析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rPr>
            </w:pP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1）</w:t>
            </w:r>
            <w:r>
              <w:rPr>
                <w:rFonts w:hint="eastAsia"/>
                <w:color w:val="auto"/>
                <w:sz w:val="24"/>
                <w:szCs w:val="24"/>
              </w:rPr>
              <w:t>评价依据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rPr>
            </w:pPr>
            <w:r>
              <w:rPr>
                <w:rFonts w:hint="eastAsia"/>
                <w:color w:val="auto"/>
                <w:sz w:val="24"/>
                <w:szCs w:val="24"/>
              </w:rPr>
              <w:t>按照《环境影响评价技术导则土壤环境（试行）》（</w:t>
            </w:r>
            <w:r>
              <w:rPr>
                <w:rFonts w:hint="default"/>
                <w:color w:val="auto"/>
                <w:sz w:val="24"/>
                <w:szCs w:val="24"/>
              </w:rPr>
              <w:t>HJ 964-2018</w:t>
            </w:r>
            <w:r>
              <w:rPr>
                <w:rFonts w:hint="eastAsia"/>
                <w:color w:val="auto"/>
                <w:sz w:val="24"/>
                <w:szCs w:val="24"/>
              </w:rPr>
              <w:t>）附录中附录</w:t>
            </w:r>
            <w:r>
              <w:rPr>
                <w:rFonts w:hint="default"/>
                <w:color w:val="auto"/>
                <w:sz w:val="24"/>
                <w:szCs w:val="24"/>
              </w:rPr>
              <w:t>A</w:t>
            </w:r>
            <w:r>
              <w:rPr>
                <w:rFonts w:hint="eastAsia"/>
                <w:color w:val="auto"/>
                <w:sz w:val="24"/>
                <w:szCs w:val="24"/>
              </w:rPr>
              <w:t>，本项目</w:t>
            </w:r>
            <w:r>
              <w:rPr>
                <w:rFonts w:hint="eastAsia"/>
                <w:color w:val="auto"/>
                <w:sz w:val="24"/>
                <w:szCs w:val="24"/>
                <w:lang w:eastAsia="zh-CN"/>
              </w:rPr>
              <w:t>为</w:t>
            </w:r>
            <w:r>
              <w:rPr>
                <w:rFonts w:hint="eastAsia"/>
                <w:color w:val="auto"/>
                <w:sz w:val="24"/>
                <w:szCs w:val="24"/>
                <w:lang w:val="en-US" w:eastAsia="zh-CN"/>
              </w:rPr>
              <w:t>造纸和纸制品行业中的其他类别</w:t>
            </w:r>
            <w:r>
              <w:rPr>
                <w:rFonts w:hint="eastAsia"/>
                <w:color w:val="auto"/>
                <w:sz w:val="24"/>
                <w:szCs w:val="24"/>
              </w:rPr>
              <w:t>，属于土壤Ⅲ类项目，需进行土壤环境影响评价。</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（2）评价工作等级划分</w:t>
            </w:r>
          </w:p>
          <w:p>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rPr>
            </w:pPr>
            <w:r>
              <w:rPr>
                <w:rFonts w:hint="default" w:ascii="Times New Roman" w:hAnsi="Times New Roman" w:cs="Times New Roman"/>
                <w:color w:val="auto"/>
                <w:sz w:val="24"/>
                <w:lang w:val="en-US" w:eastAsia="zh-CN"/>
              </w:rPr>
              <w:t>评价工作等级的确定见表7-1</w:t>
            </w:r>
            <w:r>
              <w:rPr>
                <w:rFonts w:hint="eastAsia" w:cs="Times New Roman"/>
                <w:color w:val="auto"/>
                <w:sz w:val="24"/>
                <w:lang w:val="en-US" w:eastAsia="zh-CN"/>
              </w:rPr>
              <w:t>4。</w:t>
            </w:r>
          </w:p>
          <w:p>
            <w:pPr>
              <w:keepNext w:val="0"/>
              <w:keepLines w:val="0"/>
              <w:suppressLineNumbers w:val="0"/>
              <w:adjustRightInd w:val="0"/>
              <w:snapToGrid w:val="0"/>
              <w:spacing w:before="0" w:beforeAutospacing="0" w:after="0" w:afterAutospacing="0"/>
              <w:ind w:left="0" w:right="0" w:firstLine="422" w:firstLineChars="200"/>
              <w:jc w:val="center"/>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表7-1</w:t>
            </w:r>
            <w:r>
              <w:rPr>
                <w:rFonts w:hint="eastAsia" w:cs="Times New Roman"/>
                <w:b/>
                <w:bCs/>
                <w:color w:val="auto"/>
                <w:szCs w:val="21"/>
                <w:lang w:val="en-US" w:eastAsia="zh-CN"/>
              </w:rPr>
              <w:t>4</w:t>
            </w:r>
            <w:r>
              <w:rPr>
                <w:rFonts w:hint="default" w:ascii="Times New Roman" w:hAnsi="Times New Roman" w:cs="Times New Roman"/>
                <w:b/>
                <w:bCs/>
                <w:color w:val="auto"/>
                <w:szCs w:val="21"/>
                <w:lang w:val="en-US" w:eastAsia="zh-CN"/>
              </w:rPr>
              <w:t xml:space="preserve">  工作等级判定表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1033"/>
              <w:gridCol w:w="874"/>
              <w:gridCol w:w="840"/>
              <w:gridCol w:w="34"/>
              <w:gridCol w:w="878"/>
              <w:gridCol w:w="657"/>
              <w:gridCol w:w="218"/>
              <w:gridCol w:w="876"/>
              <w:gridCol w:w="458"/>
              <w:gridCol w:w="420"/>
              <w:gridCol w:w="874"/>
              <w:gridCol w:w="185"/>
              <w:gridCol w:w="691"/>
              <w:gridCol w:w="8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w:t>
                  </w:r>
                </w:p>
              </w:tc>
              <w:tc>
                <w:tcPr>
                  <w:tcW w:w="906"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占地面积（hm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w:t>
                  </w:r>
                </w:p>
              </w:tc>
              <w:tc>
                <w:tcPr>
                  <w:tcW w:w="827" w:type="pct"/>
                  <w:gridSpan w:val="3"/>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小型</w:t>
                  </w:r>
                </w:p>
              </w:tc>
              <w:tc>
                <w:tcPr>
                  <w:tcW w:w="820" w:type="pct"/>
                  <w:gridSpan w:val="3"/>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中型</w:t>
                  </w:r>
                </w:p>
              </w:tc>
              <w:tc>
                <w:tcPr>
                  <w:tcW w:w="779" w:type="pct"/>
                  <w:gridSpan w:val="3"/>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大型</w:t>
                  </w:r>
                </w:p>
              </w:tc>
              <w:tc>
                <w:tcPr>
                  <w:tcW w:w="833"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占地规模</w:t>
                  </w:r>
                </w:p>
              </w:tc>
              <w:tc>
                <w:tcPr>
                  <w:tcW w:w="906"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r>
                    <w:rPr>
                      <w:rFonts w:hint="eastAsia" w:cs="Times New Roman"/>
                      <w:color w:val="auto"/>
                      <w:szCs w:val="21"/>
                      <w:lang w:val="en-US" w:eastAsia="zh-CN"/>
                    </w:rPr>
                    <w:t>6667</w:t>
                  </w:r>
                </w:p>
              </w:tc>
              <w:tc>
                <w:tcPr>
                  <w:tcW w:w="827" w:type="pct"/>
                  <w:gridSpan w:val="3"/>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≤5hm</w:t>
                  </w:r>
                  <w:r>
                    <w:rPr>
                      <w:rFonts w:hint="default" w:ascii="Times New Roman" w:hAnsi="Times New Roman" w:eastAsia="宋体" w:cs="Times New Roman"/>
                      <w:color w:val="auto"/>
                      <w:szCs w:val="21"/>
                      <w:vertAlign w:val="superscript"/>
                      <w:lang w:val="en-US" w:eastAsia="zh-CN"/>
                    </w:rPr>
                    <w:t>2</w:t>
                  </w:r>
                </w:p>
              </w:tc>
              <w:tc>
                <w:tcPr>
                  <w:tcW w:w="820" w:type="pct"/>
                  <w:gridSpan w:val="3"/>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5~50hm</w:t>
                  </w:r>
                  <w:r>
                    <w:rPr>
                      <w:rFonts w:hint="default" w:ascii="Times New Roman" w:hAnsi="Times New Roman" w:eastAsia="宋体" w:cs="Times New Roman"/>
                      <w:color w:val="auto"/>
                      <w:szCs w:val="21"/>
                      <w:vertAlign w:val="superscript"/>
                      <w:lang w:val="en-US" w:eastAsia="zh-CN"/>
                    </w:rPr>
                    <w:t>2</w:t>
                  </w:r>
                </w:p>
              </w:tc>
              <w:tc>
                <w:tcPr>
                  <w:tcW w:w="779" w:type="pct"/>
                  <w:gridSpan w:val="3"/>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≥50hm</w:t>
                  </w:r>
                  <w:r>
                    <w:rPr>
                      <w:rFonts w:hint="default" w:ascii="Times New Roman" w:hAnsi="Times New Roman" w:eastAsia="宋体" w:cs="Times New Roman"/>
                      <w:color w:val="auto"/>
                      <w:szCs w:val="21"/>
                      <w:vertAlign w:val="superscript"/>
                      <w:lang w:val="en-US" w:eastAsia="zh-CN"/>
                    </w:rPr>
                    <w:t>2</w:t>
                  </w:r>
                </w:p>
              </w:tc>
              <w:tc>
                <w:tcPr>
                  <w:tcW w:w="833"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小型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vMerge w:val="restar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敏感程度</w:t>
                  </w:r>
                </w:p>
              </w:tc>
              <w:tc>
                <w:tcPr>
                  <w:tcW w:w="3879" w:type="pct"/>
                  <w:gridSpan w:val="1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判别依据</w:t>
                  </w:r>
                </w:p>
              </w:tc>
              <w:tc>
                <w:tcPr>
                  <w:tcW w:w="833"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敏感程度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vMerge w:val="continue"/>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p>
              </w:tc>
              <w:tc>
                <w:tcPr>
                  <w:tcW w:w="545"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敏感</w:t>
                  </w:r>
                </w:p>
              </w:tc>
              <w:tc>
                <w:tcPr>
                  <w:tcW w:w="3333" w:type="pct"/>
                  <w:gridSpan w:val="11"/>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建设项目周边存在耕地、园地、牧草地、饮用水源地或居民区、学校、医院、疗养院、养老院等土壤环境敏感目标的</w:t>
                  </w:r>
                </w:p>
              </w:tc>
              <w:tc>
                <w:tcPr>
                  <w:tcW w:w="833" w:type="pct"/>
                  <w:gridSpan w:val="2"/>
                  <w:vMerge w:val="restar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敏感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vMerge w:val="continue"/>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p>
              </w:tc>
              <w:tc>
                <w:tcPr>
                  <w:tcW w:w="545"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较敏感</w:t>
                  </w:r>
                </w:p>
              </w:tc>
              <w:tc>
                <w:tcPr>
                  <w:tcW w:w="3333" w:type="pct"/>
                  <w:gridSpan w:val="11"/>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建设项目周边存在其他土壤环境敏感目标的</w:t>
                  </w:r>
                </w:p>
              </w:tc>
              <w:tc>
                <w:tcPr>
                  <w:tcW w:w="833" w:type="pct"/>
                  <w:gridSpan w:val="2"/>
                  <w:vMerge w:val="continue"/>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vMerge w:val="continue"/>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p>
              </w:tc>
              <w:tc>
                <w:tcPr>
                  <w:tcW w:w="545"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不敏感</w:t>
                  </w:r>
                </w:p>
              </w:tc>
              <w:tc>
                <w:tcPr>
                  <w:tcW w:w="3333" w:type="pct"/>
                  <w:gridSpan w:val="11"/>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其他情况</w:t>
                  </w:r>
                </w:p>
              </w:tc>
              <w:tc>
                <w:tcPr>
                  <w:tcW w:w="833" w:type="pct"/>
                  <w:gridSpan w:val="2"/>
                  <w:vMerge w:val="continue"/>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 项目类别</w:t>
                  </w:r>
                </w:p>
              </w:tc>
              <w:tc>
                <w:tcPr>
                  <w:tcW w:w="3333" w:type="pct"/>
                  <w:gridSpan w:val="11"/>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本项目属于</w:t>
                  </w:r>
                  <w:r>
                    <w:rPr>
                      <w:rFonts w:hint="eastAsia" w:cs="Times New Roman"/>
                      <w:color w:val="auto"/>
                      <w:szCs w:val="21"/>
                      <w:lang w:val="en-US" w:eastAsia="zh-CN"/>
                    </w:rPr>
                    <w:t>造纸和纸制品行业中</w:t>
                  </w:r>
                  <w:r>
                    <w:rPr>
                      <w:rFonts w:hint="default" w:ascii="Times New Roman" w:hAnsi="Times New Roman" w:eastAsia="宋体" w:cs="Times New Roman"/>
                      <w:color w:val="auto"/>
                      <w:szCs w:val="21"/>
                      <w:lang w:val="en-US" w:eastAsia="zh-CN"/>
                    </w:rPr>
                    <w:t>的其他类别，属于Ⅲ类</w:t>
                  </w:r>
                </w:p>
              </w:tc>
              <w:tc>
                <w:tcPr>
                  <w:tcW w:w="833"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gridSpan w:val="2"/>
                  <w:vMerge w:val="restart"/>
                  <w:tcBorders>
                    <w:tl2br w:val="nil"/>
                    <w:tr2bl w:val="nil"/>
                  </w:tcBorders>
                  <w:noWrap w:val="0"/>
                  <w:vAlign w:val="top"/>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规模</w:t>
                  </w:r>
                </w:p>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敏感程度</w:t>
                  </w:r>
                </w:p>
              </w:tc>
              <w:tc>
                <w:tcPr>
                  <w:tcW w:w="1388" w:type="pct"/>
                  <w:gridSpan w:val="4"/>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Ⅰ类</w:t>
                  </w:r>
                </w:p>
              </w:tc>
              <w:tc>
                <w:tcPr>
                  <w:tcW w:w="1389" w:type="pct"/>
                  <w:gridSpan w:val="5"/>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Ⅱ类</w:t>
                  </w:r>
                </w:p>
              </w:tc>
              <w:tc>
                <w:tcPr>
                  <w:tcW w:w="1389" w:type="pct"/>
                  <w:gridSpan w:val="4"/>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gridSpan w:val="2"/>
                  <w:vMerge w:val="continue"/>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p>
              </w:tc>
              <w:tc>
                <w:tcPr>
                  <w:tcW w:w="462"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中</w:t>
                  </w:r>
                </w:p>
              </w:tc>
              <w:tc>
                <w:tcPr>
                  <w:tcW w:w="462"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小</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大</w:t>
                  </w:r>
                </w:p>
              </w:tc>
              <w:tc>
                <w:tcPr>
                  <w:tcW w:w="463"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中</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小</w:t>
                  </w:r>
                </w:p>
              </w:tc>
              <w:tc>
                <w:tcPr>
                  <w:tcW w:w="462"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中</w:t>
                  </w:r>
                </w:p>
              </w:tc>
              <w:tc>
                <w:tcPr>
                  <w:tcW w:w="463"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敏感</w:t>
                  </w:r>
                </w:p>
              </w:tc>
              <w:tc>
                <w:tcPr>
                  <w:tcW w:w="462"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一级</w:t>
                  </w:r>
                </w:p>
              </w:tc>
              <w:tc>
                <w:tcPr>
                  <w:tcW w:w="462"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二级</w:t>
                  </w:r>
                </w:p>
              </w:tc>
              <w:tc>
                <w:tcPr>
                  <w:tcW w:w="463"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二级</w:t>
                  </w:r>
                </w:p>
              </w:tc>
              <w:tc>
                <w:tcPr>
                  <w:tcW w:w="462"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三级</w:t>
                  </w:r>
                </w:p>
              </w:tc>
              <w:tc>
                <w:tcPr>
                  <w:tcW w:w="463"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较敏感</w:t>
                  </w:r>
                </w:p>
              </w:tc>
              <w:tc>
                <w:tcPr>
                  <w:tcW w:w="462"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一级</w:t>
                  </w:r>
                </w:p>
              </w:tc>
              <w:tc>
                <w:tcPr>
                  <w:tcW w:w="462"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二级</w:t>
                  </w:r>
                </w:p>
              </w:tc>
              <w:tc>
                <w:tcPr>
                  <w:tcW w:w="463"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三级</w:t>
                  </w:r>
                </w:p>
              </w:tc>
              <w:tc>
                <w:tcPr>
                  <w:tcW w:w="462"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三级</w:t>
                  </w:r>
                </w:p>
              </w:tc>
              <w:tc>
                <w:tcPr>
                  <w:tcW w:w="463"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不敏感</w:t>
                  </w:r>
                </w:p>
              </w:tc>
              <w:tc>
                <w:tcPr>
                  <w:tcW w:w="462"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二级</w:t>
                  </w:r>
                </w:p>
              </w:tc>
              <w:tc>
                <w:tcPr>
                  <w:tcW w:w="462"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二级</w:t>
                  </w:r>
                </w:p>
              </w:tc>
              <w:tc>
                <w:tcPr>
                  <w:tcW w:w="463"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三级</w:t>
                  </w:r>
                </w:p>
              </w:tc>
              <w:tc>
                <w:tcPr>
                  <w:tcW w:w="462"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三级</w:t>
                  </w:r>
                </w:p>
              </w:tc>
              <w:tc>
                <w:tcPr>
                  <w:tcW w:w="46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463" w:type="pct"/>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gridSpan w:val="2"/>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工作等级</w:t>
                  </w:r>
                </w:p>
              </w:tc>
              <w:tc>
                <w:tcPr>
                  <w:tcW w:w="4167" w:type="pct"/>
                  <w:gridSpan w:val="13"/>
                  <w:tcBorders>
                    <w:tl2br w:val="nil"/>
                    <w:tr2bl w:val="nil"/>
                  </w:tcBorders>
                  <w:noWrap w:val="0"/>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本项目属于Ⅲ类项目，建设规模为小型，项目所在地周边有农田土壤环境敏感，故土壤环境评价工作等级为三级。</w:t>
                  </w:r>
                </w:p>
              </w:tc>
            </w:tr>
          </w:tbl>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（3）评价范围的确定</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本项目未污染影响型项目，评价工作等级为三级，调查范围项目为占地范围内以及厂界外0.05km。</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w:t>
            </w:r>
            <w:r>
              <w:rPr>
                <w:rFonts w:hint="eastAsia" w:cs="Times New Roman"/>
                <w:color w:val="auto"/>
                <w:sz w:val="24"/>
                <w:lang w:val="en-US" w:eastAsia="zh-CN"/>
              </w:rPr>
              <w:t>4</w:t>
            </w:r>
            <w:r>
              <w:rPr>
                <w:rFonts w:hint="default" w:ascii="Times New Roman" w:hAnsi="Times New Roman" w:cs="Times New Roman"/>
                <w:color w:val="auto"/>
                <w:sz w:val="24"/>
                <w:lang w:val="en-US" w:eastAsia="zh-CN"/>
              </w:rPr>
              <w:t>）现状监测与评价</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fldChar w:fldCharType="begin"/>
            </w:r>
            <w:r>
              <w:rPr>
                <w:rFonts w:hint="default" w:ascii="Times New Roman" w:hAnsi="Times New Roman" w:cs="Times New Roman"/>
                <w:color w:val="auto"/>
                <w:sz w:val="24"/>
                <w:lang w:val="en-US" w:eastAsia="zh-CN"/>
              </w:rPr>
              <w:instrText xml:space="preserve"> = 1 \* GB3 \* MERGEFORMAT </w:instrText>
            </w:r>
            <w:r>
              <w:rPr>
                <w:rFonts w:hint="default" w:ascii="Times New Roman" w:hAnsi="Times New Roman" w:cs="Times New Roman"/>
                <w:color w:val="auto"/>
                <w:sz w:val="24"/>
                <w:lang w:val="en-US" w:eastAsia="zh-CN"/>
              </w:rPr>
              <w:fldChar w:fldCharType="separate"/>
            </w:r>
            <w:r>
              <w:rPr>
                <w:rFonts w:hint="default" w:ascii="Times New Roman" w:hAnsi="Times New Roman" w:cs="Times New Roman"/>
                <w:color w:val="auto"/>
                <w:sz w:val="24"/>
                <w:lang w:val="en-US" w:eastAsia="zh-CN"/>
              </w:rPr>
              <w:t>①</w:t>
            </w:r>
            <w:r>
              <w:rPr>
                <w:rFonts w:hint="default" w:ascii="Times New Roman" w:hAnsi="Times New Roman" w:cs="Times New Roman"/>
                <w:color w:val="auto"/>
                <w:sz w:val="24"/>
                <w:lang w:val="en-US" w:eastAsia="zh-CN"/>
              </w:rPr>
              <w:fldChar w:fldCharType="end"/>
            </w:r>
            <w:r>
              <w:rPr>
                <w:rFonts w:hint="default" w:ascii="Times New Roman" w:hAnsi="Times New Roman" w:cs="Times New Roman"/>
                <w:color w:val="auto"/>
                <w:sz w:val="24"/>
                <w:lang w:val="en-US" w:eastAsia="zh-CN"/>
              </w:rPr>
              <w:t>监测点位的设置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本项目进行三级评价且为污染影响型项目，故选取厂界范围内3个表层样点即可（</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#），监测点位图见附图。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fldChar w:fldCharType="begin"/>
            </w:r>
            <w:r>
              <w:rPr>
                <w:rFonts w:hint="default" w:ascii="Times New Roman" w:hAnsi="Times New Roman" w:cs="Times New Roman"/>
                <w:color w:val="auto"/>
                <w:sz w:val="24"/>
                <w:lang w:val="en-US" w:eastAsia="zh-CN"/>
              </w:rPr>
              <w:instrText xml:space="preserve"> = 2 \* GB3 \* MERGEFORMAT </w:instrText>
            </w:r>
            <w:r>
              <w:rPr>
                <w:rFonts w:hint="default" w:ascii="Times New Roman" w:hAnsi="Times New Roman" w:cs="Times New Roman"/>
                <w:color w:val="auto"/>
                <w:sz w:val="24"/>
                <w:lang w:val="en-US" w:eastAsia="zh-CN"/>
              </w:rPr>
              <w:fldChar w:fldCharType="separate"/>
            </w:r>
            <w:r>
              <w:rPr>
                <w:rFonts w:hint="default" w:ascii="Times New Roman" w:hAnsi="Times New Roman" w:cs="Times New Roman"/>
                <w:color w:val="auto"/>
                <w:sz w:val="24"/>
                <w:lang w:val="en-US" w:eastAsia="zh-CN"/>
              </w:rPr>
              <w:t>②</w:t>
            </w:r>
            <w:r>
              <w:rPr>
                <w:rFonts w:hint="default" w:ascii="Times New Roman" w:hAnsi="Times New Roman" w:cs="Times New Roman"/>
                <w:color w:val="auto"/>
                <w:sz w:val="24"/>
                <w:lang w:val="en-US" w:eastAsia="zh-CN"/>
              </w:rPr>
              <w:fldChar w:fldCharType="end"/>
            </w:r>
            <w:r>
              <w:rPr>
                <w:rFonts w:hint="default" w:ascii="Times New Roman" w:hAnsi="Times New Roman" w:cs="Times New Roman"/>
                <w:color w:val="auto"/>
                <w:sz w:val="24"/>
                <w:lang w:val="en-US" w:eastAsia="zh-CN"/>
              </w:rPr>
              <w:t>项目的监测因子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根据《环境影响评价技术导则  土壤环境（试行）》（HJ964-2018），</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#点位为未受污染的土壤，监测基本因子（全45项），</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#监测</w:t>
            </w:r>
            <w:r>
              <w:rPr>
                <w:rFonts w:hint="eastAsia" w:cs="Times New Roman"/>
                <w:color w:val="auto"/>
                <w:sz w:val="24"/>
                <w:lang w:val="en-US" w:eastAsia="zh-CN"/>
              </w:rPr>
              <w:t>重金属和无机物7项</w:t>
            </w:r>
            <w:r>
              <w:rPr>
                <w:rFonts w:hint="default" w:ascii="Times New Roman" w:hAnsi="Times New Roman" w:cs="Times New Roman"/>
                <w:color w:val="auto"/>
                <w:sz w:val="24"/>
                <w:lang w:val="en-US"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③监测结果</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我单位委托西安国联质量检测技术股份有限公司于2019年7月</w:t>
            </w:r>
            <w:r>
              <w:rPr>
                <w:rFonts w:hint="eastAsia" w:cs="Times New Roman"/>
                <w:color w:val="auto"/>
                <w:sz w:val="24"/>
                <w:lang w:val="en-US" w:eastAsia="zh-CN"/>
              </w:rPr>
              <w:t>25</w:t>
            </w:r>
            <w:r>
              <w:rPr>
                <w:rFonts w:hint="default" w:ascii="Times New Roman" w:hAnsi="Times New Roman" w:cs="Times New Roman"/>
                <w:color w:val="auto"/>
                <w:sz w:val="24"/>
                <w:lang w:val="en-US" w:eastAsia="zh-CN"/>
              </w:rPr>
              <w:t>日对项目地的</w:t>
            </w:r>
            <w:r>
              <w:rPr>
                <w:rFonts w:hint="eastAsia" w:cs="Times New Roman"/>
                <w:color w:val="auto"/>
                <w:sz w:val="24"/>
                <w:lang w:val="en-US" w:eastAsia="zh-CN"/>
              </w:rPr>
              <w:t>土样</w:t>
            </w:r>
            <w:r>
              <w:rPr>
                <w:rFonts w:hint="default" w:ascii="Times New Roman" w:hAnsi="Times New Roman" w:cs="Times New Roman"/>
                <w:color w:val="auto"/>
                <w:sz w:val="24"/>
                <w:lang w:val="en-US" w:eastAsia="zh-CN"/>
              </w:rPr>
              <w:t>进行取样，检测结果见表</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w:t>
            </w:r>
            <w:r>
              <w:rPr>
                <w:rFonts w:hint="eastAsia" w:cs="Times New Roman"/>
                <w:color w:val="auto"/>
                <w:sz w:val="24"/>
                <w:lang w:val="en-US" w:eastAsia="zh-CN"/>
              </w:rPr>
              <w:t>5。</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④结论与评价</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根据土壤监测结果，基本因子检测结果中仅有</w:t>
            </w:r>
            <w:r>
              <w:rPr>
                <w:rFonts w:hint="eastAsia" w:cs="Times New Roman"/>
                <w:color w:val="auto"/>
                <w:sz w:val="24"/>
                <w:lang w:val="en-US" w:eastAsia="zh-CN"/>
              </w:rPr>
              <w:t>总</w:t>
            </w:r>
            <w:r>
              <w:rPr>
                <w:rFonts w:hint="default" w:ascii="Times New Roman" w:hAnsi="Times New Roman" w:cs="Times New Roman"/>
                <w:color w:val="auto"/>
                <w:sz w:val="24"/>
                <w:lang w:val="en-US" w:eastAsia="zh-CN"/>
              </w:rPr>
              <w:t>砷、铅、汞、镉、铜、镍检出，其余基本因子含量均低于检出限。本项目土壤含盐量为</w:t>
            </w:r>
            <w:r>
              <w:rPr>
                <w:rFonts w:hint="eastAsia" w:cs="Times New Roman"/>
                <w:color w:val="auto"/>
                <w:sz w:val="24"/>
                <w:lang w:val="en-US" w:eastAsia="zh-CN"/>
              </w:rPr>
              <w:t>0.56</w:t>
            </w:r>
            <w:r>
              <w:rPr>
                <w:rFonts w:hint="default" w:ascii="Times New Roman" w:hAnsi="Times New Roman" w:cs="Times New Roman"/>
                <w:color w:val="auto"/>
                <w:sz w:val="24"/>
                <w:lang w:val="en-US" w:eastAsia="zh-CN"/>
              </w:rPr>
              <w:t>g/kg，PH为</w:t>
            </w:r>
            <w:r>
              <w:rPr>
                <w:rFonts w:hint="eastAsia" w:cs="Times New Roman"/>
                <w:color w:val="auto"/>
                <w:sz w:val="24"/>
                <w:lang w:val="en-US" w:eastAsia="zh-CN"/>
              </w:rPr>
              <w:t>8.2</w:t>
            </w:r>
            <w:r>
              <w:rPr>
                <w:rFonts w:hint="default" w:ascii="Times New Roman" w:hAnsi="Times New Roman" w:cs="Times New Roman"/>
                <w:color w:val="auto"/>
                <w:sz w:val="24"/>
                <w:lang w:val="en-US" w:eastAsia="zh-CN"/>
              </w:rPr>
              <w:t>，所属地区属于半湿润地区，根据《环境影响评价技术导则  土壤环境（试行）》（HJ964-2018）附录D，土壤盐化程度为</w:t>
            </w:r>
            <w:r>
              <w:rPr>
                <w:rFonts w:hint="eastAsia" w:cs="Times New Roman"/>
                <w:color w:val="auto"/>
                <w:sz w:val="24"/>
                <w:lang w:val="en-US" w:eastAsia="zh-CN"/>
              </w:rPr>
              <w:t>未</w:t>
            </w:r>
            <w:r>
              <w:rPr>
                <w:rFonts w:hint="default" w:ascii="Times New Roman" w:hAnsi="Times New Roman" w:cs="Times New Roman"/>
                <w:color w:val="auto"/>
                <w:sz w:val="24"/>
                <w:lang w:val="en-US" w:eastAsia="zh-CN"/>
              </w:rPr>
              <w:t>盐化，无酸化或</w:t>
            </w:r>
            <w:r>
              <w:rPr>
                <w:rFonts w:hint="eastAsia" w:cs="Times New Roman"/>
                <w:color w:val="auto"/>
                <w:sz w:val="24"/>
                <w:lang w:val="en-US" w:eastAsia="zh-CN"/>
              </w:rPr>
              <w:t>碱</w:t>
            </w:r>
            <w:r>
              <w:rPr>
                <w:rFonts w:hint="default" w:ascii="Times New Roman" w:hAnsi="Times New Roman" w:cs="Times New Roman"/>
                <w:color w:val="auto"/>
                <w:sz w:val="24"/>
                <w:lang w:val="en-US" w:eastAsia="zh-CN"/>
              </w:rPr>
              <w:t>化。本项目所在地土壤基本因子标均小于《土壤环境质量标准  建设用地土壤污染风险管控标准》（试行）（GB36600-2018）中第二类用地的筛选值。且本项目污染物排放量很小，在采取一定的防范措施后几乎没有污染物进入土壤，故项目在运营期对周边土壤环境产生的影响小。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w:t>
            </w:r>
            <w:r>
              <w:rPr>
                <w:rFonts w:hint="eastAsia" w:cs="Times New Roman"/>
                <w:color w:val="auto"/>
                <w:sz w:val="24"/>
                <w:lang w:val="en-US" w:eastAsia="zh-CN"/>
              </w:rPr>
              <w:t>5</w:t>
            </w:r>
            <w:r>
              <w:rPr>
                <w:rFonts w:hint="default" w:ascii="Times New Roman" w:hAnsi="Times New Roman" w:cs="Times New Roman"/>
                <w:color w:val="auto"/>
                <w:sz w:val="24"/>
                <w:lang w:val="en-US" w:eastAsia="zh-CN"/>
              </w:rPr>
              <w:t>）环境保护措施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污染物可以通过多种途径进入土壤，主要包括以下三种：大气污染型、水污染型和固体废物污染型。本项目废气通过处理后可达标排放；本项目生产废水为印刷设备清洗污水，经油墨污水处理一体机处理后</w:t>
            </w:r>
            <w:r>
              <w:rPr>
                <w:rFonts w:hint="default" w:ascii="Times New Roman" w:hAnsi="Times New Roman" w:cs="Times New Roman"/>
                <w:color w:val="auto"/>
                <w:sz w:val="24"/>
                <w:lang w:eastAsia="zh-CN"/>
              </w:rPr>
              <w:t>，储存于沉淀池</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回用于生产，不外排；</w:t>
            </w:r>
            <w:r>
              <w:rPr>
                <w:rFonts w:hint="default" w:ascii="Times New Roman" w:hAnsi="Times New Roman" w:cs="Times New Roman"/>
                <w:color w:val="auto"/>
                <w:sz w:val="24"/>
                <w:lang w:eastAsia="zh-CN"/>
              </w:rPr>
              <w:t>生活污水排入化粪池，定期清运</w:t>
            </w:r>
            <w:r>
              <w:rPr>
                <w:rFonts w:hint="default" w:ascii="Times New Roman" w:hAnsi="Times New Roman" w:cs="Times New Roman"/>
                <w:color w:val="auto"/>
                <w:sz w:val="24"/>
              </w:rPr>
              <w:t>，</w:t>
            </w:r>
            <w:r>
              <w:rPr>
                <w:rFonts w:hint="eastAsia" w:cs="Times New Roman"/>
                <w:color w:val="auto"/>
                <w:sz w:val="24"/>
                <w:lang w:eastAsia="zh-CN"/>
              </w:rPr>
              <w:t>化粪池</w:t>
            </w:r>
            <w:r>
              <w:rPr>
                <w:rFonts w:hint="default" w:ascii="Times New Roman" w:hAnsi="Times New Roman" w:cs="Times New Roman"/>
                <w:color w:val="auto"/>
                <w:sz w:val="24"/>
              </w:rPr>
              <w:t>按要求进行防渗处理；各种固体废弃物均得到了合理的处理和处置</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项目厂区地面全部硬化，各项污染物均达标排放，项目对土壤环境的影响较小。为防止项目对土壤环境的影响，提出以下土壤污染控制建议</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①危废暂存间作为重点防渗区采取相应的防渗防漏措施（如加铺HDPE材料防渗膜，防渗系数&gt;1.0×10</w:t>
            </w:r>
            <w:r>
              <w:rPr>
                <w:rFonts w:hint="default" w:ascii="Times New Roman" w:hAnsi="Times New Roman" w:cs="Times New Roman"/>
                <w:color w:val="auto"/>
                <w:sz w:val="24"/>
                <w:vertAlign w:val="superscript"/>
                <w:lang w:val="en-US" w:eastAsia="zh-CN"/>
              </w:rPr>
              <w:t>-10</w:t>
            </w:r>
            <w:r>
              <w:rPr>
                <w:rFonts w:hint="default" w:ascii="Times New Roman" w:hAnsi="Times New Roman" w:cs="Times New Roman"/>
                <w:color w:val="auto"/>
                <w:sz w:val="24"/>
                <w:lang w:val="en-US" w:eastAsia="zh-CN"/>
              </w:rPr>
              <w:t>cm/s），能有效避免雨水淋溶等对土壤和地下水造成二次污染。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②场内应完善雨污分流设施，建设独立的排水渠，杜绝冲洗废水漫流、下渗进入土壤，造成土壤污染。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③本次评价要求建设单位完善相关环保制度，定期巡视，检查设备运行状况与危废暂存间，加强对</w:t>
            </w:r>
            <w:r>
              <w:rPr>
                <w:rFonts w:hint="eastAsia" w:cs="Times New Roman"/>
                <w:color w:val="auto"/>
                <w:sz w:val="24"/>
                <w:lang w:val="en-US" w:eastAsia="zh-CN"/>
              </w:rPr>
              <w:t>油墨储存区</w:t>
            </w:r>
            <w:r>
              <w:rPr>
                <w:rFonts w:hint="default" w:ascii="Times New Roman" w:hAnsi="Times New Roman" w:cs="Times New Roman"/>
                <w:color w:val="auto"/>
                <w:sz w:val="24"/>
                <w:lang w:val="en-US" w:eastAsia="zh-CN"/>
              </w:rPr>
              <w:t>的维护，防止渗漏事故发生。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④</w:t>
            </w:r>
            <w:r>
              <w:rPr>
                <w:rFonts w:hint="default" w:ascii="Times New Roman" w:hAnsi="Times New Roman" w:cs="Times New Roman"/>
                <w:color w:val="auto"/>
                <w:sz w:val="24"/>
              </w:rPr>
              <w:t>落实并强化废气处理环保措施运行管理，定期对环保设施进行维护和保养；严格落实生产车间无组织废气排放控制措施，加强生产管理，降低无组织废气对土壤的影响；产生的固体废弃物应及时处理，尽可能减少厂内暂存时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建设单位需针对各类土壤污染源都做出相应的防范措施，减轻因项目建设对土壤产生的影响。拟建项目在采取有效的防护措施后，不会对项目所在区域土壤产生明显影响。</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b/>
                <w:bCs/>
                <w:color w:val="auto"/>
                <w:sz w:val="24"/>
                <w:lang w:val="zh-CN"/>
              </w:rPr>
            </w:pPr>
            <w:r>
              <w:rPr>
                <w:rFonts w:hint="default" w:ascii="Times New Roman" w:hAnsi="Times New Roman" w:cs="Times New Roman"/>
                <w:b/>
                <w:bCs/>
                <w:color w:val="auto"/>
                <w:sz w:val="24"/>
                <w:lang w:val="zh-CN"/>
              </w:rPr>
              <w:t>七、环境风险分析</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本项目设备运行及加工过程中对设备进行简单的保养，会用到少量的可燃危险化学品润滑油</w:t>
            </w:r>
            <w:r>
              <w:rPr>
                <w:rFonts w:hint="default" w:ascii="Times New Roman" w:hAnsi="Times New Roman" w:cs="Times New Roman"/>
                <w:color w:val="0000FF"/>
                <w:kern w:val="0"/>
                <w:sz w:val="24"/>
                <w:lang w:val="zh-CN"/>
              </w:rPr>
              <w:t>，</w:t>
            </w:r>
            <w:r>
              <w:rPr>
                <w:rFonts w:hint="eastAsia" w:cs="Times New Roman"/>
                <w:color w:val="0000FF"/>
                <w:kern w:val="0"/>
                <w:sz w:val="24"/>
                <w:lang w:val="zh-CN" w:eastAsia="zh-CN"/>
              </w:rPr>
              <w:t>产生少量的废润滑油。</w:t>
            </w:r>
            <w:r>
              <w:rPr>
                <w:rFonts w:hint="default" w:ascii="Times New Roman" w:hAnsi="Times New Roman" w:cs="Times New Roman"/>
                <w:color w:val="auto"/>
                <w:kern w:val="0"/>
                <w:sz w:val="24"/>
                <w:lang w:val="zh-CN"/>
              </w:rPr>
              <w:t>在储存和使用的过程中，如果管理操作不当或发生意外事故，存在着着火、泄露等事故风险。一旦发生这类事故，会对周围环境和人员的安全产生重大隐患。</w:t>
            </w:r>
          </w:p>
          <w:p>
            <w:pPr>
              <w:pStyle w:val="22"/>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textAlignment w:val="auto"/>
              <w:outlineLvl w:val="9"/>
              <w:rPr>
                <w:rFonts w:hint="default" w:ascii="Times New Roman" w:hAnsi="Times New Roman" w:cs="Times New Roman"/>
                <w:color w:val="0000FF"/>
                <w:kern w:val="0"/>
                <w:sz w:val="24"/>
              </w:rPr>
            </w:pPr>
            <w:r>
              <w:rPr>
                <w:rFonts w:hint="default" w:ascii="Times New Roman" w:hAnsi="Times New Roman" w:cs="Times New Roman"/>
                <w:color w:val="0000FF"/>
                <w:kern w:val="0"/>
                <w:sz w:val="24"/>
              </w:rPr>
              <w:t>风险源调查</w:t>
            </w:r>
          </w:p>
          <w:p>
            <w:pPr>
              <w:pStyle w:val="2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0000FF"/>
                <w:kern w:val="0"/>
                <w:szCs w:val="21"/>
              </w:rPr>
            </w:pPr>
            <w:r>
              <w:rPr>
                <w:rFonts w:hint="default" w:ascii="Times New Roman" w:hAnsi="Times New Roman" w:cs="Times New Roman"/>
                <w:b/>
                <w:bCs/>
                <w:color w:val="0000FF"/>
                <w:kern w:val="0"/>
                <w:szCs w:val="21"/>
              </w:rPr>
              <w:t>表7-1</w:t>
            </w:r>
            <w:r>
              <w:rPr>
                <w:rFonts w:hint="eastAsia" w:cs="Times New Roman"/>
                <w:b/>
                <w:bCs/>
                <w:color w:val="0000FF"/>
                <w:kern w:val="0"/>
                <w:szCs w:val="21"/>
                <w:lang w:val="en-US" w:eastAsia="zh-CN"/>
              </w:rPr>
              <w:t>5</w:t>
            </w:r>
            <w:r>
              <w:rPr>
                <w:rFonts w:hint="default" w:ascii="Times New Roman" w:hAnsi="Times New Roman" w:cs="Times New Roman"/>
                <w:b/>
                <w:bCs/>
                <w:color w:val="0000FF"/>
                <w:kern w:val="0"/>
                <w:szCs w:val="21"/>
              </w:rPr>
              <w:t xml:space="preserve">  建设项目Q值的确定</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1576"/>
              <w:gridCol w:w="1577"/>
              <w:gridCol w:w="1577"/>
              <w:gridCol w:w="1578"/>
              <w:gridCol w:w="1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FF"/>
                    </w:rPr>
                  </w:pPr>
                  <w:r>
                    <w:rPr>
                      <w:rFonts w:hint="default" w:ascii="Times New Roman" w:hAnsi="Times New Roman" w:cs="Times New Roman"/>
                      <w:b/>
                      <w:bCs/>
                      <w:color w:val="0000FF"/>
                    </w:rPr>
                    <w:t>序号</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FF"/>
                    </w:rPr>
                  </w:pPr>
                  <w:r>
                    <w:rPr>
                      <w:rFonts w:hint="default" w:ascii="Times New Roman" w:hAnsi="Times New Roman" w:cs="Times New Roman"/>
                      <w:b/>
                      <w:bCs/>
                      <w:color w:val="0000FF"/>
                    </w:rPr>
                    <w:t>危险物质名称</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FF"/>
                    </w:rPr>
                  </w:pPr>
                  <w:r>
                    <w:rPr>
                      <w:rFonts w:hint="default" w:ascii="Times New Roman" w:hAnsi="Times New Roman" w:cs="Times New Roman"/>
                      <w:b/>
                      <w:bCs/>
                      <w:color w:val="0000FF"/>
                    </w:rPr>
                    <w:t>CAS号</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FF"/>
                    </w:rPr>
                  </w:pPr>
                  <w:r>
                    <w:rPr>
                      <w:rFonts w:hint="default" w:ascii="Times New Roman" w:hAnsi="Times New Roman" w:cs="Times New Roman"/>
                      <w:b/>
                      <w:bCs/>
                      <w:color w:val="0000FF"/>
                    </w:rPr>
                    <w:t>最大存在总量q</w:t>
                  </w:r>
                  <w:r>
                    <w:rPr>
                      <w:rFonts w:hint="default" w:ascii="Times New Roman" w:hAnsi="Times New Roman" w:cs="Times New Roman"/>
                      <w:b/>
                      <w:bCs/>
                      <w:color w:val="0000FF"/>
                      <w:vertAlign w:val="subscript"/>
                    </w:rPr>
                    <w:t>n</w:t>
                  </w:r>
                  <w:r>
                    <w:rPr>
                      <w:rFonts w:hint="default" w:ascii="Times New Roman" w:hAnsi="Times New Roman" w:cs="Times New Roman"/>
                      <w:b/>
                      <w:bCs/>
                      <w:color w:val="0000FF"/>
                    </w:rPr>
                    <w:t>/t</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FF"/>
                    </w:rPr>
                  </w:pPr>
                  <w:r>
                    <w:rPr>
                      <w:rFonts w:hint="default" w:ascii="Times New Roman" w:hAnsi="Times New Roman" w:cs="Times New Roman"/>
                      <w:b/>
                      <w:bCs/>
                      <w:color w:val="0000FF"/>
                    </w:rPr>
                    <w:t>临界量Q</w:t>
                  </w:r>
                  <w:r>
                    <w:rPr>
                      <w:rFonts w:hint="default" w:ascii="Times New Roman" w:hAnsi="Times New Roman" w:cs="Times New Roman"/>
                      <w:b/>
                      <w:bCs/>
                      <w:color w:val="0000FF"/>
                      <w:vertAlign w:val="subscript"/>
                    </w:rPr>
                    <w:t>n</w:t>
                  </w:r>
                  <w:r>
                    <w:rPr>
                      <w:rFonts w:hint="default" w:ascii="Times New Roman" w:hAnsi="Times New Roman" w:cs="Times New Roman"/>
                      <w:b/>
                      <w:bCs/>
                      <w:color w:val="0000FF"/>
                    </w:rPr>
                    <w:t>/t</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FF"/>
                    </w:rPr>
                  </w:pPr>
                  <w:r>
                    <w:rPr>
                      <w:rFonts w:hint="default" w:ascii="Times New Roman" w:hAnsi="Times New Roman" w:cs="Times New Roman"/>
                      <w:b/>
                      <w:bCs/>
                      <w:color w:val="0000FF"/>
                    </w:rPr>
                    <w:t>该种危险物质Q值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rPr>
                  </w:pPr>
                  <w:r>
                    <w:rPr>
                      <w:rFonts w:hint="default" w:ascii="Times New Roman" w:hAnsi="Times New Roman" w:cs="Times New Roman"/>
                      <w:color w:val="0000FF"/>
                    </w:rPr>
                    <w:t>1</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rPr>
                  </w:pPr>
                  <w:r>
                    <w:rPr>
                      <w:rFonts w:hint="default" w:ascii="Times New Roman" w:hAnsi="Times New Roman" w:cs="Times New Roman"/>
                      <w:color w:val="0000FF"/>
                    </w:rPr>
                    <w:t>润滑油</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rPr>
                  </w:pPr>
                  <w:r>
                    <w:rPr>
                      <w:rFonts w:hint="default" w:ascii="Times New Roman" w:hAnsi="Times New Roman" w:cs="Times New Roman"/>
                      <w:color w:val="0000FF"/>
                    </w:rPr>
                    <w:t>/</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rPr>
                  </w:pPr>
                  <w:r>
                    <w:rPr>
                      <w:rFonts w:hint="default" w:ascii="Times New Roman" w:hAnsi="Times New Roman" w:cs="Times New Roman"/>
                      <w:color w:val="0000FF"/>
                    </w:rPr>
                    <w:t>0.06</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rPr>
                  </w:pPr>
                  <w:r>
                    <w:rPr>
                      <w:rFonts w:hint="default" w:ascii="Times New Roman" w:hAnsi="Times New Roman" w:cs="Times New Roman"/>
                      <w:color w:val="0000FF"/>
                    </w:rPr>
                    <w:t>2500</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rPr>
                  </w:pPr>
                  <w:r>
                    <w:rPr>
                      <w:rFonts w:hint="default" w:ascii="Times New Roman" w:hAnsi="Times New Roman" w:cs="Times New Roman"/>
                      <w:color w:val="0000FF"/>
                    </w:rPr>
                    <w:t>0.000024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rPr>
                  </w:pPr>
                  <w:r>
                    <w:rPr>
                      <w:rFonts w:hint="default" w:ascii="Times New Roman" w:hAnsi="Times New Roman" w:cs="Times New Roman"/>
                      <w:color w:val="0000FF"/>
                    </w:rPr>
                    <w:t>2</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rPr>
                  </w:pPr>
                  <w:r>
                    <w:rPr>
                      <w:rFonts w:hint="default" w:ascii="Times New Roman" w:hAnsi="Times New Roman" w:cs="Times New Roman"/>
                      <w:color w:val="0000FF"/>
                    </w:rPr>
                    <w:t>废润滑油</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rPr>
                  </w:pPr>
                  <w:r>
                    <w:rPr>
                      <w:rFonts w:hint="default" w:ascii="Times New Roman" w:hAnsi="Times New Roman" w:cs="Times New Roman"/>
                      <w:color w:val="0000FF"/>
                    </w:rPr>
                    <w:t>/</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rPr>
                  </w:pPr>
                  <w:r>
                    <w:rPr>
                      <w:rFonts w:hint="default" w:ascii="Times New Roman" w:hAnsi="Times New Roman" w:cs="Times New Roman"/>
                      <w:color w:val="0000FF"/>
                    </w:rPr>
                    <w:t>0.012</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rPr>
                  </w:pPr>
                  <w:r>
                    <w:rPr>
                      <w:rFonts w:hint="default" w:ascii="Times New Roman" w:hAnsi="Times New Roman" w:cs="Times New Roman"/>
                      <w:color w:val="0000FF"/>
                    </w:rPr>
                    <w:t>5</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rPr>
                  </w:pPr>
                  <w:r>
                    <w:rPr>
                      <w:rFonts w:hint="default" w:ascii="Times New Roman" w:hAnsi="Times New Roman" w:cs="Times New Roman"/>
                      <w:color w:val="0000FF"/>
                    </w:rPr>
                    <w:t>0.0024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66" w:type="pct"/>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rPr>
                  </w:pPr>
                  <w:r>
                    <w:rPr>
                      <w:rFonts w:hint="default" w:ascii="Times New Roman" w:hAnsi="Times New Roman" w:cs="Times New Roman"/>
                      <w:color w:val="0000FF"/>
                    </w:rPr>
                    <w:t>项目Q值∑</w:t>
                  </w:r>
                </w:p>
              </w:tc>
              <w:tc>
                <w:tcPr>
                  <w:tcW w:w="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lang w:val="en-US" w:eastAsia="zh-CN"/>
                    </w:rPr>
                  </w:pPr>
                  <w:r>
                    <w:rPr>
                      <w:rFonts w:hint="eastAsia" w:cs="Times New Roman"/>
                      <w:color w:val="0000FF"/>
                      <w:lang w:val="en-US" w:eastAsia="zh-CN"/>
                    </w:rPr>
                    <w:t>0.002424</w:t>
                  </w:r>
                </w:p>
              </w:tc>
            </w:tr>
          </w:tbl>
          <w:p>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FF"/>
              </w:rPr>
            </w:pPr>
            <w:r>
              <w:rPr>
                <w:rFonts w:hint="default" w:ascii="Times New Roman" w:hAnsi="Times New Roman" w:cs="Times New Roman"/>
                <w:color w:val="0000FF"/>
                <w:sz w:val="24"/>
              </w:rPr>
              <w:t>环境风险潜势初判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0000FF"/>
                <w:sz w:val="24"/>
                <w:lang w:eastAsia="zh-CN"/>
              </w:rPr>
            </w:pPr>
            <w:r>
              <w:rPr>
                <w:rFonts w:hint="default" w:ascii="Times New Roman" w:hAnsi="Times New Roman" w:cs="Times New Roman"/>
                <w:bCs/>
                <w:color w:val="0000FF"/>
                <w:sz w:val="24"/>
              </w:rPr>
              <w:t>本项目危险物质数量与临界量比值</w:t>
            </w:r>
            <w:r>
              <w:rPr>
                <w:rFonts w:hint="default" w:ascii="Times New Roman" w:hAnsi="Times New Roman" w:cs="Times New Roman"/>
                <w:bCs/>
                <w:color w:val="0000FF"/>
                <w:kern w:val="0"/>
                <w:sz w:val="24"/>
              </w:rPr>
              <w:t>Q值∑为0.00</w:t>
            </w:r>
            <w:r>
              <w:rPr>
                <w:rFonts w:hint="eastAsia" w:cs="Times New Roman"/>
                <w:bCs/>
                <w:color w:val="0000FF"/>
                <w:kern w:val="0"/>
                <w:sz w:val="24"/>
                <w:lang w:val="en-US" w:eastAsia="zh-CN"/>
              </w:rPr>
              <w:t>2424</w:t>
            </w:r>
            <w:r>
              <w:rPr>
                <w:rFonts w:hint="default" w:ascii="Times New Roman" w:hAnsi="Times New Roman" w:cs="Times New Roman"/>
                <w:bCs/>
                <w:color w:val="0000FF"/>
                <w:sz w:val="24"/>
              </w:rPr>
              <w:t>，Q&lt;1，则本项目环境风险潜势为Ⅰ</w:t>
            </w:r>
            <w:r>
              <w:rPr>
                <w:rFonts w:hint="eastAsia" w:cs="Times New Roman"/>
                <w:bCs/>
                <w:color w:val="0000FF"/>
                <w:sz w:val="24"/>
                <w:lang w:eastAsia="zh-CN"/>
              </w:rPr>
              <w:t>，评价工作等级为简单分析。</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0000FF"/>
                <w:sz w:val="24"/>
              </w:rPr>
            </w:pPr>
            <w:r>
              <w:rPr>
                <w:rFonts w:hint="default" w:ascii="Times New Roman" w:hAnsi="Times New Roman" w:cs="Times New Roman"/>
                <w:color w:val="0000FF"/>
                <w:sz w:val="24"/>
              </w:rPr>
              <w:t>在采取环境风险防范措施后，本项目的环境风险影响将会大大降低，环境风险水平可接受。</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0000FF"/>
                <w:sz w:val="24"/>
              </w:rPr>
            </w:pPr>
            <w:r>
              <w:rPr>
                <w:rFonts w:hint="default" w:ascii="Times New Roman" w:hAnsi="Times New Roman" w:cs="Times New Roman"/>
                <w:b/>
                <w:color w:val="0000FF"/>
                <w:szCs w:val="21"/>
              </w:rPr>
              <w:t>表7-</w:t>
            </w:r>
            <w:r>
              <w:rPr>
                <w:rFonts w:hint="eastAsia" w:cs="Times New Roman"/>
                <w:b/>
                <w:color w:val="0000FF"/>
                <w:szCs w:val="21"/>
                <w:lang w:val="en-US" w:eastAsia="zh-CN"/>
              </w:rPr>
              <w:t>16</w:t>
            </w:r>
            <w:r>
              <w:rPr>
                <w:rFonts w:hint="default" w:ascii="Times New Roman" w:hAnsi="Times New Roman" w:cs="Times New Roman"/>
                <w:b/>
                <w:color w:val="0000FF"/>
                <w:szCs w:val="21"/>
              </w:rPr>
              <w:t xml:space="preserve">  建设项目环境风险简单分析内容表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1198"/>
              <w:gridCol w:w="1259"/>
              <w:gridCol w:w="1229"/>
              <w:gridCol w:w="890"/>
              <w:gridCol w:w="33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FF"/>
                      <w:szCs w:val="21"/>
                    </w:rPr>
                  </w:pPr>
                  <w:r>
                    <w:rPr>
                      <w:rFonts w:hint="default" w:ascii="Times New Roman" w:hAnsi="Times New Roman" w:cs="Times New Roman"/>
                      <w:b/>
                      <w:bCs/>
                      <w:color w:val="0000FF"/>
                      <w:kern w:val="0"/>
                      <w:szCs w:val="21"/>
                    </w:rPr>
                    <w:t>建设项目名称</w:t>
                  </w:r>
                </w:p>
              </w:tc>
              <w:tc>
                <w:tcPr>
                  <w:tcW w:w="4164" w:type="pct"/>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FF"/>
                      <w:szCs w:val="21"/>
                    </w:rPr>
                  </w:pPr>
                  <w:r>
                    <w:rPr>
                      <w:rFonts w:hint="default" w:ascii="Times New Roman" w:hAnsi="Times New Roman" w:cs="Times New Roman"/>
                      <w:b/>
                      <w:bCs/>
                      <w:color w:val="0000FF"/>
                      <w:szCs w:val="21"/>
                    </w:rPr>
                    <w:t>纸箱生产线建设项目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kern w:val="0"/>
                      <w:szCs w:val="21"/>
                    </w:rPr>
                    <w:t>建设地点</w:t>
                  </w:r>
                </w:p>
              </w:tc>
              <w:tc>
                <w:tcPr>
                  <w:tcW w:w="6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kern w:val="0"/>
                      <w:szCs w:val="21"/>
                    </w:rPr>
                    <w:t>（陕西）省</w:t>
                  </w:r>
                </w:p>
              </w:tc>
              <w:tc>
                <w:tcPr>
                  <w:tcW w:w="66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kern w:val="0"/>
                      <w:szCs w:val="21"/>
                    </w:rPr>
                    <w:t>（西安）市</w:t>
                  </w:r>
                </w:p>
              </w:tc>
              <w:tc>
                <w:tcPr>
                  <w:tcW w:w="64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kern w:val="0"/>
                      <w:szCs w:val="21"/>
                    </w:rPr>
                    <w:t>（鄠邑）区</w:t>
                  </w:r>
                </w:p>
              </w:tc>
              <w:tc>
                <w:tcPr>
                  <w:tcW w:w="47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kern w:val="0"/>
                      <w:szCs w:val="21"/>
                    </w:rPr>
                    <w:t>（/）县</w:t>
                  </w:r>
                </w:p>
              </w:tc>
              <w:tc>
                <w:tcPr>
                  <w:tcW w:w="174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西安市鄠邑区渭丰镇渭机路6号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kern w:val="0"/>
                      <w:szCs w:val="21"/>
                    </w:rPr>
                    <w:t>地理坐标</w:t>
                  </w:r>
                </w:p>
              </w:tc>
              <w:tc>
                <w:tcPr>
                  <w:tcW w:w="6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kern w:val="0"/>
                      <w:szCs w:val="21"/>
                    </w:rPr>
                    <w:t>经度</w:t>
                  </w:r>
                </w:p>
              </w:tc>
              <w:tc>
                <w:tcPr>
                  <w:tcW w:w="665"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0000FF"/>
                      <w:szCs w:val="21"/>
                    </w:rPr>
                  </w:pPr>
                  <w:r>
                    <w:rPr>
                      <w:rFonts w:hint="default" w:ascii="Times New Roman" w:hAnsi="Times New Roman" w:cs="Times New Roman"/>
                      <w:bCs/>
                      <w:color w:val="0000FF"/>
                      <w:kern w:val="0"/>
                      <w:sz w:val="18"/>
                      <w:szCs w:val="18"/>
                    </w:rPr>
                    <w:t>108.598590</w:t>
                  </w:r>
                </w:p>
              </w:tc>
              <w:tc>
                <w:tcPr>
                  <w:tcW w:w="64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0000FF"/>
                      <w:szCs w:val="21"/>
                    </w:rPr>
                  </w:pPr>
                  <w:r>
                    <w:rPr>
                      <w:rFonts w:hint="default" w:ascii="Times New Roman" w:hAnsi="Times New Roman" w:cs="Times New Roman"/>
                      <w:bCs/>
                      <w:color w:val="0000FF"/>
                      <w:kern w:val="0"/>
                      <w:szCs w:val="21"/>
                    </w:rPr>
                    <w:t>纬度</w:t>
                  </w:r>
                </w:p>
              </w:tc>
              <w:tc>
                <w:tcPr>
                  <w:tcW w:w="2216"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0000FF"/>
                      <w:szCs w:val="21"/>
                    </w:rPr>
                  </w:pPr>
                  <w:r>
                    <w:rPr>
                      <w:rFonts w:hint="default" w:ascii="Times New Roman" w:hAnsi="Times New Roman" w:cs="Times New Roman"/>
                      <w:bCs/>
                      <w:color w:val="0000FF"/>
                      <w:kern w:val="0"/>
                      <w:sz w:val="18"/>
                      <w:szCs w:val="18"/>
                    </w:rPr>
                    <w:t>34.193380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kern w:val="0"/>
                      <w:szCs w:val="21"/>
                    </w:rPr>
                    <w:t>主要危险物质及分布</w:t>
                  </w:r>
                </w:p>
              </w:tc>
              <w:tc>
                <w:tcPr>
                  <w:tcW w:w="4164" w:type="pct"/>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szCs w:val="21"/>
                      <w:lang w:val="en-US" w:eastAsia="zh-CN"/>
                    </w:rPr>
                    <w:t>润滑油、废润滑油/润滑油储存区、危废间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kern w:val="0"/>
                      <w:szCs w:val="21"/>
                    </w:rPr>
                    <w:t>环境影响途径及危害后果（大气、地表水、地下水等）</w:t>
                  </w:r>
                </w:p>
              </w:tc>
              <w:tc>
                <w:tcPr>
                  <w:tcW w:w="4164" w:type="pct"/>
                  <w:gridSpan w:val="5"/>
                  <w:tcBorders>
                    <w:tl2br w:val="nil"/>
                    <w:tr2bl w:val="nil"/>
                  </w:tcBorders>
                  <w:vAlign w:val="center"/>
                </w:tcPr>
                <w:p>
                  <w:pPr>
                    <w:keepNext w:val="0"/>
                    <w:keepLines w:val="0"/>
                    <w:suppressLineNumbers w:val="0"/>
                    <w:spacing w:before="0" w:beforeAutospacing="0" w:after="0" w:afterAutospacing="0"/>
                    <w:ind w:left="0" w:right="0" w:firstLine="420" w:firstLineChars="200"/>
                    <w:jc w:val="left"/>
                    <w:rPr>
                      <w:rFonts w:hint="default" w:ascii="Times New Roman" w:hAnsi="Times New Roman" w:cs="Times New Roman"/>
                      <w:color w:val="0000FF"/>
                      <w:szCs w:val="21"/>
                    </w:rPr>
                  </w:pPr>
                  <w:r>
                    <w:rPr>
                      <w:rFonts w:hint="default" w:ascii="Times New Roman" w:hAnsi="Times New Roman" w:cs="Times New Roman"/>
                      <w:color w:val="0000FF"/>
                      <w:szCs w:val="21"/>
                    </w:rPr>
                    <w:t>润滑油、废润滑油遇明火、高热能引起燃烧爆炸。与氧化剂、酸、碱、硫磺发生强烈反应，会引起燃烧和爆炸。然后爆炸产生大量浓烟，导致空气中颗粒物，一氧化碳增加，危害人身安全；润滑油如果泄露会污染所在地的土壤和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kern w:val="0"/>
                      <w:szCs w:val="21"/>
                    </w:rPr>
                    <w:t>风险防范措施要求</w:t>
                  </w:r>
                </w:p>
              </w:tc>
              <w:tc>
                <w:tcPr>
                  <w:tcW w:w="4164" w:type="pct"/>
                  <w:gridSpan w:val="5"/>
                  <w:tcBorders>
                    <w:tl2br w:val="nil"/>
                    <w:tr2bl w:val="nil"/>
                  </w:tcBorders>
                  <w:vAlign w:val="center"/>
                </w:tcPr>
                <w:p>
                  <w:pPr>
                    <w:keepNext w:val="0"/>
                    <w:keepLines w:val="0"/>
                    <w:suppressLineNumbers w:val="0"/>
                    <w:spacing w:before="0" w:beforeAutospacing="0" w:after="0" w:afterAutospacing="0"/>
                    <w:ind w:left="0" w:right="0" w:firstLine="420" w:firstLineChars="200"/>
                    <w:jc w:val="left"/>
                    <w:rPr>
                      <w:rFonts w:hint="default" w:ascii="Times New Roman" w:hAnsi="Times New Roman" w:cs="Times New Roman"/>
                      <w:color w:val="0000FF"/>
                      <w:szCs w:val="21"/>
                    </w:rPr>
                  </w:pPr>
                  <w:r>
                    <w:rPr>
                      <w:rFonts w:hint="eastAsia" w:cs="Times New Roman"/>
                      <w:color w:val="0000FF"/>
                      <w:szCs w:val="21"/>
                      <w:lang w:val="en-US" w:eastAsia="zh-CN"/>
                    </w:rPr>
                    <w:t>生产过程中要一定注意通风，远离火花、明火、热源；做好润滑油储存场所、危废间的防渗漏工作；加强职工的安全教育，定期组织事故抢救演习等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r>
                    <w:rPr>
                      <w:rFonts w:hint="default" w:ascii="Times New Roman" w:hAnsi="Times New Roman" w:cs="Times New Roman"/>
                      <w:color w:val="0000FF"/>
                      <w:kern w:val="0"/>
                      <w:szCs w:val="21"/>
                    </w:rPr>
                    <w:t>填表说明（列出项目相关信息及评价说明）</w:t>
                  </w:r>
                </w:p>
              </w:tc>
              <w:tc>
                <w:tcPr>
                  <w:tcW w:w="4164" w:type="pct"/>
                  <w:gridSpan w:val="5"/>
                  <w:tcBorders>
                    <w:tl2br w:val="nil"/>
                    <w:tr2bl w:val="nil"/>
                  </w:tcBorders>
                  <w:vAlign w:val="center"/>
                </w:tcPr>
                <w:p>
                  <w:pPr>
                    <w:keepNext w:val="0"/>
                    <w:keepLines w:val="0"/>
                    <w:suppressLineNumbers w:val="0"/>
                    <w:spacing w:before="0" w:beforeAutospacing="0" w:after="0" w:afterAutospacing="0"/>
                    <w:ind w:left="0" w:right="0" w:firstLine="420" w:firstLineChars="200"/>
                    <w:jc w:val="left"/>
                    <w:rPr>
                      <w:rFonts w:hint="default" w:ascii="Times New Roman" w:hAnsi="Times New Roman" w:cs="Times New Roman"/>
                      <w:color w:val="0000FF"/>
                      <w:szCs w:val="21"/>
                    </w:rPr>
                  </w:pPr>
                  <w:r>
                    <w:rPr>
                      <w:rFonts w:hint="default" w:ascii="Times New Roman" w:hAnsi="Times New Roman" w:cs="Times New Roman"/>
                      <w:color w:val="0000FF"/>
                      <w:szCs w:val="21"/>
                    </w:rPr>
                    <w:t>本项目由西安爱客美新材料科技有限公司建设</w:t>
                  </w:r>
                  <w:r>
                    <w:rPr>
                      <w:rFonts w:hint="eastAsia" w:cs="Times New Roman"/>
                      <w:color w:val="0000FF"/>
                      <w:szCs w:val="21"/>
                      <w:lang w:val="en-US" w:eastAsia="zh-CN"/>
                    </w:rPr>
                    <w:t>，生产过程中会使用润滑油对设备进行简单的维护。润滑油为可燃品，在严格按照本次环评提出的各项措施后，本项目环境风险影响基本可控，环境风险水平可接受。</w:t>
                  </w:r>
                </w:p>
              </w:tc>
            </w:tr>
          </w:tbl>
          <w:p>
            <w:pPr>
              <w:pStyle w:val="38"/>
              <w:keepNext w:val="0"/>
              <w:keepLines w:val="0"/>
              <w:suppressLineNumbers w:val="0"/>
              <w:autoSpaceDE/>
              <w:autoSpaceDN/>
              <w:adjustRightInd/>
              <w:spacing w:before="0" w:beforeAutospacing="0" w:after="0" w:afterAutospacing="0" w:line="360" w:lineRule="auto"/>
              <w:ind w:left="0" w:right="0" w:firstLine="482" w:firstLineChars="200"/>
              <w:jc w:val="both"/>
              <w:rPr>
                <w:rFonts w:hint="default" w:ascii="Times New Roman" w:hAnsi="Times New Roman" w:cs="Times New Roman"/>
                <w:b/>
                <w:bCs/>
                <w:color w:val="auto"/>
                <w:kern w:val="2"/>
                <w:lang w:val="zh-CN"/>
              </w:rPr>
            </w:pPr>
            <w:r>
              <w:rPr>
                <w:rFonts w:hint="default" w:ascii="Times New Roman" w:hAnsi="Times New Roman" w:cs="Times New Roman"/>
                <w:b/>
                <w:bCs/>
                <w:color w:val="auto"/>
                <w:kern w:val="2"/>
                <w:lang w:val="zh-CN"/>
              </w:rPr>
              <w:t>八、环境监测与管理</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cs="Times New Roman"/>
                <w:b/>
                <w:bCs/>
                <w:color w:val="auto"/>
                <w:sz w:val="24"/>
              </w:rPr>
            </w:pPr>
            <w:r>
              <w:rPr>
                <w:rFonts w:hint="default" w:ascii="Times New Roman" w:hAnsi="Times New Roman" w:cs="Times New Roman"/>
                <w:b/>
                <w:bCs/>
                <w:color w:val="auto"/>
                <w:sz w:val="24"/>
              </w:rPr>
              <w:t>1、环境管理</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环境管理的目的是对破坏环境质量的人为活动施加影响，以协调经济与环境的关系，既达到发展经济的需要，又不超出环境容量的限制。本项目的污染物排放水平与厂区环境管理水平密切相关，因此在采取环境保护工程措施和生态保护措施的同时，必须加强环境管理。</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1）建立环境管理台账，并接受鄠邑区环境保护局检查。台账内容包括：A、污染物排放情况；B、污染物治理设施的运行、操作和管理情况；C、各污染物的监测分析方法和监测记录；D、事故情况及有关记录；E、其他与污染防治有关的情况和资料；F、环保设施运行能耗情况等。</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（2）建设单位向当地环保单位提交《排污申请登记表》，经环保部门调查核实达标排放和符合总量指标，发给排污许可证；对超标排放，应限期治理，治理期间发给临时排污许可证；</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（3）根据环保局对报告的批复意见进行补充完善；</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（4）制定各环保设施的操作规范和维修制度，确保各项环保设施的良好运行；</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（5）加强对环保设施的运行管理，严禁生产中非正常排放；</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（6）建立污染事故报告制度。污染事故发生后48小时内向当地环保部门做出初步报告，并采取有效措施降低污染事故产生的影响，并对受到损害的单位和个人赔偿损失；</w:t>
            </w:r>
          </w:p>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outlineLvl w:val="9"/>
              <w:rPr>
                <w:rFonts w:hint="default" w:ascii="Times New Roman" w:hAnsi="Times New Roman" w:cs="Times New Roman"/>
                <w:color w:val="auto"/>
                <w:sz w:val="24"/>
              </w:rPr>
            </w:pPr>
            <w:r>
              <w:rPr>
                <w:rFonts w:hint="default" w:ascii="Times New Roman" w:hAnsi="Times New Roman" w:cs="Times New Roman"/>
                <w:color w:val="auto"/>
                <w:sz w:val="24"/>
              </w:rPr>
              <w:t>（6）产生的危险废物，需建立专门的贮存设施进行贮存，并设立危险废物标志，或委托有资质的单位进行贮存。</w:t>
            </w:r>
          </w:p>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outlineLvl w:val="9"/>
              <w:rPr>
                <w:rFonts w:hint="default" w:ascii="Times New Roman" w:hAnsi="Times New Roman" w:cs="Times New Roman"/>
                <w:color w:val="0000FF"/>
                <w:sz w:val="24"/>
                <w:lang w:val="sq-AL"/>
              </w:rPr>
            </w:pPr>
            <w:r>
              <w:rPr>
                <w:rFonts w:hint="eastAsia" w:cs="Times New Roman"/>
                <w:color w:val="0000FF"/>
                <w:sz w:val="24"/>
                <w:lang w:val="sq-AL" w:eastAsia="zh-CN"/>
              </w:rPr>
              <w:t>（</w:t>
            </w:r>
            <w:r>
              <w:rPr>
                <w:rFonts w:hint="eastAsia" w:cs="Times New Roman"/>
                <w:color w:val="0000FF"/>
                <w:sz w:val="24"/>
                <w:lang w:val="en-US" w:eastAsia="zh-CN"/>
              </w:rPr>
              <w:t>7）</w:t>
            </w:r>
            <w:r>
              <w:rPr>
                <w:rFonts w:hint="default" w:ascii="Times New Roman" w:hAnsi="Times New Roman" w:cs="Times New Roman"/>
                <w:color w:val="0000FF"/>
                <w:sz w:val="24"/>
                <w:lang w:val="sq-AL"/>
              </w:rPr>
              <w:t>生活垃圾的收集管理应由专人负责，达到日产日清，对分散布置的垃圾桶应定期清洗；外运时，应采用封闭自卸专用车，运到指定地点处置。</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cs="Times New Roman"/>
                <w:b/>
                <w:bCs/>
                <w:color w:val="auto"/>
                <w:sz w:val="24"/>
              </w:rPr>
            </w:pPr>
            <w:r>
              <w:rPr>
                <w:rFonts w:hint="default" w:ascii="Times New Roman" w:hAnsi="Times New Roman" w:cs="Times New Roman"/>
                <w:b/>
                <w:bCs/>
                <w:color w:val="auto"/>
                <w:sz w:val="24"/>
              </w:rPr>
              <w:t>2、污染源和环境监测</w:t>
            </w:r>
          </w:p>
          <w:p>
            <w:pPr>
              <w:keepNext w:val="0"/>
              <w:keepLines w:val="0"/>
              <w:widowControl/>
              <w:suppressLineNumbers w:val="0"/>
              <w:autoSpaceDE w:val="0"/>
              <w:autoSpaceDN w:val="0"/>
              <w:adjustRightInd w:val="0"/>
              <w:spacing w:before="0" w:beforeAutospacing="0" w:after="0" w:afterAutospacing="0"/>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本项目污染源和环境监测计划见下表7-</w:t>
            </w:r>
            <w:r>
              <w:rPr>
                <w:rFonts w:hint="eastAsia" w:cs="Times New Roman"/>
                <w:color w:val="auto"/>
                <w:sz w:val="24"/>
                <w:lang w:val="en-US" w:eastAsia="zh-CN"/>
              </w:rPr>
              <w:t>17</w:t>
            </w:r>
            <w:r>
              <w:rPr>
                <w:rFonts w:hint="default" w:ascii="Times New Roman" w:hAnsi="Times New Roman" w:cs="Times New Roman"/>
                <w:color w:val="auto"/>
                <w:sz w:val="24"/>
              </w:rPr>
              <w:t>。</w:t>
            </w:r>
          </w:p>
          <w:p>
            <w:pPr>
              <w:keepNext w:val="0"/>
              <w:keepLines w:val="0"/>
              <w:pageBreakBefore w:val="0"/>
              <w:widowControl/>
              <w:suppressLineNumbers w:val="0"/>
              <w:kinsoku/>
              <w:wordWrap/>
              <w:overflowPunct/>
              <w:topLinePunct w:val="0"/>
              <w:autoSpaceDE w:val="0"/>
              <w:autoSpaceDN w:val="0"/>
              <w:bidi w:val="0"/>
              <w:adjustRightInd w:val="0"/>
              <w:snapToGrid/>
              <w:spacing w:before="157" w:beforeLines="50" w:beforeAutospacing="0" w:after="0" w:afterAutospacing="0"/>
              <w:ind w:left="0" w:right="0"/>
              <w:jc w:val="center"/>
              <w:textAlignment w:val="auto"/>
              <w:outlineLvl w:val="9"/>
              <w:rPr>
                <w:rFonts w:hint="default" w:ascii="Times New Roman" w:hAnsi="Times New Roman" w:cs="Times New Roman"/>
                <w:b/>
                <w:color w:val="auto"/>
                <w:kern w:val="0"/>
              </w:rPr>
            </w:pPr>
            <w:r>
              <w:rPr>
                <w:rFonts w:hint="default" w:ascii="Times New Roman" w:hAnsi="Times New Roman" w:cs="Times New Roman"/>
                <w:b/>
                <w:color w:val="auto"/>
                <w:kern w:val="0"/>
              </w:rPr>
              <w:t>表7-</w:t>
            </w:r>
            <w:r>
              <w:rPr>
                <w:rFonts w:hint="eastAsia" w:cs="Times New Roman"/>
                <w:b/>
                <w:color w:val="auto"/>
                <w:kern w:val="0"/>
                <w:lang w:val="en-US" w:eastAsia="zh-CN"/>
              </w:rPr>
              <w:t>17</w:t>
            </w:r>
            <w:r>
              <w:rPr>
                <w:rFonts w:hint="default" w:ascii="Times New Roman" w:hAnsi="Times New Roman" w:cs="Times New Roman"/>
                <w:b/>
                <w:color w:val="auto"/>
                <w:kern w:val="0"/>
              </w:rPr>
              <w:t>污染源与环境监测计划表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2109"/>
              <w:gridCol w:w="1077"/>
              <w:gridCol w:w="706"/>
              <w:gridCol w:w="1904"/>
              <w:gridCol w:w="2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kern w:val="0"/>
                      <w:szCs w:val="21"/>
                    </w:rPr>
                  </w:pPr>
                  <w:r>
                    <w:rPr>
                      <w:rFonts w:hint="default" w:ascii="Times New Roman" w:hAnsi="Times New Roman" w:cs="Times New Roman"/>
                      <w:b/>
                      <w:bCs/>
                      <w:color w:val="0000FF"/>
                      <w:kern w:val="0"/>
                      <w:szCs w:val="21"/>
                    </w:rPr>
                    <w:t>类别</w:t>
                  </w:r>
                </w:p>
              </w:tc>
              <w:tc>
                <w:tcPr>
                  <w:tcW w:w="111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kern w:val="0"/>
                      <w:szCs w:val="21"/>
                    </w:rPr>
                  </w:pPr>
                  <w:r>
                    <w:rPr>
                      <w:rFonts w:hint="default" w:ascii="Times New Roman" w:hAnsi="Times New Roman" w:cs="Times New Roman"/>
                      <w:b/>
                      <w:bCs/>
                      <w:color w:val="0000FF"/>
                      <w:kern w:val="0"/>
                      <w:szCs w:val="21"/>
                    </w:rPr>
                    <w:t>监测点位</w:t>
                  </w:r>
                </w:p>
              </w:tc>
              <w:tc>
                <w:tcPr>
                  <w:tcW w:w="56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kern w:val="0"/>
                      <w:szCs w:val="21"/>
                    </w:rPr>
                  </w:pPr>
                  <w:r>
                    <w:rPr>
                      <w:rFonts w:hint="default" w:ascii="Times New Roman" w:hAnsi="Times New Roman" w:cs="Times New Roman"/>
                      <w:b/>
                      <w:bCs/>
                      <w:color w:val="0000FF"/>
                      <w:kern w:val="0"/>
                      <w:szCs w:val="21"/>
                    </w:rPr>
                    <w:t>内容</w:t>
                  </w:r>
                </w:p>
              </w:tc>
              <w:tc>
                <w:tcPr>
                  <w:tcW w:w="37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kern w:val="0"/>
                      <w:szCs w:val="21"/>
                    </w:rPr>
                  </w:pPr>
                  <w:r>
                    <w:rPr>
                      <w:rFonts w:hint="default" w:ascii="Times New Roman" w:hAnsi="Times New Roman" w:cs="Times New Roman"/>
                      <w:b/>
                      <w:bCs/>
                      <w:color w:val="0000FF"/>
                      <w:kern w:val="0"/>
                      <w:szCs w:val="21"/>
                    </w:rPr>
                    <w:t>频次</w:t>
                  </w:r>
                </w:p>
              </w:tc>
              <w:tc>
                <w:tcPr>
                  <w:tcW w:w="100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kern w:val="0"/>
                      <w:szCs w:val="21"/>
                    </w:rPr>
                  </w:pPr>
                  <w:r>
                    <w:rPr>
                      <w:rFonts w:hint="default" w:ascii="Times New Roman" w:hAnsi="Times New Roman" w:cs="Times New Roman"/>
                      <w:b/>
                      <w:bCs/>
                      <w:color w:val="0000FF"/>
                      <w:kern w:val="0"/>
                      <w:szCs w:val="21"/>
                    </w:rPr>
                    <w:t>测定方法</w:t>
                  </w:r>
                </w:p>
              </w:tc>
              <w:tc>
                <w:tcPr>
                  <w:tcW w:w="151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FF"/>
                      <w:kern w:val="0"/>
                      <w:szCs w:val="21"/>
                    </w:rPr>
                  </w:pPr>
                  <w:r>
                    <w:rPr>
                      <w:rFonts w:hint="default" w:ascii="Times New Roman" w:hAnsi="Times New Roman" w:cs="Times New Roman"/>
                      <w:b/>
                      <w:bCs/>
                      <w:color w:val="0000FF"/>
                      <w:kern w:val="0"/>
                      <w:szCs w:val="21"/>
                    </w:rPr>
                    <w:t>控制指标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废气</w:t>
                  </w:r>
                </w:p>
              </w:tc>
              <w:tc>
                <w:tcPr>
                  <w:tcW w:w="111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项目厂址上风向1个点位，下风向3个点位；有机废气治理设施排气筒出口1个点位</w:t>
                  </w:r>
                </w:p>
              </w:tc>
              <w:tc>
                <w:tcPr>
                  <w:tcW w:w="56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非甲烷总烃</w:t>
                  </w:r>
                </w:p>
              </w:tc>
              <w:tc>
                <w:tcPr>
                  <w:tcW w:w="37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1次/年</w:t>
                  </w:r>
                </w:p>
              </w:tc>
              <w:tc>
                <w:tcPr>
                  <w:tcW w:w="100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气象色谱法</w:t>
                  </w:r>
                </w:p>
              </w:tc>
              <w:tc>
                <w:tcPr>
                  <w:tcW w:w="151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szCs w:val="21"/>
                    </w:rPr>
                    <w:t>《挥发性有机物排放控制标准》（DB61/T 1061-2017）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声环境</w:t>
                  </w:r>
                </w:p>
              </w:tc>
              <w:tc>
                <w:tcPr>
                  <w:tcW w:w="111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厂界噪声</w:t>
                  </w:r>
                </w:p>
              </w:tc>
              <w:tc>
                <w:tcPr>
                  <w:tcW w:w="56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等效A声级</w:t>
                  </w:r>
                </w:p>
              </w:tc>
              <w:tc>
                <w:tcPr>
                  <w:tcW w:w="37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1次/季度</w:t>
                  </w:r>
                </w:p>
              </w:tc>
              <w:tc>
                <w:tcPr>
                  <w:tcW w:w="100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kern w:val="0"/>
                      <w:szCs w:val="21"/>
                    </w:rPr>
                    <w:t>声级计法</w:t>
                  </w:r>
                </w:p>
              </w:tc>
              <w:tc>
                <w:tcPr>
                  <w:tcW w:w="151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rPr>
                  </w:pPr>
                  <w:r>
                    <w:rPr>
                      <w:rFonts w:hint="default" w:ascii="Times New Roman" w:hAnsi="Times New Roman" w:cs="Times New Roman"/>
                      <w:color w:val="0000FF"/>
                      <w:szCs w:val="21"/>
                    </w:rPr>
                    <w:t>《工业企业厂界环境噪声排放标准》(GB12348－2008)</w:t>
                  </w:r>
                </w:p>
              </w:tc>
            </w:tr>
          </w:tbl>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九、环保投资估算及验收</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1、环保投资估算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kern w:val="0"/>
                <w:sz w:val="24"/>
              </w:rPr>
              <w:t>环保投资2</w:t>
            </w:r>
            <w:r>
              <w:rPr>
                <w:rFonts w:hint="eastAsia" w:cs="Times New Roman"/>
                <w:color w:val="auto"/>
                <w:kern w:val="0"/>
                <w:sz w:val="24"/>
                <w:lang w:val="en-US" w:eastAsia="zh-CN"/>
              </w:rPr>
              <w:t>3.5</w:t>
            </w:r>
            <w:r>
              <w:rPr>
                <w:rFonts w:hint="default" w:ascii="Times New Roman" w:hAnsi="Times New Roman" w:cs="Times New Roman"/>
                <w:color w:val="auto"/>
                <w:sz w:val="24"/>
              </w:rPr>
              <w:t>万元，占工程总投资的</w:t>
            </w:r>
            <w:r>
              <w:rPr>
                <w:rFonts w:hint="eastAsia" w:cs="Times New Roman"/>
                <w:color w:val="auto"/>
                <w:sz w:val="24"/>
                <w:lang w:val="en-US" w:eastAsia="zh-CN"/>
              </w:rPr>
              <w:t>23.5</w:t>
            </w:r>
            <w:r>
              <w:rPr>
                <w:rFonts w:hint="default" w:ascii="Times New Roman" w:hAnsi="Times New Roman" w:cs="Times New Roman"/>
                <w:color w:val="auto"/>
                <w:sz w:val="24"/>
              </w:rPr>
              <w:t>%，主要用于废气治理和固</w:t>
            </w:r>
            <w:r>
              <w:rPr>
                <w:rFonts w:hint="eastAsia" w:cs="Times New Roman"/>
                <w:color w:val="auto"/>
                <w:sz w:val="24"/>
                <w:lang w:eastAsia="zh-CN"/>
              </w:rPr>
              <w:t>体</w:t>
            </w:r>
            <w:r>
              <w:rPr>
                <w:rFonts w:hint="default" w:ascii="Times New Roman" w:hAnsi="Times New Roman" w:cs="Times New Roman"/>
                <w:color w:val="auto"/>
                <w:sz w:val="24"/>
              </w:rPr>
              <w:t>废</w:t>
            </w:r>
            <w:r>
              <w:rPr>
                <w:rFonts w:hint="eastAsia" w:cs="Times New Roman"/>
                <w:color w:val="auto"/>
                <w:sz w:val="24"/>
                <w:lang w:eastAsia="zh-CN"/>
              </w:rPr>
              <w:t>物</w:t>
            </w:r>
            <w:r>
              <w:rPr>
                <w:rFonts w:hint="default" w:ascii="Times New Roman" w:hAnsi="Times New Roman" w:cs="Times New Roman"/>
                <w:color w:val="auto"/>
                <w:sz w:val="24"/>
              </w:rPr>
              <w:t>处置等。项目环保投资估算一览表详见下表7-</w:t>
            </w:r>
            <w:r>
              <w:rPr>
                <w:rFonts w:hint="eastAsia" w:cs="Times New Roman"/>
                <w:color w:val="auto"/>
                <w:sz w:val="24"/>
                <w:lang w:val="en-US" w:eastAsia="zh-CN"/>
              </w:rPr>
              <w:t>18</w:t>
            </w:r>
            <w:r>
              <w:rPr>
                <w:rFonts w:hint="default" w:ascii="Times New Roman" w:hAnsi="Times New Roman" w:cs="Times New Roman"/>
                <w:color w:val="auto"/>
                <w:sz w:val="24"/>
              </w:rPr>
              <w:t>。</w:t>
            </w:r>
          </w:p>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cs="Times New Roman"/>
                <w:b/>
                <w:color w:val="auto"/>
                <w:kern w:val="0"/>
              </w:rPr>
            </w:pPr>
            <w:r>
              <w:rPr>
                <w:rFonts w:hint="default" w:ascii="Times New Roman" w:hAnsi="Times New Roman" w:cs="Times New Roman"/>
                <w:b/>
                <w:color w:val="auto"/>
                <w:kern w:val="0"/>
              </w:rPr>
              <w:t>表7-</w:t>
            </w:r>
            <w:r>
              <w:rPr>
                <w:rFonts w:hint="eastAsia" w:cs="Times New Roman"/>
                <w:b/>
                <w:color w:val="auto"/>
                <w:kern w:val="0"/>
                <w:lang w:val="en-US" w:eastAsia="zh-CN"/>
              </w:rPr>
              <w:t>18</w:t>
            </w:r>
            <w:r>
              <w:rPr>
                <w:rFonts w:hint="default" w:ascii="Times New Roman" w:hAnsi="Times New Roman" w:cs="Times New Roman"/>
                <w:b/>
                <w:color w:val="auto"/>
                <w:kern w:val="0"/>
              </w:rPr>
              <w:t xml:space="preserve">  项目环保投资估算一览表</w:t>
            </w:r>
          </w:p>
          <w:tbl>
            <w:tblPr>
              <w:tblStyle w:val="23"/>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710"/>
              <w:gridCol w:w="1212"/>
              <w:gridCol w:w="3805"/>
              <w:gridCol w:w="1005"/>
              <w:gridCol w:w="22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5" w:type="pct"/>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治理项目</w:t>
                  </w:r>
                </w:p>
              </w:tc>
              <w:tc>
                <w:tcPr>
                  <w:tcW w:w="20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环保设备（数量）</w:t>
                  </w:r>
                </w:p>
              </w:tc>
              <w:tc>
                <w:tcPr>
                  <w:tcW w:w="5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环保投资（万元）</w:t>
                  </w:r>
                </w:p>
              </w:tc>
              <w:tc>
                <w:tcPr>
                  <w:tcW w:w="121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运营期</w:t>
                  </w:r>
                </w:p>
              </w:tc>
              <w:tc>
                <w:tcPr>
                  <w:tcW w:w="37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eastAsia="zh-CN"/>
                    </w:rPr>
                  </w:pPr>
                  <w:r>
                    <w:rPr>
                      <w:rFonts w:hint="eastAsia" w:cs="Times New Roman"/>
                      <w:b w:val="0"/>
                      <w:bCs w:val="0"/>
                      <w:color w:val="auto"/>
                      <w:szCs w:val="21"/>
                      <w:lang w:eastAsia="zh-CN"/>
                    </w:rPr>
                    <w:t>废气</w:t>
                  </w:r>
                </w:p>
              </w:tc>
              <w:tc>
                <w:tcPr>
                  <w:tcW w:w="63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印刷废气</w:t>
                  </w:r>
                </w:p>
              </w:tc>
              <w:tc>
                <w:tcPr>
                  <w:tcW w:w="20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 w:val="0"/>
                      <w:bCs/>
                      <w:color w:val="0000FF"/>
                      <w:sz w:val="21"/>
                      <w:szCs w:val="21"/>
                      <w:highlight w:val="none"/>
                      <w:lang w:eastAsia="zh-CN"/>
                    </w:rPr>
                    <w:t>集气罩（</w:t>
                  </w:r>
                  <w:r>
                    <w:rPr>
                      <w:rFonts w:hint="eastAsia" w:cs="Times New Roman"/>
                      <w:b w:val="0"/>
                      <w:bCs/>
                      <w:color w:val="0000FF"/>
                      <w:sz w:val="21"/>
                      <w:szCs w:val="21"/>
                      <w:highlight w:val="none"/>
                      <w:lang w:val="en-US" w:eastAsia="zh-CN"/>
                    </w:rPr>
                    <w:t>3个）+</w:t>
                  </w:r>
                  <w:r>
                    <w:rPr>
                      <w:rFonts w:hint="default" w:ascii="Times New Roman" w:hAnsi="Times New Roman" w:cs="Times New Roman"/>
                      <w:b w:val="0"/>
                      <w:bCs/>
                      <w:color w:val="0000FF"/>
                      <w:sz w:val="21"/>
                      <w:szCs w:val="21"/>
                      <w:highlight w:val="none"/>
                      <w:lang w:eastAsia="zh-CN"/>
                    </w:rPr>
                    <w:t>UV光解</w:t>
                  </w:r>
                  <w:r>
                    <w:rPr>
                      <w:rFonts w:hint="eastAsia" w:cs="Times New Roman"/>
                      <w:b w:val="0"/>
                      <w:bCs/>
                      <w:color w:val="0000FF"/>
                      <w:sz w:val="21"/>
                      <w:szCs w:val="21"/>
                      <w:highlight w:val="none"/>
                      <w:lang w:eastAsia="zh-CN"/>
                    </w:rPr>
                    <w:t>、</w:t>
                  </w:r>
                  <w:r>
                    <w:rPr>
                      <w:rFonts w:hint="default" w:ascii="Times New Roman" w:hAnsi="Times New Roman" w:cs="Times New Roman"/>
                      <w:b w:val="0"/>
                      <w:bCs/>
                      <w:color w:val="0000FF"/>
                      <w:sz w:val="21"/>
                      <w:szCs w:val="21"/>
                      <w:highlight w:val="none"/>
                      <w:lang w:eastAsia="zh-CN"/>
                    </w:rPr>
                    <w:t>活性炭一体机（1套）</w:t>
                  </w:r>
                  <w:r>
                    <w:rPr>
                      <w:rFonts w:hint="eastAsia" w:ascii="Times New Roman" w:hAnsi="Times New Roman" w:cs="Times New Roman"/>
                      <w:b w:val="0"/>
                      <w:bCs/>
                      <w:color w:val="0000FF"/>
                      <w:sz w:val="21"/>
                      <w:szCs w:val="21"/>
                      <w:highlight w:val="none"/>
                      <w:lang w:val="en-US" w:eastAsia="zh-CN"/>
                    </w:rPr>
                    <w:t>+</w:t>
                  </w:r>
                  <w:r>
                    <w:rPr>
                      <w:rFonts w:hint="default" w:ascii="Times New Roman" w:hAnsi="Times New Roman" w:cs="Times New Roman"/>
                      <w:b w:val="0"/>
                      <w:bCs/>
                      <w:color w:val="0000FF"/>
                      <w:sz w:val="21"/>
                      <w:szCs w:val="21"/>
                      <w:highlight w:val="none"/>
                      <w:lang w:eastAsia="zh-CN"/>
                    </w:rPr>
                    <w:t>15m排气筒(P)</w:t>
                  </w:r>
                </w:p>
              </w:tc>
              <w:tc>
                <w:tcPr>
                  <w:tcW w:w="5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121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《挥发性有机物控制标准》（DB61/T1061-2017）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Cs w:val="21"/>
                    </w:rPr>
                  </w:pPr>
                </w:p>
              </w:tc>
              <w:tc>
                <w:tcPr>
                  <w:tcW w:w="375"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val="0"/>
                      <w:bCs w:val="0"/>
                      <w:color w:val="auto"/>
                      <w:szCs w:val="21"/>
                      <w:lang w:eastAsia="zh-CN"/>
                    </w:rPr>
                  </w:pPr>
                  <w:r>
                    <w:rPr>
                      <w:rFonts w:hint="eastAsia" w:cs="Times New Roman"/>
                      <w:b w:val="0"/>
                      <w:bCs w:val="0"/>
                      <w:color w:val="auto"/>
                      <w:szCs w:val="21"/>
                      <w:lang w:eastAsia="zh-CN"/>
                    </w:rPr>
                    <w:t>废水</w:t>
                  </w:r>
                </w:p>
              </w:tc>
              <w:tc>
                <w:tcPr>
                  <w:tcW w:w="63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Cs w:val="21"/>
                      <w:lang w:eastAsia="zh-CN"/>
                    </w:rPr>
                  </w:pPr>
                  <w:r>
                    <w:rPr>
                      <w:rFonts w:hint="eastAsia" w:cs="Times New Roman"/>
                      <w:color w:val="auto"/>
                      <w:szCs w:val="21"/>
                      <w:lang w:eastAsia="zh-CN"/>
                    </w:rPr>
                    <w:t>生活污水</w:t>
                  </w:r>
                </w:p>
              </w:tc>
              <w:tc>
                <w:tcPr>
                  <w:tcW w:w="20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化粪池</w:t>
                  </w:r>
                  <w:r>
                    <w:rPr>
                      <w:rFonts w:hint="eastAsia" w:cs="Times New Roman"/>
                      <w:color w:val="auto"/>
                      <w:kern w:val="0"/>
                      <w:szCs w:val="21"/>
                      <w:lang w:val="en-US" w:eastAsia="zh-CN"/>
                    </w:rPr>
                    <w:t>(10m</w:t>
                  </w:r>
                  <w:r>
                    <w:rPr>
                      <w:rFonts w:hint="eastAsia" w:cs="Times New Roman"/>
                      <w:color w:val="auto"/>
                      <w:kern w:val="0"/>
                      <w:szCs w:val="21"/>
                      <w:vertAlign w:val="superscript"/>
                      <w:lang w:val="en-US" w:eastAsia="zh-CN"/>
                    </w:rPr>
                    <w:t>3</w:t>
                  </w:r>
                  <w:r>
                    <w:rPr>
                      <w:rFonts w:hint="eastAsia" w:cs="Times New Roman"/>
                      <w:color w:val="auto"/>
                      <w:kern w:val="0"/>
                      <w:szCs w:val="21"/>
                      <w:lang w:val="en-US" w:eastAsia="zh-CN"/>
                    </w:rPr>
                    <w:t>）</w:t>
                  </w:r>
                </w:p>
              </w:tc>
              <w:tc>
                <w:tcPr>
                  <w:tcW w:w="5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1</w:t>
                  </w:r>
                </w:p>
              </w:tc>
              <w:tc>
                <w:tcPr>
                  <w:tcW w:w="1213"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TW"/>
                    </w:rPr>
                    <w:t>定期清掏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Cs w:val="21"/>
                    </w:rPr>
                  </w:pPr>
                </w:p>
              </w:tc>
              <w:tc>
                <w:tcPr>
                  <w:tcW w:w="37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val="0"/>
                      <w:bCs w:val="0"/>
                      <w:color w:val="auto"/>
                      <w:szCs w:val="21"/>
                      <w:lang w:eastAsia="zh-CN"/>
                    </w:rPr>
                  </w:pPr>
                </w:p>
              </w:tc>
              <w:tc>
                <w:tcPr>
                  <w:tcW w:w="63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生产废水</w:t>
                  </w:r>
                </w:p>
              </w:tc>
              <w:tc>
                <w:tcPr>
                  <w:tcW w:w="20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油墨污水处理一体机</w:t>
                  </w:r>
                  <w:r>
                    <w:rPr>
                      <w:rFonts w:hint="eastAsia" w:cs="Times New Roman"/>
                      <w:color w:val="auto"/>
                      <w:kern w:val="0"/>
                      <w:szCs w:val="21"/>
                      <w:lang w:eastAsia="zh-CN"/>
                    </w:rPr>
                    <w:t>（</w:t>
                  </w:r>
                  <w:r>
                    <w:rPr>
                      <w:rFonts w:hint="eastAsia" w:cs="Times New Roman"/>
                      <w:color w:val="auto"/>
                      <w:kern w:val="0"/>
                      <w:szCs w:val="21"/>
                      <w:lang w:val="en-US" w:eastAsia="zh-CN"/>
                    </w:rPr>
                    <w:t>1台，处理规模为1m</w:t>
                  </w:r>
                  <w:r>
                    <w:rPr>
                      <w:rFonts w:hint="eastAsia" w:cs="Times New Roman"/>
                      <w:color w:val="auto"/>
                      <w:kern w:val="0"/>
                      <w:szCs w:val="21"/>
                      <w:vertAlign w:val="superscript"/>
                      <w:lang w:val="en-US" w:eastAsia="zh-CN"/>
                    </w:rPr>
                    <w:t>3</w:t>
                  </w:r>
                  <w:r>
                    <w:rPr>
                      <w:rFonts w:hint="eastAsia" w:cs="Times New Roman"/>
                      <w:color w:val="auto"/>
                      <w:kern w:val="0"/>
                      <w:szCs w:val="21"/>
                      <w:lang w:val="en-US" w:eastAsia="zh-CN"/>
                    </w:rPr>
                    <w:t>/d）+沉淀池（20m</w:t>
                  </w:r>
                  <w:r>
                    <w:rPr>
                      <w:rFonts w:hint="eastAsia" w:cs="Times New Roman"/>
                      <w:color w:val="auto"/>
                      <w:kern w:val="0"/>
                      <w:szCs w:val="21"/>
                      <w:vertAlign w:val="superscript"/>
                      <w:lang w:val="en-US" w:eastAsia="zh-CN"/>
                    </w:rPr>
                    <w:t>3</w:t>
                  </w:r>
                  <w:r>
                    <w:rPr>
                      <w:rFonts w:hint="eastAsia" w:cs="Times New Roman"/>
                      <w:color w:val="auto"/>
                      <w:kern w:val="0"/>
                      <w:szCs w:val="21"/>
                      <w:lang w:val="en-US" w:eastAsia="zh-CN"/>
                    </w:rPr>
                    <w:t>）</w:t>
                  </w:r>
                </w:p>
              </w:tc>
              <w:tc>
                <w:tcPr>
                  <w:tcW w:w="5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1213"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eastAsia" w:cs="Times New Roman"/>
                      <w:color w:val="0000FF"/>
                      <w:szCs w:val="21"/>
                      <w:lang w:eastAsia="zh-CN"/>
                    </w:rPr>
                    <w:t>综合利用</w:t>
                  </w:r>
                  <w:r>
                    <w:rPr>
                      <w:rFonts w:hint="eastAsia" w:ascii="Times New Roman" w:hAnsi="Times New Roman" w:cs="Times New Roman"/>
                      <w:color w:val="0000FF"/>
                      <w:szCs w:val="21"/>
                      <w:lang w:eastAsia="zh-CN"/>
                    </w:rPr>
                    <w:t>，</w:t>
                  </w:r>
                  <w:r>
                    <w:rPr>
                      <w:rFonts w:hint="eastAsia" w:ascii="Times New Roman" w:hAnsi="Times New Roman" w:cs="Times New Roman"/>
                      <w:color w:val="auto"/>
                      <w:szCs w:val="21"/>
                      <w:lang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Cs w:val="21"/>
                    </w:rPr>
                  </w:pPr>
                </w:p>
              </w:tc>
              <w:tc>
                <w:tcPr>
                  <w:tcW w:w="37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噪声</w:t>
                  </w:r>
                </w:p>
              </w:tc>
              <w:tc>
                <w:tcPr>
                  <w:tcW w:w="63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设备运行噪声</w:t>
                  </w:r>
                </w:p>
              </w:tc>
              <w:tc>
                <w:tcPr>
                  <w:tcW w:w="20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低噪设备、基础减振，厂房隔音</w:t>
                  </w:r>
                </w:p>
              </w:tc>
              <w:tc>
                <w:tcPr>
                  <w:tcW w:w="5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2</w:t>
                  </w:r>
                </w:p>
              </w:tc>
              <w:tc>
                <w:tcPr>
                  <w:tcW w:w="121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w:t>
                  </w:r>
                  <w:r>
                    <w:rPr>
                      <w:rFonts w:hint="eastAsia" w:cs="Times New Roman"/>
                      <w:color w:val="auto"/>
                      <w:szCs w:val="21"/>
                      <w:lang w:eastAsia="zh-CN"/>
                    </w:rPr>
                    <w:t>噪</w:t>
                  </w:r>
                  <w:r>
                    <w:rPr>
                      <w:rFonts w:hint="default" w:ascii="Times New Roman" w:hAnsi="Times New Roman" w:cs="Times New Roman"/>
                      <w:color w:val="auto"/>
                      <w:szCs w:val="21"/>
                    </w:rPr>
                    <w:t>声排放标准》（GB12348-2008）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Cs w:val="21"/>
                    </w:rPr>
                  </w:pPr>
                </w:p>
              </w:tc>
              <w:tc>
                <w:tcPr>
                  <w:tcW w:w="375"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固体废物</w:t>
                  </w:r>
                </w:p>
              </w:tc>
              <w:tc>
                <w:tcPr>
                  <w:tcW w:w="63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职工生活垃圾</w:t>
                  </w:r>
                </w:p>
              </w:tc>
              <w:tc>
                <w:tcPr>
                  <w:tcW w:w="20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带盖垃圾收集桶</w:t>
                  </w:r>
                  <w:r>
                    <w:rPr>
                      <w:rFonts w:hint="eastAsia" w:cs="Times New Roman"/>
                      <w:color w:val="auto"/>
                      <w:kern w:val="0"/>
                      <w:szCs w:val="21"/>
                      <w:lang w:eastAsia="zh-CN"/>
                    </w:rPr>
                    <w:t>（若干）</w:t>
                  </w:r>
                </w:p>
              </w:tc>
              <w:tc>
                <w:tcPr>
                  <w:tcW w:w="5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p>
              </w:tc>
              <w:tc>
                <w:tcPr>
                  <w:tcW w:w="121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zh-TW"/>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Cs w:val="21"/>
                    </w:rPr>
                  </w:pPr>
                </w:p>
              </w:tc>
              <w:tc>
                <w:tcPr>
                  <w:tcW w:w="37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Cs w:val="21"/>
                    </w:rPr>
                  </w:pPr>
                </w:p>
              </w:tc>
              <w:tc>
                <w:tcPr>
                  <w:tcW w:w="63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一般固体废物</w:t>
                  </w:r>
                </w:p>
              </w:tc>
              <w:tc>
                <w:tcPr>
                  <w:tcW w:w="20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一般固体废物储存间</w:t>
                  </w:r>
                </w:p>
              </w:tc>
              <w:tc>
                <w:tcPr>
                  <w:tcW w:w="5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21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zh-TW"/>
                    </w:rPr>
                    <w:t>《一般工业固体废物贮存、处置场污染控制标准（GB18599-2001）及其修改单的相关规定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Cs w:val="21"/>
                    </w:rPr>
                  </w:pPr>
                </w:p>
              </w:tc>
              <w:tc>
                <w:tcPr>
                  <w:tcW w:w="37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Cs w:val="21"/>
                    </w:rPr>
                  </w:pPr>
                </w:p>
              </w:tc>
              <w:tc>
                <w:tcPr>
                  <w:tcW w:w="63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危险固体废物</w:t>
                  </w:r>
                </w:p>
              </w:tc>
              <w:tc>
                <w:tcPr>
                  <w:tcW w:w="20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危险废物储存间</w:t>
                  </w:r>
                  <w:r>
                    <w:rPr>
                      <w:rFonts w:hint="eastAsia" w:cs="Times New Roman"/>
                      <w:color w:val="auto"/>
                      <w:lang w:eastAsia="zh-CN"/>
                    </w:rPr>
                    <w:t>，</w:t>
                  </w:r>
                  <w:r>
                    <w:rPr>
                      <w:rFonts w:hint="eastAsia" w:cs="Times New Roman"/>
                      <w:color w:val="auto"/>
                      <w:lang w:val="en-US" w:eastAsia="zh-CN"/>
                    </w:rPr>
                    <w:t>10m</w:t>
                  </w:r>
                  <w:r>
                    <w:rPr>
                      <w:rFonts w:hint="eastAsia" w:cs="Times New Roman"/>
                      <w:color w:val="auto"/>
                      <w:vertAlign w:val="superscript"/>
                      <w:lang w:val="en-US" w:eastAsia="zh-CN"/>
                    </w:rPr>
                    <w:t>2</w:t>
                  </w:r>
                </w:p>
              </w:tc>
              <w:tc>
                <w:tcPr>
                  <w:tcW w:w="5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5</w:t>
                  </w:r>
                </w:p>
              </w:tc>
              <w:tc>
                <w:tcPr>
                  <w:tcW w:w="1213"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zCs w:val="21"/>
                      <w:lang w:val="en-US" w:bidi="ar-SA"/>
                    </w:rPr>
                  </w:pPr>
                  <w:r>
                    <w:rPr>
                      <w:rFonts w:hint="default" w:ascii="Times New Roman" w:hAnsi="Times New Roman" w:cs="Times New Roman"/>
                      <w:color w:val="auto"/>
                      <w:szCs w:val="21"/>
                      <w:lang w:val="en-US" w:bidi="ar-SA"/>
                    </w:rPr>
                    <w:t>《危险废物贮存污染控制标准》（GB18597－2001）及其修改单的相关规定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5" w:type="pct"/>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合 计</w:t>
                  </w:r>
                </w:p>
              </w:tc>
              <w:tc>
                <w:tcPr>
                  <w:tcW w:w="5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23.5</w:t>
                  </w:r>
                </w:p>
              </w:tc>
              <w:tc>
                <w:tcPr>
                  <w:tcW w:w="121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zh-TW"/>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420" w:leftChars="200" w:right="0"/>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2、环保验收清单   </w:t>
            </w:r>
          </w:p>
          <w:p>
            <w:pPr>
              <w:pStyle w:val="38"/>
              <w:keepNext w:val="0"/>
              <w:keepLines w:val="0"/>
              <w:suppressLineNumbers w:val="0"/>
              <w:spacing w:before="0" w:beforeAutospacing="0" w:after="0" w:afterAutospacing="0" w:line="360" w:lineRule="auto"/>
              <w:ind w:left="420" w:leftChars="200" w:right="0"/>
              <w:jc w:val="both"/>
              <w:rPr>
                <w:rFonts w:hint="default" w:ascii="Times New Roman" w:hAnsi="Times New Roman" w:cs="Times New Roman"/>
                <w:color w:val="auto"/>
                <w:kern w:val="2"/>
              </w:rPr>
            </w:pPr>
            <w:r>
              <w:rPr>
                <w:rFonts w:hint="default" w:ascii="Times New Roman" w:hAnsi="Times New Roman" w:cs="Times New Roman"/>
                <w:color w:val="auto"/>
                <w:kern w:val="2"/>
              </w:rPr>
              <w:t>本项目环保设施竣工验收清单见下表7-</w:t>
            </w:r>
            <w:r>
              <w:rPr>
                <w:rFonts w:hint="eastAsia" w:ascii="Times New Roman" w:cs="Times New Roman"/>
                <w:color w:val="auto"/>
                <w:kern w:val="2"/>
                <w:lang w:val="en-US" w:eastAsia="zh-CN"/>
              </w:rPr>
              <w:t>19</w:t>
            </w:r>
            <w:r>
              <w:rPr>
                <w:rFonts w:hint="default" w:ascii="Times New Roman" w:hAnsi="Times New Roman" w:cs="Times New Roman"/>
                <w:color w:val="auto"/>
                <w:kern w:val="2"/>
              </w:rPr>
              <w:t>。</w:t>
            </w:r>
          </w:p>
          <w:p>
            <w:pPr>
              <w:pStyle w:val="38"/>
              <w:keepNext w:val="0"/>
              <w:keepLines w:val="0"/>
              <w:suppressLineNumbers w:val="0"/>
              <w:spacing w:before="0" w:beforeAutospacing="0" w:after="0" w:afterAutospacing="0"/>
              <w:ind w:left="420" w:leftChars="20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表7-</w:t>
            </w:r>
            <w:r>
              <w:rPr>
                <w:rFonts w:hint="eastAsia" w:ascii="Times New Roman" w:cs="Times New Roman"/>
                <w:b/>
                <w:bCs/>
                <w:color w:val="auto"/>
                <w:kern w:val="2"/>
                <w:sz w:val="21"/>
                <w:szCs w:val="21"/>
                <w:lang w:val="en-US" w:eastAsia="zh-CN"/>
              </w:rPr>
              <w:t>19</w:t>
            </w:r>
            <w:r>
              <w:rPr>
                <w:rFonts w:hint="default" w:ascii="Times New Roman" w:hAnsi="Times New Roman" w:cs="Times New Roman"/>
                <w:b/>
                <w:bCs/>
                <w:color w:val="auto"/>
                <w:kern w:val="2"/>
                <w:sz w:val="21"/>
                <w:szCs w:val="21"/>
              </w:rPr>
              <w:t xml:space="preserve">  项目环保设施竣工验收清单</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706"/>
              <w:gridCol w:w="3470"/>
              <w:gridCol w:w="1032"/>
              <w:gridCol w:w="27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2"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Cs w:val="21"/>
                      <w:lang w:eastAsia="zh-CN"/>
                    </w:rPr>
                  </w:pPr>
                  <w:r>
                    <w:rPr>
                      <w:rFonts w:hint="eastAsia" w:cs="Times New Roman"/>
                      <w:b/>
                      <w:color w:val="auto"/>
                      <w:szCs w:val="21"/>
                      <w:lang w:eastAsia="zh-CN"/>
                    </w:rPr>
                    <w:t>主要污染源</w:t>
                  </w:r>
                </w:p>
              </w:tc>
              <w:tc>
                <w:tcPr>
                  <w:tcW w:w="1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内</w:t>
                  </w:r>
                  <w:r>
                    <w:rPr>
                      <w:rFonts w:hint="eastAsia" w:cs="Times New Roman"/>
                      <w:b/>
                      <w:color w:val="auto"/>
                      <w:szCs w:val="21"/>
                      <w:lang w:val="en-US" w:eastAsia="zh-CN"/>
                    </w:rPr>
                    <w:t xml:space="preserve"> </w:t>
                  </w:r>
                  <w:r>
                    <w:rPr>
                      <w:rFonts w:hint="default" w:ascii="Times New Roman" w:hAnsi="Times New Roman" w:cs="Times New Roman"/>
                      <w:b/>
                      <w:color w:val="auto"/>
                      <w:szCs w:val="21"/>
                    </w:rPr>
                    <w:t>容</w:t>
                  </w:r>
                </w:p>
              </w:tc>
              <w:tc>
                <w:tcPr>
                  <w:tcW w:w="54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数</w:t>
                  </w:r>
                  <w:r>
                    <w:rPr>
                      <w:rFonts w:hint="eastAsia" w:cs="Times New Roman"/>
                      <w:b/>
                      <w:color w:val="auto"/>
                      <w:szCs w:val="21"/>
                      <w:lang w:val="en-US" w:eastAsia="zh-CN"/>
                    </w:rPr>
                    <w:t xml:space="preserve"> </w:t>
                  </w:r>
                  <w:r>
                    <w:rPr>
                      <w:rFonts w:hint="default" w:ascii="Times New Roman" w:hAnsi="Times New Roman" w:cs="Times New Roman"/>
                      <w:b/>
                      <w:color w:val="auto"/>
                      <w:szCs w:val="21"/>
                    </w:rPr>
                    <w:t>量</w:t>
                  </w:r>
                </w:p>
              </w:tc>
              <w:tc>
                <w:tcPr>
                  <w:tcW w:w="147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Cs w:val="21"/>
                      <w:lang w:eastAsia="zh-CN"/>
                    </w:rPr>
                  </w:pPr>
                  <w:r>
                    <w:rPr>
                      <w:rFonts w:hint="eastAsia" w:cs="Times New Roman"/>
                      <w:b w:val="0"/>
                      <w:bCs/>
                      <w:color w:val="auto"/>
                      <w:szCs w:val="21"/>
                      <w:lang w:eastAsia="zh-CN"/>
                    </w:rPr>
                    <w:t>废气</w:t>
                  </w: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b w:val="0"/>
                      <w:bCs/>
                      <w:color w:val="auto"/>
                      <w:szCs w:val="21"/>
                      <w:lang w:eastAsia="zh-CN"/>
                    </w:rPr>
                  </w:pPr>
                  <w:r>
                    <w:rPr>
                      <w:rFonts w:hint="eastAsia" w:cs="Times New Roman"/>
                      <w:b w:val="0"/>
                      <w:bCs/>
                      <w:color w:val="auto"/>
                      <w:szCs w:val="21"/>
                      <w:lang w:eastAsia="zh-CN"/>
                    </w:rPr>
                    <w:t>印刷废气</w:t>
                  </w:r>
                </w:p>
              </w:tc>
              <w:tc>
                <w:tcPr>
                  <w:tcW w:w="1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r>
                    <w:rPr>
                      <w:rFonts w:hint="eastAsia" w:cs="Times New Roman"/>
                      <w:b w:val="0"/>
                      <w:bCs/>
                      <w:color w:val="0000FF"/>
                      <w:kern w:val="0"/>
                      <w:szCs w:val="21"/>
                      <w:lang w:eastAsia="zh-CN"/>
                    </w:rPr>
                    <w:t>集气罩</w:t>
                  </w:r>
                  <w:r>
                    <w:rPr>
                      <w:rFonts w:hint="eastAsia" w:cs="Times New Roman"/>
                      <w:b w:val="0"/>
                      <w:bCs/>
                      <w:color w:val="0000FF"/>
                      <w:kern w:val="0"/>
                      <w:szCs w:val="21"/>
                      <w:lang w:val="en-US" w:eastAsia="zh-CN"/>
                    </w:rPr>
                    <w:t>+</w:t>
                  </w:r>
                  <w:r>
                    <w:rPr>
                      <w:rFonts w:hint="default" w:ascii="Times New Roman" w:hAnsi="Times New Roman" w:cs="Times New Roman"/>
                      <w:b w:val="0"/>
                      <w:bCs/>
                      <w:color w:val="auto"/>
                      <w:szCs w:val="21"/>
                    </w:rPr>
                    <w:t>UV光解</w:t>
                  </w:r>
                  <w:r>
                    <w:rPr>
                      <w:rFonts w:hint="eastAsia" w:cs="Times New Roman"/>
                      <w:b w:val="0"/>
                      <w:bCs/>
                      <w:color w:val="auto"/>
                      <w:szCs w:val="21"/>
                      <w:lang w:eastAsia="zh-CN"/>
                    </w:rPr>
                    <w:t>、</w:t>
                  </w:r>
                  <w:r>
                    <w:rPr>
                      <w:rFonts w:hint="default" w:ascii="Times New Roman" w:hAnsi="Times New Roman" w:cs="Times New Roman"/>
                      <w:b w:val="0"/>
                      <w:bCs/>
                      <w:color w:val="auto"/>
                      <w:szCs w:val="21"/>
                    </w:rPr>
                    <w:t>活性炭</w:t>
                  </w:r>
                  <w:r>
                    <w:rPr>
                      <w:rFonts w:hint="default" w:ascii="Times New Roman" w:hAnsi="Times New Roman" w:cs="Times New Roman"/>
                      <w:b w:val="0"/>
                      <w:bCs/>
                      <w:color w:val="auto"/>
                      <w:kern w:val="0"/>
                      <w:szCs w:val="21"/>
                    </w:rPr>
                    <w:t>一体机</w:t>
                  </w:r>
                  <w:r>
                    <w:rPr>
                      <w:rFonts w:hint="default" w:ascii="Times New Roman" w:hAnsi="Times New Roman" w:cs="Times New Roman"/>
                      <w:b w:val="0"/>
                      <w:bCs/>
                      <w:color w:val="auto"/>
                      <w:szCs w:val="21"/>
                    </w:rPr>
                    <w:t>+</w:t>
                  </w:r>
                  <w:r>
                    <w:rPr>
                      <w:rFonts w:hint="default" w:ascii="Times New Roman" w:hAnsi="Times New Roman" w:cs="Times New Roman"/>
                      <w:b w:val="0"/>
                      <w:bCs/>
                      <w:color w:val="auto"/>
                      <w:kern w:val="0"/>
                      <w:szCs w:val="21"/>
                    </w:rPr>
                    <w:t>15m排气筒(P)</w:t>
                  </w:r>
                </w:p>
              </w:tc>
              <w:tc>
                <w:tcPr>
                  <w:tcW w:w="545"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Cs w:val="21"/>
                      <w:lang w:eastAsia="zh-CN"/>
                    </w:rPr>
                  </w:pPr>
                  <w:r>
                    <w:rPr>
                      <w:rFonts w:hint="eastAsia" w:cs="Times New Roman"/>
                      <w:b w:val="0"/>
                      <w:bCs/>
                      <w:color w:val="auto"/>
                      <w:szCs w:val="21"/>
                      <w:lang w:val="en-US" w:eastAsia="zh-CN"/>
                    </w:rPr>
                    <w:t>3个集气罩，1</w:t>
                  </w:r>
                  <w:r>
                    <w:rPr>
                      <w:rFonts w:hint="default" w:ascii="Times New Roman" w:hAnsi="Times New Roman" w:cs="Times New Roman"/>
                      <w:b w:val="0"/>
                      <w:bCs/>
                      <w:color w:val="auto"/>
                      <w:szCs w:val="21"/>
                    </w:rPr>
                    <w:t>套</w:t>
                  </w:r>
                  <w:r>
                    <w:rPr>
                      <w:rFonts w:hint="default" w:ascii="Times New Roman" w:hAnsi="Times New Roman" w:cs="Times New Roman"/>
                      <w:b w:val="0"/>
                      <w:bCs/>
                      <w:color w:val="auto"/>
                      <w:kern w:val="0"/>
                      <w:szCs w:val="21"/>
                    </w:rPr>
                    <w:t>一体机</w:t>
                  </w:r>
                </w:p>
              </w:tc>
              <w:tc>
                <w:tcPr>
                  <w:tcW w:w="147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《挥发性有机物排放控制标准》（DB61/T 1061-2017）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val="0"/>
                      <w:bCs/>
                      <w:color w:val="auto"/>
                      <w:szCs w:val="21"/>
                      <w:lang w:eastAsia="zh-CN"/>
                    </w:rPr>
                  </w:pPr>
                  <w:r>
                    <w:rPr>
                      <w:rFonts w:hint="eastAsia" w:cs="Times New Roman"/>
                      <w:b w:val="0"/>
                      <w:bCs/>
                      <w:color w:val="auto"/>
                      <w:szCs w:val="21"/>
                      <w:lang w:eastAsia="zh-CN"/>
                    </w:rPr>
                    <w:t>废水</w:t>
                  </w: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b w:val="0"/>
                      <w:bCs/>
                      <w:color w:val="auto"/>
                      <w:szCs w:val="21"/>
                      <w:lang w:eastAsia="zh-CN"/>
                    </w:rPr>
                  </w:pPr>
                  <w:r>
                    <w:rPr>
                      <w:rFonts w:hint="eastAsia" w:cs="Times New Roman"/>
                      <w:b w:val="0"/>
                      <w:bCs/>
                      <w:color w:val="auto"/>
                      <w:szCs w:val="21"/>
                      <w:lang w:eastAsia="zh-CN"/>
                    </w:rPr>
                    <w:t>生活污水</w:t>
                  </w:r>
                </w:p>
              </w:tc>
              <w:tc>
                <w:tcPr>
                  <w:tcW w:w="1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0"/>
                      <w:szCs w:val="21"/>
                      <w:lang w:eastAsia="zh-CN"/>
                    </w:rPr>
                  </w:pPr>
                  <w:r>
                    <w:rPr>
                      <w:rFonts w:hint="default" w:ascii="Times New Roman" w:hAnsi="Times New Roman" w:cs="Times New Roman"/>
                      <w:b w:val="0"/>
                      <w:bCs/>
                      <w:color w:val="0000FF"/>
                      <w:szCs w:val="21"/>
                      <w:lang w:val="en-US" w:eastAsia="zh-CN"/>
                    </w:rPr>
                    <w:t>排入化粪池，定期清运。</w:t>
                  </w:r>
                </w:p>
              </w:tc>
              <w:tc>
                <w:tcPr>
                  <w:tcW w:w="54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val="0"/>
                      <w:bCs/>
                      <w:color w:val="auto"/>
                      <w:szCs w:val="21"/>
                      <w:lang w:val="en-US" w:eastAsia="zh-CN"/>
                    </w:rPr>
                  </w:pPr>
                  <w:r>
                    <w:rPr>
                      <w:rFonts w:hint="eastAsia" w:cs="Times New Roman"/>
                      <w:b w:val="0"/>
                      <w:bCs/>
                      <w:color w:val="auto"/>
                      <w:szCs w:val="21"/>
                      <w:lang w:val="en-US" w:eastAsia="zh-CN"/>
                    </w:rPr>
                    <w:t>1座</w:t>
                  </w:r>
                </w:p>
              </w:tc>
              <w:tc>
                <w:tcPr>
                  <w:tcW w:w="1478"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default" w:ascii="Times New Roman" w:hAnsi="Times New Roman" w:cs="Times New Roman"/>
                      <w:color w:val="auto"/>
                      <w:szCs w:val="21"/>
                      <w:lang w:val="zh-TW"/>
                    </w:rPr>
                    <w:t>定期清掏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val="0"/>
                      <w:bCs/>
                      <w:color w:val="auto"/>
                      <w:szCs w:val="21"/>
                      <w:lang w:eastAsia="zh-CN"/>
                    </w:rPr>
                  </w:pPr>
                  <w:r>
                    <w:rPr>
                      <w:rFonts w:hint="eastAsia" w:cs="Times New Roman"/>
                      <w:b w:val="0"/>
                      <w:bCs/>
                      <w:color w:val="auto"/>
                      <w:szCs w:val="21"/>
                      <w:lang w:eastAsia="zh-CN"/>
                    </w:rPr>
                    <w:t>印刷清洗废水</w:t>
                  </w:r>
                </w:p>
              </w:tc>
              <w:tc>
                <w:tcPr>
                  <w:tcW w:w="1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r>
                    <w:rPr>
                      <w:rFonts w:hint="eastAsia" w:cs="Times New Roman"/>
                      <w:b w:val="0"/>
                      <w:bCs/>
                      <w:color w:val="auto"/>
                      <w:kern w:val="0"/>
                      <w:szCs w:val="21"/>
                      <w:lang w:eastAsia="zh-CN"/>
                    </w:rPr>
                    <w:t>经</w:t>
                  </w:r>
                  <w:r>
                    <w:rPr>
                      <w:rFonts w:hint="default" w:ascii="Times New Roman" w:hAnsi="Times New Roman" w:cs="Times New Roman"/>
                      <w:b w:val="0"/>
                      <w:bCs/>
                      <w:color w:val="auto"/>
                      <w:kern w:val="0"/>
                      <w:szCs w:val="21"/>
                    </w:rPr>
                    <w:t>油墨污水处理一体机</w:t>
                  </w:r>
                  <w:r>
                    <w:rPr>
                      <w:rFonts w:hint="eastAsia" w:cs="Times New Roman"/>
                      <w:b w:val="0"/>
                      <w:bCs/>
                      <w:color w:val="auto"/>
                      <w:kern w:val="0"/>
                      <w:szCs w:val="21"/>
                      <w:lang w:eastAsia="zh-CN"/>
                    </w:rPr>
                    <w:t>处理</w:t>
                  </w:r>
                  <w:r>
                    <w:rPr>
                      <w:rFonts w:hint="default" w:ascii="Times New Roman" w:hAnsi="Times New Roman" w:cs="Times New Roman"/>
                      <w:b w:val="0"/>
                      <w:bCs/>
                      <w:color w:val="auto"/>
                      <w:kern w:val="0"/>
                      <w:szCs w:val="21"/>
                      <w:lang w:eastAsia="zh-CN"/>
                    </w:rPr>
                    <w:t>（</w:t>
                  </w:r>
                  <w:r>
                    <w:rPr>
                      <w:rFonts w:hint="default" w:ascii="Times New Roman" w:hAnsi="Times New Roman" w:cs="Times New Roman"/>
                      <w:b w:val="0"/>
                      <w:bCs/>
                      <w:color w:val="auto"/>
                      <w:kern w:val="0"/>
                      <w:szCs w:val="21"/>
                      <w:lang w:val="en-US" w:eastAsia="zh-CN"/>
                    </w:rPr>
                    <w:t>1台，处理规模为1m</w:t>
                  </w:r>
                  <w:r>
                    <w:rPr>
                      <w:rFonts w:hint="default" w:ascii="Times New Roman" w:hAnsi="Times New Roman" w:cs="Times New Roman"/>
                      <w:b w:val="0"/>
                      <w:bCs/>
                      <w:color w:val="auto"/>
                      <w:kern w:val="0"/>
                      <w:szCs w:val="21"/>
                      <w:vertAlign w:val="superscript"/>
                      <w:lang w:val="en-US" w:eastAsia="zh-CN"/>
                    </w:rPr>
                    <w:t>3</w:t>
                  </w:r>
                  <w:r>
                    <w:rPr>
                      <w:rFonts w:hint="default" w:ascii="Times New Roman" w:hAnsi="Times New Roman" w:cs="Times New Roman"/>
                      <w:b w:val="0"/>
                      <w:bCs/>
                      <w:color w:val="auto"/>
                      <w:kern w:val="0"/>
                      <w:szCs w:val="21"/>
                      <w:lang w:val="en-US" w:eastAsia="zh-CN"/>
                    </w:rPr>
                    <w:t>/d）</w:t>
                  </w:r>
                  <w:r>
                    <w:rPr>
                      <w:rFonts w:hint="eastAsia" w:cs="Times New Roman"/>
                      <w:b w:val="0"/>
                      <w:bCs/>
                      <w:color w:val="auto"/>
                      <w:kern w:val="0"/>
                      <w:szCs w:val="21"/>
                      <w:lang w:val="en-US" w:eastAsia="zh-CN"/>
                    </w:rPr>
                    <w:t>，储存于沉淀池</w:t>
                  </w:r>
                  <w:r>
                    <w:rPr>
                      <w:rFonts w:hint="default" w:ascii="Times New Roman" w:hAnsi="Times New Roman" w:cs="Times New Roman"/>
                      <w:b w:val="0"/>
                      <w:bCs/>
                      <w:color w:val="auto"/>
                      <w:kern w:val="0"/>
                      <w:szCs w:val="21"/>
                      <w:lang w:val="en-US" w:eastAsia="zh-CN"/>
                    </w:rPr>
                    <w:t>（</w:t>
                  </w:r>
                  <w:r>
                    <w:rPr>
                      <w:rFonts w:hint="eastAsia" w:cs="Times New Roman"/>
                      <w:b w:val="0"/>
                      <w:bCs/>
                      <w:color w:val="auto"/>
                      <w:kern w:val="0"/>
                      <w:szCs w:val="21"/>
                      <w:lang w:val="en-US" w:eastAsia="zh-CN"/>
                    </w:rPr>
                    <w:t>2</w:t>
                  </w:r>
                  <w:r>
                    <w:rPr>
                      <w:rFonts w:hint="default" w:ascii="Times New Roman" w:hAnsi="Times New Roman" w:cs="Times New Roman"/>
                      <w:b w:val="0"/>
                      <w:bCs/>
                      <w:color w:val="auto"/>
                      <w:kern w:val="0"/>
                      <w:szCs w:val="21"/>
                      <w:lang w:val="en-US" w:eastAsia="zh-CN"/>
                    </w:rPr>
                    <w:t>0m</w:t>
                  </w:r>
                  <w:r>
                    <w:rPr>
                      <w:rFonts w:hint="default" w:ascii="Times New Roman" w:hAnsi="Times New Roman" w:cs="Times New Roman"/>
                      <w:b w:val="0"/>
                      <w:bCs/>
                      <w:color w:val="auto"/>
                      <w:kern w:val="0"/>
                      <w:szCs w:val="21"/>
                      <w:vertAlign w:val="superscript"/>
                      <w:lang w:val="en-US" w:eastAsia="zh-CN"/>
                    </w:rPr>
                    <w:t>3</w:t>
                  </w:r>
                  <w:r>
                    <w:rPr>
                      <w:rFonts w:hint="default" w:ascii="Times New Roman" w:hAnsi="Times New Roman" w:cs="Times New Roman"/>
                      <w:b w:val="0"/>
                      <w:bCs/>
                      <w:color w:val="auto"/>
                      <w:kern w:val="0"/>
                      <w:szCs w:val="21"/>
                      <w:lang w:val="en-US" w:eastAsia="zh-CN"/>
                    </w:rPr>
                    <w:t>）</w:t>
                  </w:r>
                  <w:r>
                    <w:rPr>
                      <w:rFonts w:hint="default" w:ascii="Times New Roman" w:hAnsi="Times New Roman" w:cs="Times New Roman"/>
                      <w:b w:val="0"/>
                      <w:bCs/>
                      <w:color w:val="auto"/>
                      <w:kern w:val="0"/>
                      <w:szCs w:val="21"/>
                      <w:vertAlign w:val="baseline"/>
                      <w:lang w:val="en-US" w:eastAsia="zh-CN"/>
                    </w:rPr>
                    <w:t>，</w:t>
                  </w:r>
                  <w:r>
                    <w:rPr>
                      <w:rFonts w:hint="default" w:ascii="Times New Roman" w:hAnsi="Times New Roman" w:cs="Times New Roman"/>
                      <w:b w:val="0"/>
                      <w:bCs/>
                      <w:color w:val="0000FF"/>
                      <w:szCs w:val="21"/>
                      <w:lang w:val="en-US" w:eastAsia="zh-CN"/>
                    </w:rPr>
                    <w:t>综合利用，不外排</w:t>
                  </w:r>
                </w:p>
              </w:tc>
              <w:tc>
                <w:tcPr>
                  <w:tcW w:w="54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1套</w:t>
                  </w:r>
                </w:p>
              </w:tc>
              <w:tc>
                <w:tcPr>
                  <w:tcW w:w="1478"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回用于生产</w:t>
                  </w:r>
                  <w:r>
                    <w:rPr>
                      <w:rFonts w:hint="eastAsia" w:ascii="Times New Roman" w:hAnsi="Times New Roman" w:cs="Times New Roman"/>
                      <w:color w:val="auto"/>
                      <w:szCs w:val="21"/>
                      <w:lang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噪声</w:t>
                  </w: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Cs w:val="21"/>
                      <w:lang w:val="en-US" w:eastAsia="zh-CN"/>
                    </w:rPr>
                  </w:pPr>
                  <w:r>
                    <w:rPr>
                      <w:rFonts w:hint="eastAsia" w:cs="Times New Roman"/>
                      <w:b w:val="0"/>
                      <w:bCs/>
                      <w:color w:val="auto"/>
                      <w:szCs w:val="21"/>
                      <w:lang w:eastAsia="zh-CN"/>
                    </w:rPr>
                    <w:t>等效连续</w:t>
                  </w:r>
                  <w:r>
                    <w:rPr>
                      <w:rFonts w:hint="eastAsia" w:cs="Times New Roman"/>
                      <w:b w:val="0"/>
                      <w:bCs/>
                      <w:color w:val="auto"/>
                      <w:szCs w:val="21"/>
                      <w:lang w:val="en-US" w:eastAsia="zh-CN"/>
                    </w:rPr>
                    <w:t>A声级</w:t>
                  </w:r>
                </w:p>
              </w:tc>
              <w:tc>
                <w:tcPr>
                  <w:tcW w:w="1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低噪设备、基础减振，厂房隔音</w:t>
                  </w:r>
                </w:p>
              </w:tc>
              <w:tc>
                <w:tcPr>
                  <w:tcW w:w="54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val="0"/>
                      <w:bCs/>
                      <w:color w:val="auto"/>
                      <w:lang w:eastAsia="zh-CN"/>
                    </w:rPr>
                  </w:pPr>
                  <w:r>
                    <w:rPr>
                      <w:rFonts w:hint="default"/>
                      <w:b w:val="0"/>
                      <w:bCs/>
                      <w:color w:val="auto"/>
                      <w:lang w:eastAsia="zh-CN"/>
                    </w:rPr>
                    <w:t>/</w:t>
                  </w:r>
                </w:p>
              </w:tc>
              <w:tc>
                <w:tcPr>
                  <w:tcW w:w="147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lang w:eastAsia="zh-CN"/>
                    </w:rPr>
                  </w:pPr>
                  <w:r>
                    <w:rPr>
                      <w:rFonts w:hint="eastAsia"/>
                      <w:color w:val="auto"/>
                      <w:lang w:eastAsia="zh-CN"/>
                    </w:rPr>
                    <w:t>厂界噪声：《工业企业厂界环境噪声排放标准》（GB12348-2008）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0000FF"/>
                      <w:szCs w:val="21"/>
                    </w:rPr>
                  </w:pPr>
                  <w:r>
                    <w:rPr>
                      <w:rFonts w:hint="default" w:ascii="Times New Roman" w:hAnsi="Times New Roman" w:cs="Times New Roman"/>
                      <w:b w:val="0"/>
                      <w:bCs/>
                      <w:color w:val="0000FF"/>
                      <w:szCs w:val="21"/>
                    </w:rPr>
                    <w:t>固体废物</w:t>
                  </w: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FF"/>
                      <w:szCs w:val="21"/>
                      <w:lang w:eastAsia="zh-CN"/>
                    </w:rPr>
                  </w:pPr>
                  <w:r>
                    <w:rPr>
                      <w:rFonts w:hint="eastAsia" w:cs="Times New Roman"/>
                      <w:b w:val="0"/>
                      <w:bCs/>
                      <w:color w:val="0000FF"/>
                      <w:szCs w:val="21"/>
                      <w:lang w:eastAsia="zh-CN"/>
                    </w:rPr>
                    <w:t>生活垃圾</w:t>
                  </w:r>
                </w:p>
              </w:tc>
              <w:tc>
                <w:tcPr>
                  <w:tcW w:w="18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0000FF"/>
                      <w:szCs w:val="21"/>
                    </w:rPr>
                  </w:pPr>
                  <w:r>
                    <w:rPr>
                      <w:rFonts w:hint="default" w:ascii="Times New Roman" w:hAnsi="Times New Roman" w:cs="Times New Roman"/>
                      <w:color w:val="0000FF"/>
                      <w:spacing w:val="-1"/>
                      <w:szCs w:val="21"/>
                    </w:rPr>
                    <w:t>收集</w:t>
                  </w:r>
                  <w:r>
                    <w:rPr>
                      <w:rFonts w:hint="eastAsia" w:cs="Times New Roman"/>
                      <w:color w:val="0000FF"/>
                      <w:spacing w:val="-1"/>
                      <w:szCs w:val="21"/>
                      <w:lang w:eastAsia="zh-CN"/>
                    </w:rPr>
                    <w:t>于</w:t>
                  </w:r>
                  <w:r>
                    <w:rPr>
                      <w:rFonts w:hint="default" w:ascii="Times New Roman" w:hAnsi="Times New Roman" w:cs="Times New Roman"/>
                      <w:b w:val="0"/>
                      <w:bCs/>
                      <w:color w:val="0000FF"/>
                      <w:szCs w:val="21"/>
                    </w:rPr>
                    <w:t>带盖垃圾收集桶</w:t>
                  </w:r>
                  <w:r>
                    <w:rPr>
                      <w:rFonts w:hint="eastAsia" w:cs="Times New Roman"/>
                      <w:color w:val="0000FF"/>
                      <w:spacing w:val="-1"/>
                      <w:szCs w:val="21"/>
                      <w:lang w:eastAsia="zh-CN"/>
                    </w:rPr>
                    <w:t>，</w:t>
                  </w:r>
                  <w:r>
                    <w:rPr>
                      <w:rFonts w:hint="default" w:ascii="Times New Roman" w:hAnsi="Times New Roman" w:cs="Times New Roman"/>
                      <w:color w:val="0000FF"/>
                      <w:spacing w:val="-1"/>
                      <w:szCs w:val="21"/>
                    </w:rPr>
                    <w:t>交由环卫部门外运处置</w:t>
                  </w:r>
                </w:p>
              </w:tc>
              <w:tc>
                <w:tcPr>
                  <w:tcW w:w="54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lang w:eastAsia="zh-CN"/>
                    </w:rPr>
                    <w:t>若干</w:t>
                  </w:r>
                </w:p>
              </w:tc>
              <w:tc>
                <w:tcPr>
                  <w:tcW w:w="1478" w:type="pct"/>
                  <w:tcBorders>
                    <w:bottom w:val="single" w:color="auto" w:sz="2"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FF"/>
                      <w:szCs w:val="21"/>
                      <w:lang w:eastAsia="zh-CN"/>
                    </w:rPr>
                  </w:pPr>
                  <w:r>
                    <w:rPr>
                      <w:rFonts w:hint="default" w:ascii="Times New Roman" w:hAnsi="Times New Roman" w:cs="Times New Roman"/>
                      <w:color w:val="0000FF"/>
                      <w:spacing w:val="-1"/>
                      <w:szCs w:val="21"/>
                    </w:rPr>
                    <w:t>不合格产品和边角料</w:t>
                  </w:r>
                </w:p>
              </w:tc>
              <w:tc>
                <w:tcPr>
                  <w:tcW w:w="183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0000FF"/>
                      <w:szCs w:val="21"/>
                    </w:rPr>
                  </w:pPr>
                  <w:r>
                    <w:rPr>
                      <w:rFonts w:hint="eastAsia" w:cs="Times New Roman"/>
                      <w:b w:val="0"/>
                      <w:bCs/>
                      <w:color w:val="0000FF"/>
                      <w:szCs w:val="21"/>
                      <w:lang w:eastAsia="zh-CN"/>
                    </w:rPr>
                    <w:t>暂存</w:t>
                  </w:r>
                  <w:r>
                    <w:rPr>
                      <w:rFonts w:hint="default" w:ascii="Times New Roman" w:hAnsi="Times New Roman" w:cs="Times New Roman"/>
                      <w:b w:val="0"/>
                      <w:bCs/>
                      <w:color w:val="0000FF"/>
                      <w:szCs w:val="21"/>
                    </w:rPr>
                    <w:t>一般固体废物</w:t>
                  </w:r>
                  <w:r>
                    <w:rPr>
                      <w:rFonts w:hint="eastAsia" w:cs="Times New Roman"/>
                      <w:b w:val="0"/>
                      <w:bCs/>
                      <w:color w:val="0000FF"/>
                      <w:szCs w:val="21"/>
                      <w:lang w:eastAsia="zh-CN"/>
                    </w:rPr>
                    <w:t>间，</w:t>
                  </w:r>
                  <w:r>
                    <w:rPr>
                      <w:rFonts w:hint="default" w:ascii="Times New Roman" w:hAnsi="Times New Roman" w:cs="Times New Roman"/>
                      <w:color w:val="0000FF"/>
                      <w:spacing w:val="-1"/>
                      <w:szCs w:val="21"/>
                    </w:rPr>
                    <w:t>收集后外售</w:t>
                  </w:r>
                </w:p>
              </w:tc>
              <w:tc>
                <w:tcPr>
                  <w:tcW w:w="545"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w:t>
                  </w:r>
                </w:p>
              </w:tc>
              <w:tc>
                <w:tcPr>
                  <w:tcW w:w="1478" w:type="pct"/>
                  <w:vMerge w:val="restart"/>
                  <w:tcBorders>
                    <w:top w:val="single" w:color="auto" w:sz="2"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《一般工业固体废物贮存、处置场污染控制标准》（GB18599-2001）及其修改单的相关规定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废胶桶</w:t>
                  </w:r>
                </w:p>
              </w:tc>
              <w:tc>
                <w:tcPr>
                  <w:tcW w:w="183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0000FF"/>
                      <w:szCs w:val="21"/>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p>
              </w:tc>
              <w:tc>
                <w:tcPr>
                  <w:tcW w:w="1478" w:type="pct"/>
                  <w:vMerge w:val="continue"/>
                  <w:tcBorders>
                    <w:bottom w:val="single" w:color="auto" w:sz="2"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废油墨桶</w:t>
                  </w:r>
                </w:p>
              </w:tc>
              <w:tc>
                <w:tcPr>
                  <w:tcW w:w="183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0000FF"/>
                      <w:szCs w:val="21"/>
                    </w:rPr>
                  </w:pPr>
                  <w:r>
                    <w:rPr>
                      <w:rFonts w:hint="default" w:ascii="Times New Roman" w:hAnsi="Times New Roman" w:cs="Times New Roman"/>
                      <w:b w:val="0"/>
                      <w:bCs/>
                      <w:color w:val="0000FF"/>
                      <w:szCs w:val="21"/>
                    </w:rPr>
                    <w:t>危险废物储存间暂存，委托有资质单位处置</w:t>
                  </w:r>
                </w:p>
              </w:tc>
              <w:tc>
                <w:tcPr>
                  <w:tcW w:w="545"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w:t>
                  </w:r>
                </w:p>
              </w:tc>
              <w:tc>
                <w:tcPr>
                  <w:tcW w:w="1478" w:type="pct"/>
                  <w:vMerge w:val="restart"/>
                  <w:tcBorders>
                    <w:top w:val="single" w:color="auto" w:sz="2"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《危险废物贮存污染控制标准》（GB18597－2001）</w:t>
                  </w:r>
                  <w:r>
                    <w:rPr>
                      <w:rFonts w:hint="default" w:ascii="Times New Roman" w:hAnsi="Times New Roman" w:cs="Times New Roman"/>
                      <w:color w:val="auto"/>
                      <w:szCs w:val="21"/>
                    </w:rPr>
                    <w:t>及其修改单的相关规定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rPr>
                  </w:pP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油墨污水处理一体机</w:t>
                  </w:r>
                  <w:r>
                    <w:rPr>
                      <w:rFonts w:hint="default" w:ascii="Times New Roman" w:hAnsi="Times New Roman" w:cs="Times New Roman"/>
                      <w:color w:val="0000FF"/>
                      <w:spacing w:val="-1"/>
                      <w:szCs w:val="21"/>
                      <w:lang w:eastAsia="zh-CN"/>
                    </w:rPr>
                    <w:t>产生的污泥</w:t>
                  </w:r>
                </w:p>
              </w:tc>
              <w:tc>
                <w:tcPr>
                  <w:tcW w:w="183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0000FF"/>
                      <w:szCs w:val="21"/>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p>
              </w:tc>
              <w:tc>
                <w:tcPr>
                  <w:tcW w:w="1478"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kern w:val="0"/>
                      <w:szCs w:val="21"/>
                    </w:rPr>
                  </w:pP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0000FF"/>
                      <w:szCs w:val="21"/>
                    </w:rPr>
                  </w:pPr>
                  <w:r>
                    <w:rPr>
                      <w:rFonts w:hint="default" w:ascii="Times New Roman" w:hAnsi="Times New Roman" w:cs="Times New Roman"/>
                      <w:color w:val="0000FF"/>
                      <w:spacing w:val="-1"/>
                      <w:szCs w:val="21"/>
                    </w:rPr>
                    <w:t>废润滑油</w:t>
                  </w:r>
                </w:p>
              </w:tc>
              <w:tc>
                <w:tcPr>
                  <w:tcW w:w="183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0000FF"/>
                      <w:szCs w:val="21"/>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p>
              </w:tc>
              <w:tc>
                <w:tcPr>
                  <w:tcW w:w="1478"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kern w:val="0"/>
                      <w:szCs w:val="21"/>
                    </w:rPr>
                  </w:pP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废抹布、废棉纱</w:t>
                  </w:r>
                </w:p>
              </w:tc>
              <w:tc>
                <w:tcPr>
                  <w:tcW w:w="183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0000FF"/>
                      <w:szCs w:val="21"/>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p>
              </w:tc>
              <w:tc>
                <w:tcPr>
                  <w:tcW w:w="1478"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kern w:val="0"/>
                      <w:szCs w:val="21"/>
                    </w:rPr>
                  </w:pP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废含油墨抹布</w:t>
                  </w:r>
                </w:p>
              </w:tc>
              <w:tc>
                <w:tcPr>
                  <w:tcW w:w="183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0000FF"/>
                      <w:szCs w:val="21"/>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p>
              </w:tc>
              <w:tc>
                <w:tcPr>
                  <w:tcW w:w="1478"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kern w:val="0"/>
                      <w:szCs w:val="21"/>
                    </w:rPr>
                  </w:pP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废</w:t>
                  </w:r>
                  <w:r>
                    <w:rPr>
                      <w:rFonts w:hint="eastAsia" w:ascii="Times New Roman" w:hAnsi="Times New Roman" w:cs="Times New Roman"/>
                      <w:color w:val="0000FF"/>
                      <w:spacing w:val="-1"/>
                      <w:szCs w:val="21"/>
                      <w:lang w:eastAsia="zh-CN"/>
                    </w:rPr>
                    <w:t>润滑油</w:t>
                  </w:r>
                  <w:r>
                    <w:rPr>
                      <w:rFonts w:hint="default" w:ascii="Times New Roman" w:hAnsi="Times New Roman" w:cs="Times New Roman"/>
                      <w:color w:val="0000FF"/>
                      <w:spacing w:val="-1"/>
                      <w:szCs w:val="21"/>
                    </w:rPr>
                    <w:t>桶</w:t>
                  </w:r>
                </w:p>
              </w:tc>
              <w:tc>
                <w:tcPr>
                  <w:tcW w:w="183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0000FF"/>
                      <w:szCs w:val="21"/>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p>
              </w:tc>
              <w:tc>
                <w:tcPr>
                  <w:tcW w:w="1478"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kern w:val="0"/>
                      <w:szCs w:val="21"/>
                    </w:rPr>
                  </w:pP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废活性炭</w:t>
                  </w:r>
                </w:p>
              </w:tc>
              <w:tc>
                <w:tcPr>
                  <w:tcW w:w="183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0000FF"/>
                      <w:szCs w:val="21"/>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p>
              </w:tc>
              <w:tc>
                <w:tcPr>
                  <w:tcW w:w="1478"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FF"/>
                      <w:kern w:val="0"/>
                      <w:szCs w:val="21"/>
                    </w:rPr>
                  </w:pPr>
                </w:p>
              </w:tc>
              <w:tc>
                <w:tcPr>
                  <w:tcW w:w="900"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FF"/>
                      <w:spacing w:val="-1"/>
                      <w:szCs w:val="21"/>
                      <w:lang w:eastAsia="zh-CN"/>
                    </w:rPr>
                  </w:pPr>
                  <w:r>
                    <w:rPr>
                      <w:rFonts w:hint="eastAsia" w:cs="Times New Roman"/>
                      <w:color w:val="0000FF"/>
                      <w:szCs w:val="21"/>
                      <w:lang w:eastAsia="zh-CN"/>
                    </w:rPr>
                    <w:t>废旧灯管</w:t>
                  </w:r>
                </w:p>
              </w:tc>
              <w:tc>
                <w:tcPr>
                  <w:tcW w:w="183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0000FF"/>
                      <w:szCs w:val="21"/>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p>
              </w:tc>
              <w:tc>
                <w:tcPr>
                  <w:tcW w:w="1478"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bl>
          <w:p>
            <w:pPr>
              <w:keepNext w:val="0"/>
              <w:keepLines w:val="0"/>
              <w:suppressLineNumbers w:val="0"/>
              <w:adjustRightInd w:val="0"/>
              <w:snapToGrid w:val="0"/>
              <w:spacing w:before="0" w:beforeLines="50" w:beforeAutospacing="0" w:after="0" w:afterAutospacing="0" w:line="360" w:lineRule="auto"/>
              <w:ind w:left="482" w:right="0"/>
              <w:rPr>
                <w:rFonts w:hint="default" w:ascii="Times New Roman" w:hAnsi="Times New Roman" w:cs="Times New Roman"/>
                <w:b/>
                <w:bCs/>
                <w:color w:val="auto"/>
                <w:sz w:val="24"/>
              </w:rPr>
            </w:pPr>
            <w:r>
              <w:rPr>
                <w:rFonts w:hint="default" w:ascii="Times New Roman" w:hAnsi="Times New Roman" w:cs="Times New Roman"/>
                <w:b/>
                <w:bCs/>
                <w:color w:val="auto"/>
                <w:sz w:val="24"/>
              </w:rPr>
              <w:t>十、污染物排放清单</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本项目污染物排放清单见下表</w:t>
            </w:r>
            <w:r>
              <w:rPr>
                <w:rFonts w:hint="default" w:ascii="Times New Roman" w:hAnsi="Times New Roman" w:cs="Times New Roman"/>
                <w:color w:val="auto"/>
                <w:kern w:val="0"/>
                <w:sz w:val="24"/>
              </w:rPr>
              <w:t>7-2</w:t>
            </w:r>
            <w:r>
              <w:rPr>
                <w:rFonts w:hint="eastAsia" w:cs="Times New Roman"/>
                <w:color w:val="auto"/>
                <w:kern w:val="0"/>
                <w:sz w:val="24"/>
                <w:lang w:val="en-US" w:eastAsia="zh-CN"/>
              </w:rPr>
              <w:t>0</w:t>
            </w:r>
            <w:r>
              <w:rPr>
                <w:rFonts w:hint="default" w:ascii="Times New Roman" w:hAnsi="Times New Roman" w:cs="Times New Roman"/>
                <w:color w:val="auto"/>
                <w:kern w:val="0"/>
                <w:sz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color w:val="auto"/>
                <w:kern w:val="0"/>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color w:val="auto"/>
                <w:kern w:val="0"/>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color w:val="auto"/>
                <w:kern w:val="0"/>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color w:val="auto"/>
                <w:kern w:val="0"/>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color w:val="auto"/>
                <w:kern w:val="0"/>
              </w:rPr>
            </w:pPr>
            <w:r>
              <w:rPr>
                <w:rFonts w:hint="default" w:ascii="Times New Roman" w:hAnsi="Times New Roman" w:cs="Times New Roman"/>
                <w:b/>
                <w:color w:val="auto"/>
                <w:kern w:val="0"/>
              </w:rPr>
              <w:t>表7-2</w:t>
            </w:r>
            <w:r>
              <w:rPr>
                <w:rFonts w:hint="eastAsia" w:cs="Times New Roman"/>
                <w:b/>
                <w:color w:val="auto"/>
                <w:kern w:val="0"/>
                <w:lang w:val="en-US" w:eastAsia="zh-CN"/>
              </w:rPr>
              <w:t>0</w:t>
            </w:r>
            <w:r>
              <w:rPr>
                <w:rFonts w:hint="default" w:ascii="Times New Roman" w:hAnsi="Times New Roman" w:cs="Times New Roman"/>
                <w:b/>
                <w:color w:val="auto"/>
                <w:kern w:val="0"/>
              </w:rPr>
              <w:t xml:space="preserve">  主要污染物排放清单一览表</w:t>
            </w:r>
          </w:p>
          <w:tbl>
            <w:tblPr>
              <w:tblStyle w:val="23"/>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96"/>
              <w:gridCol w:w="592"/>
              <w:gridCol w:w="655"/>
              <w:gridCol w:w="146"/>
              <w:gridCol w:w="1241"/>
              <w:gridCol w:w="1387"/>
              <w:gridCol w:w="1099"/>
              <w:gridCol w:w="1550"/>
              <w:gridCol w:w="22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污染类别</w:t>
                  </w:r>
                </w:p>
              </w:tc>
              <w:tc>
                <w:tcPr>
                  <w:tcW w:w="31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排放源</w:t>
                  </w:r>
                </w:p>
              </w:tc>
              <w:tc>
                <w:tcPr>
                  <w:tcW w:w="1078" w:type="pct"/>
                  <w:gridSpan w:val="3"/>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污染物名称</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pacing w:val="-6"/>
                      <w:kern w:val="0"/>
                      <w:szCs w:val="21"/>
                    </w:rPr>
                  </w:pPr>
                  <w:r>
                    <w:rPr>
                      <w:rFonts w:hint="default" w:ascii="Times New Roman" w:hAnsi="Times New Roman" w:cs="Times New Roman"/>
                      <w:b/>
                      <w:color w:val="auto"/>
                      <w:spacing w:val="-6"/>
                      <w:kern w:val="0"/>
                      <w:szCs w:val="21"/>
                    </w:rPr>
                    <w:t>排放浓度</w:t>
                  </w:r>
                </w:p>
              </w:tc>
              <w:tc>
                <w:tcPr>
                  <w:tcW w:w="581"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pacing w:val="-6"/>
                      <w:kern w:val="0"/>
                      <w:szCs w:val="21"/>
                    </w:rPr>
                  </w:pPr>
                  <w:r>
                    <w:rPr>
                      <w:rFonts w:hint="default" w:ascii="Times New Roman" w:hAnsi="Times New Roman" w:cs="Times New Roman"/>
                      <w:b/>
                      <w:color w:val="auto"/>
                      <w:spacing w:val="-6"/>
                      <w:kern w:val="0"/>
                      <w:szCs w:val="21"/>
                    </w:rPr>
                    <w:t>排放量</w:t>
                  </w:r>
                </w:p>
              </w:tc>
              <w:tc>
                <w:tcPr>
                  <w:tcW w:w="817"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pacing w:val="-6"/>
                      <w:kern w:val="0"/>
                      <w:szCs w:val="21"/>
                    </w:rPr>
                  </w:pPr>
                  <w:r>
                    <w:rPr>
                      <w:rFonts w:hint="default" w:ascii="Times New Roman" w:hAnsi="Times New Roman" w:cs="Times New Roman"/>
                      <w:b/>
                      <w:color w:val="auto"/>
                      <w:spacing w:val="-6"/>
                      <w:kern w:val="0"/>
                      <w:szCs w:val="21"/>
                    </w:rPr>
                    <w:t>环保措施</w:t>
                  </w:r>
                </w:p>
              </w:tc>
              <w:tc>
                <w:tcPr>
                  <w:tcW w:w="1212"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pacing w:val="-6"/>
                      <w:kern w:val="0"/>
                      <w:szCs w:val="21"/>
                    </w:rPr>
                  </w:pPr>
                  <w:r>
                    <w:rPr>
                      <w:rFonts w:hint="default" w:ascii="Times New Roman" w:hAnsi="Times New Roman" w:cs="Times New Roman"/>
                      <w:b/>
                      <w:bCs/>
                      <w:color w:val="auto"/>
                      <w:szCs w:val="21"/>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r>
                    <w:rPr>
                      <w:rFonts w:hint="eastAsia" w:ascii="Times New Roman" w:hAnsi="Times New Roman" w:cs="Times New Roman"/>
                      <w:b w:val="0"/>
                      <w:bCs/>
                      <w:color w:val="auto"/>
                      <w:kern w:val="0"/>
                      <w:szCs w:val="21"/>
                      <w:lang w:val="en-US" w:eastAsia="zh-CN"/>
                    </w:rPr>
                    <w:t>大气污染物</w:t>
                  </w:r>
                </w:p>
              </w:tc>
              <w:tc>
                <w:tcPr>
                  <w:tcW w:w="313" w:type="pct"/>
                  <w:vMerge w:val="restart"/>
                  <w:tcBorders>
                    <w:right w:val="single" w:color="000000" w:sz="2" w:space="0"/>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印刷废气</w:t>
                  </w:r>
                </w:p>
              </w:tc>
              <w:tc>
                <w:tcPr>
                  <w:tcW w:w="346" w:type="pct"/>
                  <w:vMerge w:val="restart"/>
                  <w:tcBorders>
                    <w:left w:val="single" w:color="000000" w:sz="2" w:space="0"/>
                    <w:right w:val="single" w:color="000000" w:sz="2" w:space="0"/>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非甲烷总烃</w:t>
                  </w:r>
                </w:p>
              </w:tc>
              <w:tc>
                <w:tcPr>
                  <w:tcW w:w="732" w:type="pct"/>
                  <w:gridSpan w:val="2"/>
                  <w:tcBorders>
                    <w:left w:val="single" w:color="000000" w:sz="2" w:space="0"/>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eastAsia="zh-CN"/>
                    </w:rPr>
                    <w:t>有组织（</w:t>
                  </w:r>
                  <w:r>
                    <w:rPr>
                      <w:rFonts w:hint="eastAsia" w:ascii="Times New Roman" w:hAnsi="Times New Roman" w:cs="Times New Roman"/>
                      <w:b w:val="0"/>
                      <w:bCs/>
                      <w:color w:val="auto"/>
                      <w:sz w:val="21"/>
                      <w:szCs w:val="21"/>
                      <w:lang w:val="en-US" w:eastAsia="zh-CN"/>
                    </w:rPr>
                    <w:t>P）</w:t>
                  </w:r>
                </w:p>
              </w:tc>
              <w:tc>
                <w:tcPr>
                  <w:tcW w:w="733"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color w:val="0000FF"/>
                      <w:kern w:val="0"/>
                      <w:sz w:val="21"/>
                      <w:szCs w:val="21"/>
                      <w:highlight w:val="none"/>
                      <w:lang w:val="en-US" w:eastAsia="zh-CN"/>
                    </w:rPr>
                  </w:pPr>
                  <w:r>
                    <w:rPr>
                      <w:rFonts w:hint="eastAsia" w:cs="Times New Roman"/>
                      <w:b w:val="0"/>
                      <w:bCs/>
                      <w:color w:val="0000FF"/>
                      <w:kern w:val="0"/>
                      <w:sz w:val="21"/>
                      <w:szCs w:val="21"/>
                      <w:highlight w:val="none"/>
                      <w:lang w:val="en-US" w:eastAsia="zh-CN"/>
                    </w:rPr>
                    <w:t>0.0500</w:t>
                  </w:r>
                  <w:r>
                    <w:rPr>
                      <w:rFonts w:hint="eastAsia" w:ascii="Times New Roman" w:hAnsi="Times New Roman" w:cs="Times New Roman"/>
                      <w:b w:val="0"/>
                      <w:bCs/>
                      <w:color w:val="0000FF"/>
                      <w:kern w:val="0"/>
                      <w:sz w:val="21"/>
                      <w:szCs w:val="21"/>
                      <w:highlight w:val="none"/>
                      <w:lang w:val="en-US" w:eastAsia="zh-CN"/>
                    </w:rPr>
                    <w:t>mg/m</w:t>
                  </w:r>
                  <w:r>
                    <w:rPr>
                      <w:rFonts w:hint="eastAsia" w:ascii="Times New Roman" w:hAnsi="Times New Roman" w:cs="Times New Roman"/>
                      <w:b w:val="0"/>
                      <w:bCs/>
                      <w:color w:val="0000FF"/>
                      <w:kern w:val="0"/>
                      <w:sz w:val="21"/>
                      <w:szCs w:val="21"/>
                      <w:highlight w:val="none"/>
                      <w:vertAlign w:val="superscript"/>
                      <w:lang w:val="en-US" w:eastAsia="zh-CN"/>
                    </w:rPr>
                    <w:t>3</w:t>
                  </w:r>
                </w:p>
              </w:tc>
              <w:tc>
                <w:tcPr>
                  <w:tcW w:w="58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color w:val="0000FF"/>
                      <w:kern w:val="0"/>
                      <w:sz w:val="21"/>
                      <w:szCs w:val="21"/>
                      <w:highlight w:val="none"/>
                      <w:lang w:val="en-US" w:eastAsia="zh-CN"/>
                    </w:rPr>
                  </w:pPr>
                  <w:r>
                    <w:rPr>
                      <w:rFonts w:hint="eastAsia" w:cs="Times New Roman"/>
                      <w:b w:val="0"/>
                      <w:bCs/>
                      <w:color w:val="0000FF"/>
                      <w:kern w:val="0"/>
                      <w:sz w:val="21"/>
                      <w:szCs w:val="21"/>
                      <w:highlight w:val="none"/>
                      <w:lang w:val="en-US" w:eastAsia="zh-CN"/>
                    </w:rPr>
                    <w:t>1.32</w:t>
                  </w:r>
                  <w:r>
                    <w:rPr>
                      <w:rFonts w:hint="eastAsia" w:ascii="Times New Roman" w:hAnsi="Times New Roman" w:cs="Times New Roman"/>
                      <w:b w:val="0"/>
                      <w:bCs/>
                      <w:color w:val="0000FF"/>
                      <w:kern w:val="0"/>
                      <w:sz w:val="21"/>
                      <w:szCs w:val="21"/>
                      <w:highlight w:val="none"/>
                      <w:lang w:val="en-US" w:eastAsia="zh-CN"/>
                    </w:rPr>
                    <w:t>kg/a</w:t>
                  </w:r>
                </w:p>
              </w:tc>
              <w:tc>
                <w:tcPr>
                  <w:tcW w:w="817"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color w:val="0000FF"/>
                      <w:sz w:val="21"/>
                      <w:szCs w:val="21"/>
                      <w:highlight w:val="none"/>
                      <w:lang w:eastAsia="zh-CN"/>
                    </w:rPr>
                  </w:pPr>
                  <w:r>
                    <w:rPr>
                      <w:rFonts w:hint="eastAsia" w:cs="Times New Roman"/>
                      <w:b w:val="0"/>
                      <w:bCs/>
                      <w:color w:val="0000FF"/>
                      <w:sz w:val="21"/>
                      <w:szCs w:val="21"/>
                      <w:highlight w:val="none"/>
                      <w:lang w:eastAsia="zh-CN"/>
                    </w:rPr>
                    <w:t>集气罩（</w:t>
                  </w:r>
                  <w:r>
                    <w:rPr>
                      <w:rFonts w:hint="eastAsia" w:cs="Times New Roman"/>
                      <w:b w:val="0"/>
                      <w:bCs/>
                      <w:color w:val="0000FF"/>
                      <w:sz w:val="21"/>
                      <w:szCs w:val="21"/>
                      <w:highlight w:val="none"/>
                      <w:lang w:val="en-US" w:eastAsia="zh-CN"/>
                    </w:rPr>
                    <w:t>3个）+</w:t>
                  </w:r>
                  <w:r>
                    <w:rPr>
                      <w:rFonts w:hint="default" w:ascii="Times New Roman" w:hAnsi="Times New Roman" w:cs="Times New Roman"/>
                      <w:b w:val="0"/>
                      <w:bCs/>
                      <w:color w:val="0000FF"/>
                      <w:sz w:val="21"/>
                      <w:szCs w:val="21"/>
                      <w:highlight w:val="none"/>
                      <w:lang w:eastAsia="zh-CN"/>
                    </w:rPr>
                    <w:t>UV光解+活性炭一体机（1套）</w:t>
                  </w:r>
                  <w:r>
                    <w:rPr>
                      <w:rFonts w:hint="eastAsia" w:ascii="Times New Roman" w:hAnsi="Times New Roman" w:cs="Times New Roman"/>
                      <w:b w:val="0"/>
                      <w:bCs/>
                      <w:color w:val="0000FF"/>
                      <w:sz w:val="21"/>
                      <w:szCs w:val="21"/>
                      <w:highlight w:val="none"/>
                      <w:lang w:val="en-US" w:eastAsia="zh-CN"/>
                    </w:rPr>
                    <w:t>+</w:t>
                  </w:r>
                  <w:r>
                    <w:rPr>
                      <w:rFonts w:hint="default" w:ascii="Times New Roman" w:hAnsi="Times New Roman" w:cs="Times New Roman"/>
                      <w:b w:val="0"/>
                      <w:bCs/>
                      <w:color w:val="0000FF"/>
                      <w:sz w:val="21"/>
                      <w:szCs w:val="21"/>
                      <w:highlight w:val="none"/>
                      <w:lang w:eastAsia="zh-CN"/>
                    </w:rPr>
                    <w:t>15m排气筒(P)</w:t>
                  </w:r>
                </w:p>
              </w:tc>
              <w:tc>
                <w:tcPr>
                  <w:tcW w:w="1212" w:type="pct"/>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《挥发性有机物控制标准》（DB61/T1061-2017）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val="0"/>
                      <w:bCs/>
                      <w:color w:val="auto"/>
                      <w:kern w:val="0"/>
                      <w:szCs w:val="21"/>
                      <w:lang w:val="en-US" w:eastAsia="zh-CN"/>
                    </w:rPr>
                  </w:pPr>
                </w:p>
              </w:tc>
              <w:tc>
                <w:tcPr>
                  <w:tcW w:w="313" w:type="pct"/>
                  <w:vMerge w:val="continue"/>
                  <w:tcBorders>
                    <w:right w:val="single" w:color="000000" w:sz="2" w:space="0"/>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color w:val="auto"/>
                      <w:sz w:val="21"/>
                      <w:szCs w:val="21"/>
                      <w:lang w:eastAsia="zh-CN"/>
                    </w:rPr>
                  </w:pPr>
                </w:p>
              </w:tc>
              <w:tc>
                <w:tcPr>
                  <w:tcW w:w="346" w:type="pct"/>
                  <w:vMerge w:val="continue"/>
                  <w:tcBorders>
                    <w:left w:val="single" w:color="000000" w:sz="2" w:space="0"/>
                    <w:right w:val="single" w:color="000000" w:sz="2" w:space="0"/>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color w:val="auto"/>
                      <w:sz w:val="21"/>
                      <w:szCs w:val="21"/>
                      <w:lang w:eastAsia="zh-CN"/>
                    </w:rPr>
                  </w:pPr>
                </w:p>
              </w:tc>
              <w:tc>
                <w:tcPr>
                  <w:tcW w:w="732" w:type="pct"/>
                  <w:gridSpan w:val="2"/>
                  <w:tcBorders>
                    <w:left w:val="single" w:color="000000" w:sz="2" w:space="0"/>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无组织</w:t>
                  </w:r>
                </w:p>
              </w:tc>
              <w:tc>
                <w:tcPr>
                  <w:tcW w:w="733"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w:t>
                  </w:r>
                </w:p>
              </w:tc>
              <w:tc>
                <w:tcPr>
                  <w:tcW w:w="58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color w:val="auto"/>
                      <w:kern w:val="0"/>
                      <w:sz w:val="21"/>
                      <w:szCs w:val="21"/>
                      <w:highlight w:val="none"/>
                      <w:lang w:val="en-US" w:eastAsia="zh-CN"/>
                    </w:rPr>
                  </w:pPr>
                  <w:r>
                    <w:rPr>
                      <w:rFonts w:hint="eastAsia" w:cs="Times New Roman"/>
                      <w:b w:val="0"/>
                      <w:bCs/>
                      <w:color w:val="0000FF"/>
                      <w:kern w:val="0"/>
                      <w:sz w:val="21"/>
                      <w:szCs w:val="21"/>
                      <w:highlight w:val="none"/>
                      <w:lang w:val="en-US" w:eastAsia="zh-CN"/>
                    </w:rPr>
                    <w:t>2.2</w:t>
                  </w:r>
                  <w:r>
                    <w:rPr>
                      <w:rFonts w:hint="eastAsia" w:ascii="Times New Roman" w:hAnsi="Times New Roman" w:cs="Times New Roman"/>
                      <w:b w:val="0"/>
                      <w:bCs/>
                      <w:color w:val="0000FF"/>
                      <w:kern w:val="0"/>
                      <w:sz w:val="21"/>
                      <w:szCs w:val="21"/>
                      <w:highlight w:val="none"/>
                      <w:lang w:val="en-US" w:eastAsia="zh-CN"/>
                    </w:rPr>
                    <w:t>kg/a</w:t>
                  </w:r>
                </w:p>
              </w:tc>
              <w:tc>
                <w:tcPr>
                  <w:tcW w:w="817"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w:t>
                  </w:r>
                </w:p>
              </w:tc>
              <w:tc>
                <w:tcPr>
                  <w:tcW w:w="1212" w:type="pct"/>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r>
                    <w:rPr>
                      <w:rFonts w:hint="default" w:ascii="Times New Roman" w:hAnsi="Times New Roman" w:cs="Times New Roman"/>
                      <w:b w:val="0"/>
                      <w:bCs/>
                      <w:color w:val="auto"/>
                      <w:kern w:val="0"/>
                      <w:szCs w:val="21"/>
                    </w:rPr>
                    <w:t>水</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r>
                    <w:rPr>
                      <w:rFonts w:hint="default" w:ascii="Times New Roman" w:hAnsi="Times New Roman" w:cs="Times New Roman"/>
                      <w:b w:val="0"/>
                      <w:bCs/>
                      <w:color w:val="auto"/>
                      <w:kern w:val="0"/>
                      <w:szCs w:val="21"/>
                    </w:rPr>
                    <w:t>污</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r>
                    <w:rPr>
                      <w:rFonts w:hint="default" w:ascii="Times New Roman" w:hAnsi="Times New Roman" w:cs="Times New Roman"/>
                      <w:b w:val="0"/>
                      <w:bCs/>
                      <w:color w:val="auto"/>
                      <w:kern w:val="0"/>
                      <w:szCs w:val="21"/>
                    </w:rPr>
                    <w:t>染</w:t>
                  </w:r>
                </w:p>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r>
                    <w:rPr>
                      <w:rFonts w:hint="default" w:ascii="Times New Roman" w:hAnsi="Times New Roman" w:cs="Times New Roman"/>
                      <w:b w:val="0"/>
                      <w:bCs/>
                      <w:color w:val="auto"/>
                      <w:kern w:val="0"/>
                      <w:szCs w:val="21"/>
                    </w:rPr>
                    <w:t>物</w:t>
                  </w:r>
                </w:p>
              </w:tc>
              <w:tc>
                <w:tcPr>
                  <w:tcW w:w="1392" w:type="pct"/>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生活污水</w:t>
                  </w:r>
                </w:p>
              </w:tc>
              <w:tc>
                <w:tcPr>
                  <w:tcW w:w="7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lang w:val="zh-TW"/>
                    </w:rPr>
                  </w:pPr>
                  <w:r>
                    <w:rPr>
                      <w:rFonts w:hint="default" w:ascii="Times New Roman" w:hAnsi="Times New Roman" w:cs="Times New Roman"/>
                      <w:b w:val="0"/>
                      <w:bCs/>
                      <w:color w:val="auto"/>
                      <w:kern w:val="0"/>
                      <w:szCs w:val="21"/>
                    </w:rPr>
                    <w:t>/</w:t>
                  </w:r>
                </w:p>
              </w:tc>
              <w:tc>
                <w:tcPr>
                  <w:tcW w:w="58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lang w:val="zh-TW"/>
                    </w:rPr>
                  </w:pPr>
                  <w:r>
                    <w:rPr>
                      <w:rFonts w:hint="eastAsia" w:cs="Times New Roman"/>
                      <w:b w:val="0"/>
                      <w:bCs/>
                      <w:color w:val="auto"/>
                      <w:kern w:val="0"/>
                      <w:szCs w:val="21"/>
                      <w:lang w:val="en-US" w:eastAsia="zh-CN"/>
                    </w:rPr>
                    <w:t>184.8</w:t>
                  </w:r>
                  <w:r>
                    <w:rPr>
                      <w:rFonts w:hint="default" w:ascii="Times New Roman" w:hAnsi="Times New Roman" w:cs="Times New Roman"/>
                      <w:b w:val="0"/>
                      <w:bCs/>
                      <w:color w:val="auto"/>
                      <w:kern w:val="0"/>
                      <w:szCs w:val="21"/>
                    </w:rPr>
                    <w:t>m</w:t>
                  </w:r>
                  <w:r>
                    <w:rPr>
                      <w:rFonts w:hint="default" w:ascii="Times New Roman" w:hAnsi="Times New Roman" w:cs="Times New Roman"/>
                      <w:b w:val="0"/>
                      <w:bCs/>
                      <w:color w:val="auto"/>
                      <w:kern w:val="0"/>
                      <w:szCs w:val="21"/>
                      <w:vertAlign w:val="superscript"/>
                    </w:rPr>
                    <w:t>3</w:t>
                  </w:r>
                  <w:r>
                    <w:rPr>
                      <w:rFonts w:hint="default" w:ascii="Times New Roman" w:hAnsi="Times New Roman" w:cs="Times New Roman"/>
                      <w:b w:val="0"/>
                      <w:bCs/>
                      <w:color w:val="auto"/>
                      <w:kern w:val="0"/>
                      <w:szCs w:val="21"/>
                    </w:rPr>
                    <w:t>/a</w:t>
                  </w:r>
                </w:p>
              </w:tc>
              <w:tc>
                <w:tcPr>
                  <w:tcW w:w="81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lang w:val="zh-TW"/>
                    </w:rPr>
                  </w:pPr>
                  <w:r>
                    <w:rPr>
                      <w:rFonts w:hint="default" w:ascii="Times New Roman" w:hAnsi="Times New Roman" w:cs="Times New Roman"/>
                      <w:b w:val="0"/>
                      <w:bCs/>
                      <w:color w:val="auto"/>
                      <w:kern w:val="0"/>
                      <w:szCs w:val="21"/>
                    </w:rPr>
                    <w:t>化粪池</w:t>
                  </w:r>
                </w:p>
              </w:tc>
              <w:tc>
                <w:tcPr>
                  <w:tcW w:w="121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default" w:ascii="Times New Roman" w:hAnsi="Times New Roman" w:cs="Times New Roman"/>
                      <w:color w:val="auto"/>
                      <w:szCs w:val="21"/>
                      <w:lang w:val="zh-TW"/>
                    </w:rPr>
                    <w:t>定期清掏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p>
              </w:tc>
              <w:tc>
                <w:tcPr>
                  <w:tcW w:w="1392" w:type="pct"/>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Cs w:val="21"/>
                      <w:lang w:eastAsia="zh-CN"/>
                    </w:rPr>
                  </w:pPr>
                  <w:r>
                    <w:rPr>
                      <w:rFonts w:hint="eastAsia" w:cs="Times New Roman"/>
                      <w:b w:val="0"/>
                      <w:bCs/>
                      <w:color w:val="auto"/>
                      <w:szCs w:val="21"/>
                      <w:lang w:eastAsia="zh-CN"/>
                    </w:rPr>
                    <w:t>生产废水</w:t>
                  </w:r>
                </w:p>
              </w:tc>
              <w:tc>
                <w:tcPr>
                  <w:tcW w:w="73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r>
                    <w:rPr>
                      <w:rFonts w:hint="default" w:ascii="Times New Roman" w:hAnsi="Times New Roman" w:cs="Times New Roman"/>
                      <w:b w:val="0"/>
                      <w:bCs/>
                      <w:color w:val="auto"/>
                      <w:kern w:val="0"/>
                      <w:szCs w:val="21"/>
                    </w:rPr>
                    <w:t>/</w:t>
                  </w:r>
                </w:p>
              </w:tc>
              <w:tc>
                <w:tcPr>
                  <w:tcW w:w="581"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kern w:val="0"/>
                      <w:szCs w:val="21"/>
                      <w:lang w:val="en-US" w:eastAsia="zh-CN"/>
                    </w:rPr>
                  </w:pPr>
                  <w:r>
                    <w:rPr>
                      <w:rFonts w:hint="eastAsia" w:cs="Times New Roman"/>
                      <w:b w:val="0"/>
                      <w:bCs/>
                      <w:color w:val="0000FF"/>
                      <w:kern w:val="0"/>
                      <w:szCs w:val="21"/>
                      <w:lang w:val="en-US" w:eastAsia="zh-CN"/>
                    </w:rPr>
                    <w:t>26.73m</w:t>
                  </w:r>
                  <w:r>
                    <w:rPr>
                      <w:rFonts w:hint="eastAsia" w:cs="Times New Roman"/>
                      <w:b w:val="0"/>
                      <w:bCs/>
                      <w:color w:val="0000FF"/>
                      <w:kern w:val="0"/>
                      <w:szCs w:val="21"/>
                      <w:vertAlign w:val="superscript"/>
                      <w:lang w:val="en-US" w:eastAsia="zh-CN"/>
                    </w:rPr>
                    <w:t>3</w:t>
                  </w:r>
                  <w:r>
                    <w:rPr>
                      <w:rFonts w:hint="eastAsia" w:cs="Times New Roman"/>
                      <w:b w:val="0"/>
                      <w:bCs/>
                      <w:color w:val="0000FF"/>
                      <w:kern w:val="0"/>
                      <w:szCs w:val="21"/>
                      <w:lang w:val="en-US" w:eastAsia="zh-CN"/>
                    </w:rPr>
                    <w:t>/a</w:t>
                  </w:r>
                </w:p>
              </w:tc>
              <w:tc>
                <w:tcPr>
                  <w:tcW w:w="81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r>
                    <w:rPr>
                      <w:rFonts w:hint="default" w:ascii="Times New Roman" w:hAnsi="Times New Roman" w:cs="Times New Roman"/>
                      <w:b w:val="0"/>
                      <w:bCs/>
                      <w:color w:val="auto"/>
                      <w:kern w:val="0"/>
                      <w:szCs w:val="21"/>
                    </w:rPr>
                    <w:t>油墨污水处理一体机</w:t>
                  </w:r>
                  <w:r>
                    <w:rPr>
                      <w:rFonts w:hint="eastAsia" w:cs="Times New Roman"/>
                      <w:b w:val="0"/>
                      <w:bCs/>
                      <w:color w:val="auto"/>
                      <w:kern w:val="0"/>
                      <w:szCs w:val="21"/>
                      <w:lang w:eastAsia="zh-CN"/>
                    </w:rPr>
                    <w:t>（</w:t>
                  </w:r>
                  <w:r>
                    <w:rPr>
                      <w:rFonts w:hint="eastAsia" w:cs="Times New Roman"/>
                      <w:b w:val="0"/>
                      <w:bCs/>
                      <w:color w:val="auto"/>
                      <w:kern w:val="0"/>
                      <w:szCs w:val="21"/>
                      <w:lang w:val="en-US" w:eastAsia="zh-CN"/>
                    </w:rPr>
                    <w:t>1台）</w:t>
                  </w:r>
                  <w:r>
                    <w:rPr>
                      <w:rFonts w:hint="default" w:ascii="Times New Roman" w:hAnsi="Times New Roman" w:cs="Times New Roman"/>
                      <w:b w:val="0"/>
                      <w:bCs/>
                      <w:color w:val="auto"/>
                      <w:kern w:val="0"/>
                      <w:szCs w:val="21"/>
                    </w:rPr>
                    <w:t>处理后</w:t>
                  </w:r>
                  <w:r>
                    <w:rPr>
                      <w:rFonts w:hint="eastAsia" w:cs="Times New Roman"/>
                      <w:b w:val="0"/>
                      <w:bCs/>
                      <w:color w:val="auto"/>
                      <w:kern w:val="0"/>
                      <w:szCs w:val="21"/>
                      <w:lang w:eastAsia="zh-CN"/>
                    </w:rPr>
                    <w:t>，储存于沉淀池</w:t>
                  </w:r>
                  <w:r>
                    <w:rPr>
                      <w:rFonts w:hint="default" w:ascii="Times New Roman" w:hAnsi="Times New Roman" w:cs="Times New Roman"/>
                      <w:b w:val="0"/>
                      <w:bCs/>
                      <w:color w:val="auto"/>
                      <w:kern w:val="0"/>
                      <w:szCs w:val="21"/>
                      <w:lang w:val="en-US" w:eastAsia="zh-CN"/>
                    </w:rPr>
                    <w:t>（</w:t>
                  </w:r>
                  <w:r>
                    <w:rPr>
                      <w:rFonts w:hint="eastAsia" w:cs="Times New Roman"/>
                      <w:b w:val="0"/>
                      <w:bCs/>
                      <w:color w:val="auto"/>
                      <w:kern w:val="0"/>
                      <w:szCs w:val="21"/>
                      <w:lang w:val="en-US" w:eastAsia="zh-CN"/>
                    </w:rPr>
                    <w:t>1座，2</w:t>
                  </w:r>
                  <w:r>
                    <w:rPr>
                      <w:rFonts w:hint="default" w:ascii="Times New Roman" w:hAnsi="Times New Roman" w:cs="Times New Roman"/>
                      <w:b w:val="0"/>
                      <w:bCs/>
                      <w:color w:val="auto"/>
                      <w:kern w:val="0"/>
                      <w:szCs w:val="21"/>
                      <w:lang w:val="en-US" w:eastAsia="zh-CN"/>
                    </w:rPr>
                    <w:t>0m</w:t>
                  </w:r>
                  <w:r>
                    <w:rPr>
                      <w:rFonts w:hint="default" w:ascii="Times New Roman" w:hAnsi="Times New Roman" w:cs="Times New Roman"/>
                      <w:b w:val="0"/>
                      <w:bCs/>
                      <w:color w:val="auto"/>
                      <w:kern w:val="0"/>
                      <w:szCs w:val="21"/>
                      <w:vertAlign w:val="superscript"/>
                      <w:lang w:val="en-US" w:eastAsia="zh-CN"/>
                    </w:rPr>
                    <w:t>3</w:t>
                  </w:r>
                  <w:r>
                    <w:rPr>
                      <w:rFonts w:hint="default" w:ascii="Times New Roman" w:hAnsi="Times New Roman" w:cs="Times New Roman"/>
                      <w:b w:val="0"/>
                      <w:bCs/>
                      <w:color w:val="auto"/>
                      <w:kern w:val="0"/>
                      <w:szCs w:val="21"/>
                      <w:lang w:val="en-US" w:eastAsia="zh-CN"/>
                    </w:rPr>
                    <w:t>）</w:t>
                  </w:r>
                </w:p>
              </w:tc>
              <w:tc>
                <w:tcPr>
                  <w:tcW w:w="121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b w:val="0"/>
                      <w:bCs/>
                      <w:color w:val="0000FF"/>
                      <w:sz w:val="21"/>
                      <w:szCs w:val="21"/>
                      <w:highlight w:val="none"/>
                      <w:lang w:eastAsia="zh-CN"/>
                    </w:rPr>
                    <w:t>综合利用</w:t>
                  </w:r>
                  <w:r>
                    <w:rPr>
                      <w:rFonts w:hint="eastAsia" w:ascii="Times New Roman" w:hAnsi="Times New Roman" w:cs="Times New Roman"/>
                      <w:color w:val="auto"/>
                      <w:szCs w:val="21"/>
                      <w:lang w:eastAsia="zh-CN"/>
                    </w:rPr>
                    <w:t>，不外排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r>
                    <w:rPr>
                      <w:rFonts w:hint="default" w:ascii="Times New Roman" w:hAnsi="Times New Roman" w:cs="Times New Roman"/>
                      <w:b w:val="0"/>
                      <w:bCs/>
                      <w:color w:val="auto"/>
                      <w:kern w:val="0"/>
                      <w:szCs w:val="21"/>
                    </w:rPr>
                    <w:t>固</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r>
                    <w:rPr>
                      <w:rFonts w:hint="default" w:ascii="Times New Roman" w:hAnsi="Times New Roman" w:cs="Times New Roman"/>
                      <w:b w:val="0"/>
                      <w:bCs/>
                      <w:color w:val="auto"/>
                      <w:kern w:val="0"/>
                      <w:szCs w:val="21"/>
                    </w:rPr>
                    <w:t>体</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r>
                    <w:rPr>
                      <w:rFonts w:hint="default" w:ascii="Times New Roman" w:hAnsi="Times New Roman" w:cs="Times New Roman"/>
                      <w:b w:val="0"/>
                      <w:bCs/>
                      <w:color w:val="auto"/>
                      <w:kern w:val="0"/>
                      <w:szCs w:val="21"/>
                    </w:rPr>
                    <w:t>废</w:t>
                  </w:r>
                </w:p>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kern w:val="0"/>
                      <w:szCs w:val="21"/>
                    </w:rPr>
                    <w:t>物</w:t>
                  </w:r>
                </w:p>
              </w:tc>
              <w:tc>
                <w:tcPr>
                  <w:tcW w:w="313" w:type="pct"/>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 w:val="21"/>
                      <w:szCs w:val="21"/>
                    </w:rPr>
                    <w:t>生活垃圾</w:t>
                  </w:r>
                </w:p>
              </w:tc>
              <w:tc>
                <w:tcPr>
                  <w:tcW w:w="1078" w:type="pct"/>
                  <w:gridSpan w:val="3"/>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 w:val="21"/>
                      <w:szCs w:val="21"/>
                    </w:rPr>
                    <w:t>生活垃圾</w:t>
                  </w:r>
                </w:p>
              </w:tc>
              <w:tc>
                <w:tcPr>
                  <w:tcW w:w="733"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b w:val="0"/>
                      <w:bCs/>
                      <w:color w:val="auto"/>
                      <w:szCs w:val="21"/>
                      <w:lang w:val="zh-TW"/>
                    </w:rPr>
                  </w:pPr>
                  <w:r>
                    <w:rPr>
                      <w:rFonts w:hint="default" w:ascii="Times New Roman" w:hAnsi="Times New Roman" w:cs="Times New Roman"/>
                      <w:color w:val="auto"/>
                      <w:spacing w:val="-1"/>
                      <w:szCs w:val="21"/>
                      <w:lang w:val="en-US"/>
                    </w:rPr>
                    <w:t>3.3t/a</w:t>
                  </w:r>
                </w:p>
              </w:tc>
              <w:tc>
                <w:tcPr>
                  <w:tcW w:w="581" w:type="pct"/>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zh-TW" w:bidi="ar-SA"/>
                    </w:rPr>
                  </w:pPr>
                  <w:r>
                    <w:rPr>
                      <w:rFonts w:hint="default" w:ascii="Times New Roman" w:hAnsi="Times New Roman" w:cs="Times New Roman"/>
                      <w:b w:val="0"/>
                      <w:bCs/>
                      <w:color w:val="auto"/>
                      <w:sz w:val="21"/>
                      <w:szCs w:val="21"/>
                    </w:rPr>
                    <w:t>生活垃圾</w:t>
                  </w:r>
                </w:p>
              </w:tc>
              <w:tc>
                <w:tcPr>
                  <w:tcW w:w="817"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zCs w:val="21"/>
                      <w:lang w:val="zh-TW" w:bidi="ar-SA"/>
                    </w:rPr>
                  </w:pPr>
                  <w:r>
                    <w:rPr>
                      <w:rFonts w:hint="default" w:ascii="Times New Roman" w:hAnsi="Times New Roman" w:cs="Times New Roman"/>
                      <w:b w:val="0"/>
                      <w:bCs/>
                      <w:color w:val="auto"/>
                      <w:szCs w:val="21"/>
                      <w:lang w:val="zh-TW" w:bidi="ar-SA"/>
                    </w:rPr>
                    <w:t>收集后交由环卫部门外运处置</w:t>
                  </w:r>
                </w:p>
              </w:tc>
              <w:tc>
                <w:tcPr>
                  <w:tcW w:w="121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zCs w:val="21"/>
                      <w:lang w:val="en-US" w:bidi="ar-SA"/>
                    </w:rPr>
                  </w:pPr>
                  <w:r>
                    <w:rPr>
                      <w:rFonts w:hint="default" w:ascii="Times New Roman" w:hAnsi="Times New Roman" w:cs="Times New Roman"/>
                      <w:bCs/>
                      <w:color w:val="auto"/>
                      <w:szCs w:val="21"/>
                      <w:lang w:val="en-US"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pacing w:val="-1"/>
                      <w:szCs w:val="21"/>
                    </w:rPr>
                  </w:pPr>
                </w:p>
              </w:tc>
              <w:tc>
                <w:tcPr>
                  <w:tcW w:w="313" w:type="pct"/>
                  <w:vMerge w:val="restart"/>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auto"/>
                      <w:sz w:val="21"/>
                      <w:szCs w:val="21"/>
                    </w:rPr>
                    <w:t>一般固</w:t>
                  </w:r>
                  <w:r>
                    <w:rPr>
                      <w:rFonts w:hint="eastAsia" w:cs="Times New Roman"/>
                      <w:b w:val="0"/>
                      <w:bCs/>
                      <w:color w:val="auto"/>
                      <w:sz w:val="21"/>
                      <w:szCs w:val="21"/>
                      <w:lang w:eastAsia="zh-CN"/>
                    </w:rPr>
                    <w:t>体</w:t>
                  </w:r>
                  <w:r>
                    <w:rPr>
                      <w:rFonts w:hint="default" w:ascii="Times New Roman" w:hAnsi="Times New Roman" w:cs="Times New Roman"/>
                      <w:b w:val="0"/>
                      <w:bCs/>
                      <w:color w:val="auto"/>
                      <w:sz w:val="21"/>
                      <w:szCs w:val="21"/>
                    </w:rPr>
                    <w:t>废</w:t>
                  </w:r>
                  <w:r>
                    <w:rPr>
                      <w:rFonts w:hint="eastAsia" w:cs="Times New Roman"/>
                      <w:b w:val="0"/>
                      <w:bCs/>
                      <w:color w:val="auto"/>
                      <w:sz w:val="21"/>
                      <w:szCs w:val="21"/>
                      <w:lang w:eastAsia="zh-CN"/>
                    </w:rPr>
                    <w:t>物</w:t>
                  </w:r>
                </w:p>
              </w:tc>
              <w:tc>
                <w:tcPr>
                  <w:tcW w:w="1078" w:type="pct"/>
                  <w:gridSpan w:val="3"/>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auto"/>
                      <w:sz w:val="21"/>
                      <w:szCs w:val="21"/>
                    </w:rPr>
                    <w:t>不合格产品和边角料</w:t>
                  </w:r>
                </w:p>
              </w:tc>
              <w:tc>
                <w:tcPr>
                  <w:tcW w:w="733"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b w:val="0"/>
                      <w:bCs/>
                      <w:color w:val="auto"/>
                      <w:szCs w:val="21"/>
                      <w:lang w:val="en-US" w:bidi="ar-SA"/>
                    </w:rPr>
                  </w:pPr>
                  <w:r>
                    <w:rPr>
                      <w:rFonts w:hint="default" w:ascii="Times New Roman" w:hAnsi="Times New Roman" w:cs="Times New Roman"/>
                      <w:color w:val="auto"/>
                      <w:spacing w:val="-1"/>
                      <w:szCs w:val="21"/>
                    </w:rPr>
                    <w:t>50t/a</w:t>
                  </w:r>
                </w:p>
              </w:tc>
              <w:tc>
                <w:tcPr>
                  <w:tcW w:w="581" w:type="pct"/>
                  <w:vMerge w:val="restart"/>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zh-TW" w:bidi="ar-SA"/>
                    </w:rPr>
                  </w:pPr>
                  <w:r>
                    <w:rPr>
                      <w:rFonts w:hint="default" w:ascii="Times New Roman" w:hAnsi="Times New Roman" w:cs="Times New Roman"/>
                      <w:b w:val="0"/>
                      <w:bCs/>
                      <w:color w:val="auto"/>
                      <w:sz w:val="21"/>
                      <w:szCs w:val="21"/>
                    </w:rPr>
                    <w:t>一般固</w:t>
                  </w:r>
                  <w:r>
                    <w:rPr>
                      <w:rFonts w:hint="eastAsia" w:cs="Times New Roman"/>
                      <w:b w:val="0"/>
                      <w:bCs/>
                      <w:color w:val="auto"/>
                      <w:sz w:val="21"/>
                      <w:szCs w:val="21"/>
                      <w:lang w:eastAsia="zh-CN"/>
                    </w:rPr>
                    <w:t>体</w:t>
                  </w:r>
                  <w:r>
                    <w:rPr>
                      <w:rFonts w:hint="default" w:ascii="Times New Roman" w:hAnsi="Times New Roman" w:cs="Times New Roman"/>
                      <w:b w:val="0"/>
                      <w:bCs/>
                      <w:color w:val="auto"/>
                      <w:sz w:val="21"/>
                      <w:szCs w:val="21"/>
                    </w:rPr>
                    <w:t>废</w:t>
                  </w:r>
                  <w:r>
                    <w:rPr>
                      <w:rFonts w:hint="eastAsia" w:cs="Times New Roman"/>
                      <w:b w:val="0"/>
                      <w:bCs/>
                      <w:color w:val="auto"/>
                      <w:sz w:val="21"/>
                      <w:szCs w:val="21"/>
                      <w:lang w:eastAsia="zh-CN"/>
                    </w:rPr>
                    <w:t>物</w:t>
                  </w:r>
                </w:p>
              </w:tc>
              <w:tc>
                <w:tcPr>
                  <w:tcW w:w="817" w:type="pct"/>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auto"/>
                      <w:szCs w:val="21"/>
                      <w:lang w:val="zh-TW" w:bidi="ar-SA"/>
                    </w:rPr>
                    <w:t>收集后外售处置</w:t>
                  </w:r>
                </w:p>
              </w:tc>
              <w:tc>
                <w:tcPr>
                  <w:tcW w:w="1212" w:type="pct"/>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zCs w:val="21"/>
                      <w:lang w:val="zh-TW" w:bidi="ar-SA"/>
                    </w:rPr>
                  </w:pPr>
                  <w:r>
                    <w:rPr>
                      <w:rFonts w:hint="default" w:ascii="Times New Roman" w:hAnsi="Times New Roman" w:cs="Times New Roman"/>
                      <w:color w:val="auto"/>
                      <w:szCs w:val="21"/>
                      <w:lang w:val="zh-TW"/>
                    </w:rPr>
                    <w:t>《一般工业固体废物贮存、处置场污染控制标准（GB18599-2001）及其修改单的相关规定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pacing w:val="-1"/>
                      <w:szCs w:val="21"/>
                    </w:rPr>
                  </w:pPr>
                </w:p>
              </w:tc>
              <w:tc>
                <w:tcPr>
                  <w:tcW w:w="313"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1078" w:type="pct"/>
                  <w:gridSpan w:val="3"/>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auto"/>
                      <w:sz w:val="21"/>
                      <w:szCs w:val="21"/>
                    </w:rPr>
                    <w:t>废胶桶</w:t>
                  </w:r>
                </w:p>
              </w:tc>
              <w:tc>
                <w:tcPr>
                  <w:tcW w:w="733"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b w:val="0"/>
                      <w:bCs/>
                      <w:color w:val="auto"/>
                      <w:kern w:val="0"/>
                      <w:szCs w:val="21"/>
                      <w:lang w:val="en-US"/>
                    </w:rPr>
                  </w:pPr>
                  <w:r>
                    <w:rPr>
                      <w:rFonts w:hint="default" w:ascii="Times New Roman" w:hAnsi="Times New Roman" w:cs="Times New Roman"/>
                      <w:color w:val="auto"/>
                      <w:spacing w:val="-1"/>
                      <w:szCs w:val="21"/>
                    </w:rPr>
                    <w:t>0.04 t/a</w:t>
                  </w:r>
                </w:p>
              </w:tc>
              <w:tc>
                <w:tcPr>
                  <w:tcW w:w="581"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817"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zCs w:val="21"/>
                      <w:lang w:val="zh-TW" w:bidi="ar-SA"/>
                    </w:rPr>
                  </w:pPr>
                </w:p>
              </w:tc>
              <w:tc>
                <w:tcPr>
                  <w:tcW w:w="121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zCs w:val="21"/>
                      <w:lang w:val="zh-TW"/>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pacing w:val="-1"/>
                      <w:szCs w:val="21"/>
                    </w:rPr>
                  </w:pPr>
                </w:p>
              </w:tc>
              <w:tc>
                <w:tcPr>
                  <w:tcW w:w="313" w:type="pct"/>
                  <w:vMerge w:val="restart"/>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auto"/>
                      <w:sz w:val="21"/>
                      <w:szCs w:val="21"/>
                    </w:rPr>
                    <w:t>危险固</w:t>
                  </w:r>
                  <w:r>
                    <w:rPr>
                      <w:rFonts w:hint="eastAsia" w:cs="Times New Roman"/>
                      <w:b w:val="0"/>
                      <w:bCs/>
                      <w:color w:val="auto"/>
                      <w:sz w:val="21"/>
                      <w:szCs w:val="21"/>
                      <w:lang w:eastAsia="zh-CN"/>
                    </w:rPr>
                    <w:t>体</w:t>
                  </w:r>
                  <w:r>
                    <w:rPr>
                      <w:rFonts w:hint="default" w:ascii="Times New Roman" w:hAnsi="Times New Roman" w:cs="Times New Roman"/>
                      <w:b w:val="0"/>
                      <w:bCs/>
                      <w:color w:val="auto"/>
                      <w:sz w:val="21"/>
                      <w:szCs w:val="21"/>
                    </w:rPr>
                    <w:t>废</w:t>
                  </w:r>
                  <w:r>
                    <w:rPr>
                      <w:rFonts w:hint="eastAsia" w:cs="Times New Roman"/>
                      <w:b w:val="0"/>
                      <w:bCs/>
                      <w:color w:val="auto"/>
                      <w:sz w:val="21"/>
                      <w:szCs w:val="21"/>
                      <w:lang w:eastAsia="zh-CN"/>
                    </w:rPr>
                    <w:t>物</w:t>
                  </w:r>
                </w:p>
              </w:tc>
              <w:tc>
                <w:tcPr>
                  <w:tcW w:w="423" w:type="pct"/>
                  <w:gridSpan w:val="2"/>
                  <w:tcBorders>
                    <w:right w:val="single" w:color="auto" w:sz="4" w:space="0"/>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auto"/>
                      <w:sz w:val="21"/>
                      <w:szCs w:val="21"/>
                    </w:rPr>
                    <w:t>废油墨桶</w:t>
                  </w:r>
                </w:p>
              </w:tc>
              <w:tc>
                <w:tcPr>
                  <w:tcW w:w="654" w:type="pct"/>
                  <w:tcBorders>
                    <w:left w:val="single" w:color="auto" w:sz="4" w:space="0"/>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HW49</w:t>
                  </w:r>
                </w:p>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default" w:ascii="Times New Roman" w:hAnsi="Times New Roman" w:cs="Times New Roman"/>
                      <w:b w:val="0"/>
                      <w:bCs/>
                      <w:color w:val="0000FF"/>
                      <w:sz w:val="21"/>
                      <w:szCs w:val="21"/>
                    </w:rPr>
                  </w:pPr>
                  <w:r>
                    <w:rPr>
                      <w:rFonts w:hint="default" w:ascii="Times New Roman" w:hAnsi="Times New Roman" w:cs="Times New Roman"/>
                      <w:color w:val="0000FF"/>
                      <w:spacing w:val="-1"/>
                      <w:szCs w:val="21"/>
                    </w:rPr>
                    <w:t>900-041-49</w:t>
                  </w:r>
                </w:p>
              </w:tc>
              <w:tc>
                <w:tcPr>
                  <w:tcW w:w="733"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b w:val="0"/>
                      <w:bCs/>
                      <w:color w:val="auto"/>
                      <w:szCs w:val="21"/>
                      <w:lang w:val="en-US" w:bidi="ar-SA"/>
                    </w:rPr>
                  </w:pPr>
                  <w:r>
                    <w:rPr>
                      <w:rFonts w:hint="default" w:ascii="Times New Roman" w:hAnsi="Times New Roman" w:cs="Times New Roman"/>
                      <w:color w:val="003AFF"/>
                      <w:spacing w:val="-1"/>
                      <w:szCs w:val="21"/>
                    </w:rPr>
                    <w:t>0.</w:t>
                  </w:r>
                  <w:r>
                    <w:rPr>
                      <w:rFonts w:hint="eastAsia" w:ascii="Times New Roman" w:hAnsi="Times New Roman" w:cs="Times New Roman"/>
                      <w:color w:val="003AFF"/>
                      <w:spacing w:val="-1"/>
                      <w:szCs w:val="21"/>
                      <w:lang w:val="en-US" w:eastAsia="zh-CN"/>
                    </w:rPr>
                    <w:t>088</w:t>
                  </w:r>
                  <w:r>
                    <w:rPr>
                      <w:rFonts w:hint="default" w:ascii="Times New Roman" w:hAnsi="Times New Roman" w:cs="Times New Roman"/>
                      <w:color w:val="003AFF"/>
                      <w:spacing w:val="-1"/>
                      <w:szCs w:val="21"/>
                    </w:rPr>
                    <w:t>t/a</w:t>
                  </w:r>
                </w:p>
              </w:tc>
              <w:tc>
                <w:tcPr>
                  <w:tcW w:w="581" w:type="pct"/>
                  <w:vMerge w:val="restart"/>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auto"/>
                      <w:sz w:val="21"/>
                      <w:szCs w:val="21"/>
                    </w:rPr>
                    <w:t>危险固</w:t>
                  </w:r>
                  <w:r>
                    <w:rPr>
                      <w:rFonts w:hint="eastAsia" w:cs="Times New Roman"/>
                      <w:b w:val="0"/>
                      <w:bCs/>
                      <w:color w:val="auto"/>
                      <w:sz w:val="21"/>
                      <w:szCs w:val="21"/>
                      <w:lang w:eastAsia="zh-CN"/>
                    </w:rPr>
                    <w:t>体</w:t>
                  </w:r>
                  <w:r>
                    <w:rPr>
                      <w:rFonts w:hint="default" w:ascii="Times New Roman" w:hAnsi="Times New Roman" w:cs="Times New Roman"/>
                      <w:b w:val="0"/>
                      <w:bCs/>
                      <w:color w:val="auto"/>
                      <w:sz w:val="21"/>
                      <w:szCs w:val="21"/>
                    </w:rPr>
                    <w:t>废</w:t>
                  </w:r>
                  <w:r>
                    <w:rPr>
                      <w:rFonts w:hint="eastAsia" w:cs="Times New Roman"/>
                      <w:b w:val="0"/>
                      <w:bCs/>
                      <w:color w:val="auto"/>
                      <w:sz w:val="21"/>
                      <w:szCs w:val="21"/>
                      <w:lang w:eastAsia="zh-CN"/>
                    </w:rPr>
                    <w:t>物</w:t>
                  </w:r>
                </w:p>
              </w:tc>
              <w:tc>
                <w:tcPr>
                  <w:tcW w:w="817" w:type="pct"/>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auto"/>
                      <w:szCs w:val="21"/>
                      <w:lang w:val="en-US" w:bidi="ar-SA"/>
                    </w:rPr>
                    <w:t>危险废物储存间暂存，委托有资质单位处置</w:t>
                  </w:r>
                </w:p>
              </w:tc>
              <w:tc>
                <w:tcPr>
                  <w:tcW w:w="1212" w:type="pct"/>
                  <w:vMerge w:val="restar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zCs w:val="21"/>
                      <w:lang w:val="en-US" w:bidi="ar-SA"/>
                    </w:rPr>
                  </w:pPr>
                  <w:r>
                    <w:rPr>
                      <w:rFonts w:hint="default" w:ascii="Times New Roman" w:hAnsi="Times New Roman" w:cs="Times New Roman"/>
                      <w:color w:val="auto"/>
                      <w:szCs w:val="21"/>
                      <w:lang w:val="en-US" w:bidi="ar-SA"/>
                    </w:rPr>
                    <w:t>《危险废物贮存污染控制标准》（GB18597－2001）</w:t>
                  </w:r>
                  <w:r>
                    <w:rPr>
                      <w:rFonts w:hint="default" w:ascii="Times New Roman" w:hAnsi="Times New Roman" w:cs="Times New Roman"/>
                      <w:color w:val="auto"/>
                      <w:szCs w:val="21"/>
                      <w:lang w:val="zh-TW"/>
                    </w:rPr>
                    <w:t>及其修改单的相关规定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pacing w:val="-1"/>
                      <w:szCs w:val="21"/>
                    </w:rPr>
                  </w:pPr>
                </w:p>
              </w:tc>
              <w:tc>
                <w:tcPr>
                  <w:tcW w:w="313"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423" w:type="pct"/>
                  <w:gridSpan w:val="2"/>
                  <w:tcBorders>
                    <w:right w:val="single" w:color="auto" w:sz="4" w:space="0"/>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0000FF"/>
                      <w:szCs w:val="21"/>
                      <w:lang w:val="en-US" w:bidi="ar-SA"/>
                    </w:rPr>
                    <w:t>油墨污水处理一体机</w:t>
                  </w:r>
                  <w:r>
                    <w:rPr>
                      <w:rFonts w:hint="default" w:ascii="Times New Roman" w:hAnsi="Times New Roman" w:cs="Times New Roman"/>
                      <w:b w:val="0"/>
                      <w:bCs/>
                      <w:color w:val="0000FF"/>
                      <w:szCs w:val="21"/>
                      <w:lang w:val="en-US" w:eastAsia="zh-CN" w:bidi="ar-SA"/>
                    </w:rPr>
                    <w:t>产生的污泥</w:t>
                  </w:r>
                </w:p>
              </w:tc>
              <w:tc>
                <w:tcPr>
                  <w:tcW w:w="654" w:type="pct"/>
                  <w:tcBorders>
                    <w:left w:val="single" w:color="auto" w:sz="4" w:space="0"/>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HW12</w:t>
                  </w:r>
                </w:p>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default" w:ascii="Times New Roman" w:hAnsi="Times New Roman" w:cs="Times New Roman"/>
                      <w:b w:val="0"/>
                      <w:bCs/>
                      <w:color w:val="0000FF"/>
                      <w:szCs w:val="21"/>
                      <w:lang w:val="en-US" w:eastAsia="zh-CN" w:bidi="ar-SA"/>
                    </w:rPr>
                  </w:pPr>
                  <w:r>
                    <w:rPr>
                      <w:rFonts w:hint="default" w:ascii="Times New Roman" w:hAnsi="Times New Roman" w:cs="Times New Roman"/>
                      <w:color w:val="0000FF"/>
                      <w:spacing w:val="-1"/>
                      <w:szCs w:val="21"/>
                    </w:rPr>
                    <w:t>264-01</w:t>
                  </w:r>
                  <w:r>
                    <w:rPr>
                      <w:rFonts w:hint="eastAsia" w:ascii="Times New Roman" w:hAnsi="Times New Roman" w:cs="Times New Roman"/>
                      <w:color w:val="0000FF"/>
                      <w:spacing w:val="-1"/>
                      <w:szCs w:val="21"/>
                      <w:lang w:val="en-US" w:eastAsia="zh-CN"/>
                    </w:rPr>
                    <w:t>2</w:t>
                  </w:r>
                  <w:r>
                    <w:rPr>
                      <w:rFonts w:hint="default" w:ascii="Times New Roman" w:hAnsi="Times New Roman" w:cs="Times New Roman"/>
                      <w:color w:val="0000FF"/>
                      <w:spacing w:val="-1"/>
                      <w:szCs w:val="21"/>
                    </w:rPr>
                    <w:t>-12</w:t>
                  </w:r>
                </w:p>
              </w:tc>
              <w:tc>
                <w:tcPr>
                  <w:tcW w:w="733"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b w:val="0"/>
                      <w:bCs/>
                      <w:color w:val="auto"/>
                      <w:kern w:val="0"/>
                      <w:szCs w:val="21"/>
                      <w:lang w:val="en-US"/>
                    </w:rPr>
                  </w:pPr>
                  <w:r>
                    <w:rPr>
                      <w:rFonts w:hint="eastAsia" w:ascii="Times New Roman" w:hAnsi="Times New Roman" w:cs="Times New Roman"/>
                      <w:color w:val="0000FF"/>
                      <w:spacing w:val="-1"/>
                      <w:szCs w:val="21"/>
                      <w:lang w:val="en-US" w:eastAsia="zh-CN"/>
                    </w:rPr>
                    <w:t>0.085</w:t>
                  </w:r>
                  <w:r>
                    <w:rPr>
                      <w:rFonts w:hint="default" w:ascii="Times New Roman" w:hAnsi="Times New Roman" w:cs="Times New Roman"/>
                      <w:color w:val="0000FF"/>
                      <w:spacing w:val="-1"/>
                      <w:szCs w:val="21"/>
                    </w:rPr>
                    <w:t>t/a</w:t>
                  </w:r>
                </w:p>
              </w:tc>
              <w:tc>
                <w:tcPr>
                  <w:tcW w:w="581"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817"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pacing w:val="-1"/>
                      <w:szCs w:val="21"/>
                    </w:rPr>
                  </w:pPr>
                </w:p>
              </w:tc>
              <w:tc>
                <w:tcPr>
                  <w:tcW w:w="121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pacing w:val="-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pacing w:val="-1"/>
                      <w:szCs w:val="21"/>
                    </w:rPr>
                  </w:pPr>
                </w:p>
              </w:tc>
              <w:tc>
                <w:tcPr>
                  <w:tcW w:w="313"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423" w:type="pct"/>
                  <w:gridSpan w:val="2"/>
                  <w:tcBorders>
                    <w:right w:val="single" w:color="auto" w:sz="4" w:space="0"/>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auto"/>
                      <w:sz w:val="21"/>
                      <w:szCs w:val="21"/>
                    </w:rPr>
                    <w:t>废润滑油</w:t>
                  </w:r>
                </w:p>
              </w:tc>
              <w:tc>
                <w:tcPr>
                  <w:tcW w:w="654" w:type="pct"/>
                  <w:tcBorders>
                    <w:left w:val="single" w:color="auto" w:sz="4" w:space="0"/>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HW08</w:t>
                  </w:r>
                </w:p>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default" w:ascii="Times New Roman" w:hAnsi="Times New Roman" w:cs="Times New Roman"/>
                      <w:b w:val="0"/>
                      <w:bCs/>
                      <w:color w:val="0000FF"/>
                      <w:sz w:val="21"/>
                      <w:szCs w:val="21"/>
                    </w:rPr>
                  </w:pPr>
                  <w:r>
                    <w:rPr>
                      <w:rFonts w:hint="default" w:ascii="Times New Roman" w:hAnsi="Times New Roman" w:cs="Times New Roman"/>
                      <w:color w:val="0000FF"/>
                      <w:spacing w:val="-1"/>
                      <w:szCs w:val="21"/>
                    </w:rPr>
                    <w:t>900-217-08</w:t>
                  </w:r>
                </w:p>
              </w:tc>
              <w:tc>
                <w:tcPr>
                  <w:tcW w:w="733"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b w:val="0"/>
                      <w:bCs/>
                      <w:color w:val="auto"/>
                      <w:szCs w:val="21"/>
                      <w:lang w:val="en-US" w:bidi="ar-SA"/>
                    </w:rPr>
                  </w:pPr>
                  <w:r>
                    <w:rPr>
                      <w:rFonts w:hint="default" w:ascii="Times New Roman" w:hAnsi="Times New Roman" w:cs="Times New Roman"/>
                      <w:color w:val="auto"/>
                      <w:spacing w:val="-1"/>
                      <w:szCs w:val="21"/>
                    </w:rPr>
                    <w:t>0.012t/a</w:t>
                  </w:r>
                </w:p>
              </w:tc>
              <w:tc>
                <w:tcPr>
                  <w:tcW w:w="581"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817"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pacing w:val="-1"/>
                      <w:szCs w:val="21"/>
                    </w:rPr>
                  </w:pPr>
                </w:p>
              </w:tc>
              <w:tc>
                <w:tcPr>
                  <w:tcW w:w="121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pacing w:val="-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pacing w:val="-1"/>
                      <w:szCs w:val="21"/>
                    </w:rPr>
                  </w:pPr>
                </w:p>
              </w:tc>
              <w:tc>
                <w:tcPr>
                  <w:tcW w:w="313"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423" w:type="pct"/>
                  <w:gridSpan w:val="2"/>
                  <w:tcBorders>
                    <w:right w:val="single" w:color="auto" w:sz="4" w:space="0"/>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auto"/>
                      <w:sz w:val="21"/>
                      <w:szCs w:val="21"/>
                    </w:rPr>
                    <w:t>废抹布、废棉纱</w:t>
                  </w:r>
                </w:p>
              </w:tc>
              <w:tc>
                <w:tcPr>
                  <w:tcW w:w="654" w:type="pct"/>
                  <w:tcBorders>
                    <w:left w:val="single" w:color="auto" w:sz="4" w:space="0"/>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HW49</w:t>
                  </w:r>
                </w:p>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default" w:ascii="Times New Roman" w:hAnsi="Times New Roman" w:cs="Times New Roman"/>
                      <w:b w:val="0"/>
                      <w:bCs/>
                      <w:color w:val="0000FF"/>
                      <w:sz w:val="21"/>
                      <w:szCs w:val="21"/>
                    </w:rPr>
                  </w:pPr>
                  <w:r>
                    <w:rPr>
                      <w:rFonts w:hint="default" w:ascii="Times New Roman" w:hAnsi="Times New Roman" w:cs="Times New Roman"/>
                      <w:color w:val="0000FF"/>
                      <w:spacing w:val="-1"/>
                      <w:szCs w:val="21"/>
                    </w:rPr>
                    <w:t>900-041-49</w:t>
                  </w:r>
                </w:p>
              </w:tc>
              <w:tc>
                <w:tcPr>
                  <w:tcW w:w="733"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b w:val="0"/>
                      <w:bCs/>
                      <w:color w:val="auto"/>
                      <w:kern w:val="0"/>
                      <w:szCs w:val="21"/>
                      <w:lang w:val="en-US"/>
                    </w:rPr>
                  </w:pPr>
                  <w:r>
                    <w:rPr>
                      <w:rFonts w:hint="default" w:ascii="Times New Roman" w:hAnsi="Times New Roman" w:cs="Times New Roman"/>
                      <w:color w:val="0000FF"/>
                      <w:spacing w:val="-1"/>
                      <w:szCs w:val="21"/>
                    </w:rPr>
                    <w:t>0.0</w:t>
                  </w:r>
                  <w:r>
                    <w:rPr>
                      <w:rFonts w:hint="eastAsia" w:ascii="Times New Roman" w:hAnsi="Times New Roman" w:cs="Times New Roman"/>
                      <w:color w:val="0000FF"/>
                      <w:spacing w:val="-1"/>
                      <w:szCs w:val="21"/>
                      <w:lang w:val="en-US" w:eastAsia="zh-CN"/>
                    </w:rPr>
                    <w:t>03</w:t>
                  </w:r>
                  <w:r>
                    <w:rPr>
                      <w:rFonts w:hint="default" w:ascii="Times New Roman" w:hAnsi="Times New Roman" w:cs="Times New Roman"/>
                      <w:color w:val="0000FF"/>
                      <w:spacing w:val="-1"/>
                      <w:szCs w:val="21"/>
                    </w:rPr>
                    <w:t>t/a</w:t>
                  </w:r>
                </w:p>
              </w:tc>
              <w:tc>
                <w:tcPr>
                  <w:tcW w:w="581"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817"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zCs w:val="21"/>
                    </w:rPr>
                  </w:pPr>
                </w:p>
              </w:tc>
              <w:tc>
                <w:tcPr>
                  <w:tcW w:w="121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pacing w:val="-1"/>
                      <w:szCs w:val="21"/>
                    </w:rPr>
                  </w:pPr>
                </w:p>
              </w:tc>
              <w:tc>
                <w:tcPr>
                  <w:tcW w:w="313"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423" w:type="pct"/>
                  <w:gridSpan w:val="2"/>
                  <w:tcBorders>
                    <w:right w:val="single" w:color="auto" w:sz="4" w:space="0"/>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auto"/>
                      <w:sz w:val="21"/>
                      <w:szCs w:val="21"/>
                    </w:rPr>
                    <w:t>废含油墨抹布</w:t>
                  </w:r>
                </w:p>
              </w:tc>
              <w:tc>
                <w:tcPr>
                  <w:tcW w:w="654" w:type="pct"/>
                  <w:tcBorders>
                    <w:left w:val="single" w:color="auto" w:sz="4" w:space="0"/>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HW12</w:t>
                  </w:r>
                </w:p>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default" w:ascii="Times New Roman" w:hAnsi="Times New Roman" w:cs="Times New Roman"/>
                      <w:b w:val="0"/>
                      <w:bCs/>
                      <w:color w:val="0000FF"/>
                      <w:sz w:val="21"/>
                      <w:szCs w:val="21"/>
                    </w:rPr>
                  </w:pPr>
                  <w:r>
                    <w:rPr>
                      <w:rFonts w:hint="default" w:ascii="Times New Roman" w:hAnsi="Times New Roman" w:cs="Times New Roman"/>
                      <w:color w:val="0000FF"/>
                      <w:spacing w:val="-1"/>
                      <w:szCs w:val="21"/>
                    </w:rPr>
                    <w:t>900-253-12</w:t>
                  </w:r>
                </w:p>
              </w:tc>
              <w:tc>
                <w:tcPr>
                  <w:tcW w:w="733"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b w:val="0"/>
                      <w:bCs/>
                      <w:color w:val="auto"/>
                      <w:kern w:val="0"/>
                      <w:szCs w:val="21"/>
                      <w:lang w:val="en-US"/>
                    </w:rPr>
                  </w:pPr>
                  <w:r>
                    <w:rPr>
                      <w:rFonts w:hint="default" w:ascii="Times New Roman" w:hAnsi="Times New Roman" w:cs="Times New Roman"/>
                      <w:color w:val="0000FF"/>
                      <w:spacing w:val="-1"/>
                      <w:szCs w:val="21"/>
                    </w:rPr>
                    <w:t>0.</w:t>
                  </w:r>
                  <w:r>
                    <w:rPr>
                      <w:rFonts w:hint="eastAsia" w:ascii="Times New Roman" w:hAnsi="Times New Roman" w:cs="Times New Roman"/>
                      <w:color w:val="0000FF"/>
                      <w:spacing w:val="-1"/>
                      <w:szCs w:val="21"/>
                      <w:lang w:val="en-US" w:eastAsia="zh-CN"/>
                    </w:rPr>
                    <w:t>005</w:t>
                  </w:r>
                  <w:r>
                    <w:rPr>
                      <w:rFonts w:hint="default" w:ascii="Times New Roman" w:hAnsi="Times New Roman" w:cs="Times New Roman"/>
                      <w:color w:val="0000FF"/>
                      <w:spacing w:val="-1"/>
                      <w:szCs w:val="21"/>
                    </w:rPr>
                    <w:t>t/a</w:t>
                  </w:r>
                </w:p>
              </w:tc>
              <w:tc>
                <w:tcPr>
                  <w:tcW w:w="581"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817"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zCs w:val="21"/>
                    </w:rPr>
                  </w:pPr>
                </w:p>
              </w:tc>
              <w:tc>
                <w:tcPr>
                  <w:tcW w:w="121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pacing w:val="-1"/>
                      <w:szCs w:val="21"/>
                    </w:rPr>
                  </w:pPr>
                </w:p>
              </w:tc>
              <w:tc>
                <w:tcPr>
                  <w:tcW w:w="313"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423" w:type="pct"/>
                  <w:gridSpan w:val="2"/>
                  <w:tcBorders>
                    <w:right w:val="single" w:color="auto" w:sz="4" w:space="0"/>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0000FF"/>
                      <w:sz w:val="21"/>
                      <w:szCs w:val="21"/>
                    </w:rPr>
                    <w:t>废</w:t>
                  </w:r>
                  <w:r>
                    <w:rPr>
                      <w:rFonts w:hint="eastAsia" w:cs="Times New Roman"/>
                      <w:b w:val="0"/>
                      <w:bCs/>
                      <w:color w:val="0000FF"/>
                      <w:sz w:val="21"/>
                      <w:szCs w:val="21"/>
                      <w:lang w:eastAsia="zh-CN"/>
                    </w:rPr>
                    <w:t>润滑油</w:t>
                  </w:r>
                  <w:r>
                    <w:rPr>
                      <w:rFonts w:hint="default" w:ascii="Times New Roman" w:hAnsi="Times New Roman" w:cs="Times New Roman"/>
                      <w:b w:val="0"/>
                      <w:bCs/>
                      <w:color w:val="0000FF"/>
                      <w:sz w:val="21"/>
                      <w:szCs w:val="21"/>
                    </w:rPr>
                    <w:t>桶</w:t>
                  </w:r>
                </w:p>
              </w:tc>
              <w:tc>
                <w:tcPr>
                  <w:tcW w:w="654" w:type="pct"/>
                  <w:tcBorders>
                    <w:left w:val="single" w:color="auto" w:sz="4" w:space="0"/>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HW49</w:t>
                  </w:r>
                </w:p>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default" w:ascii="Times New Roman" w:hAnsi="Times New Roman" w:cs="Times New Roman"/>
                      <w:b w:val="0"/>
                      <w:bCs/>
                      <w:color w:val="0000FF"/>
                      <w:sz w:val="21"/>
                      <w:szCs w:val="21"/>
                    </w:rPr>
                  </w:pPr>
                  <w:r>
                    <w:rPr>
                      <w:rFonts w:hint="default" w:ascii="Times New Roman" w:hAnsi="Times New Roman" w:cs="Times New Roman"/>
                      <w:color w:val="0000FF"/>
                      <w:spacing w:val="-1"/>
                      <w:szCs w:val="21"/>
                    </w:rPr>
                    <w:t>900-041-49</w:t>
                  </w:r>
                </w:p>
              </w:tc>
              <w:tc>
                <w:tcPr>
                  <w:tcW w:w="733"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b w:val="0"/>
                      <w:bCs/>
                      <w:color w:val="auto"/>
                      <w:szCs w:val="21"/>
                      <w:lang w:val="en-US" w:bidi="ar-SA"/>
                    </w:rPr>
                  </w:pPr>
                  <w:r>
                    <w:rPr>
                      <w:rFonts w:hint="default" w:ascii="Times New Roman" w:hAnsi="Times New Roman" w:cs="Times New Roman"/>
                      <w:color w:val="auto"/>
                      <w:spacing w:val="-1"/>
                      <w:szCs w:val="21"/>
                    </w:rPr>
                    <w:t>0.012t/a</w:t>
                  </w:r>
                </w:p>
              </w:tc>
              <w:tc>
                <w:tcPr>
                  <w:tcW w:w="581"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817"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zCs w:val="21"/>
                    </w:rPr>
                  </w:pPr>
                </w:p>
              </w:tc>
              <w:tc>
                <w:tcPr>
                  <w:tcW w:w="121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zCs w:val="21"/>
                    </w:rPr>
                  </w:pPr>
                </w:p>
              </w:tc>
              <w:tc>
                <w:tcPr>
                  <w:tcW w:w="313"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423" w:type="pct"/>
                  <w:gridSpan w:val="2"/>
                  <w:tcBorders>
                    <w:right w:val="single" w:color="auto" w:sz="4" w:space="0"/>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auto"/>
                      <w:sz w:val="21"/>
                      <w:szCs w:val="21"/>
                    </w:rPr>
                    <w:t>废活性炭</w:t>
                  </w:r>
                </w:p>
              </w:tc>
              <w:tc>
                <w:tcPr>
                  <w:tcW w:w="654" w:type="pct"/>
                  <w:tcBorders>
                    <w:left w:val="single" w:color="auto" w:sz="4" w:space="0"/>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HW49</w:t>
                  </w:r>
                </w:p>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default" w:ascii="Times New Roman" w:hAnsi="Times New Roman" w:cs="Times New Roman"/>
                      <w:b w:val="0"/>
                      <w:bCs/>
                      <w:color w:val="0000FF"/>
                      <w:sz w:val="21"/>
                      <w:szCs w:val="21"/>
                    </w:rPr>
                  </w:pPr>
                  <w:r>
                    <w:rPr>
                      <w:rFonts w:hint="default" w:ascii="Times New Roman" w:hAnsi="Times New Roman" w:cs="Times New Roman"/>
                      <w:color w:val="0000FF"/>
                      <w:spacing w:val="-1"/>
                      <w:szCs w:val="21"/>
                    </w:rPr>
                    <w:t>900-041-49</w:t>
                  </w:r>
                </w:p>
              </w:tc>
              <w:tc>
                <w:tcPr>
                  <w:tcW w:w="733"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default" w:ascii="Times New Roman" w:hAnsi="Times New Roman" w:cs="Times New Roman"/>
                      <w:b w:val="0"/>
                      <w:bCs/>
                      <w:color w:val="auto"/>
                      <w:szCs w:val="21"/>
                      <w:lang w:val="en-US" w:bidi="ar-SA"/>
                    </w:rPr>
                  </w:pPr>
                  <w:r>
                    <w:rPr>
                      <w:rFonts w:hint="eastAsia" w:ascii="Times New Roman" w:hAnsi="Times New Roman" w:cs="Times New Roman"/>
                      <w:color w:val="003AFF"/>
                      <w:spacing w:val="-1"/>
                      <w:szCs w:val="21"/>
                      <w:lang w:val="en-US" w:eastAsia="zh-CN"/>
                    </w:rPr>
                    <w:t>0.0154</w:t>
                  </w:r>
                  <w:r>
                    <w:rPr>
                      <w:rFonts w:hint="default" w:ascii="Times New Roman" w:hAnsi="Times New Roman" w:cs="Times New Roman"/>
                      <w:color w:val="003AFF"/>
                      <w:spacing w:val="-1"/>
                      <w:szCs w:val="21"/>
                    </w:rPr>
                    <w:t>t/a</w:t>
                  </w:r>
                </w:p>
              </w:tc>
              <w:tc>
                <w:tcPr>
                  <w:tcW w:w="581"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817"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pacing w:val="-1"/>
                      <w:szCs w:val="21"/>
                    </w:rPr>
                  </w:pPr>
                </w:p>
              </w:tc>
              <w:tc>
                <w:tcPr>
                  <w:tcW w:w="121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pacing w:val="-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zCs w:val="21"/>
                    </w:rPr>
                  </w:pPr>
                </w:p>
              </w:tc>
              <w:tc>
                <w:tcPr>
                  <w:tcW w:w="313"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423" w:type="pct"/>
                  <w:gridSpan w:val="2"/>
                  <w:tcBorders>
                    <w:right w:val="single" w:color="auto" w:sz="4" w:space="0"/>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eastAsia" w:ascii="Times New Roman" w:hAnsi="Times New Roman" w:eastAsia="宋体" w:cs="Times New Roman"/>
                      <w:b w:val="0"/>
                      <w:bCs/>
                      <w:color w:val="auto"/>
                      <w:sz w:val="21"/>
                      <w:szCs w:val="21"/>
                      <w:lang w:eastAsia="zh-CN"/>
                    </w:rPr>
                  </w:pPr>
                  <w:r>
                    <w:rPr>
                      <w:rFonts w:hint="eastAsia" w:cs="Times New Roman"/>
                      <w:b w:val="0"/>
                      <w:bCs/>
                      <w:color w:val="0000FF"/>
                      <w:sz w:val="21"/>
                      <w:szCs w:val="21"/>
                      <w:lang w:eastAsia="zh-CN"/>
                    </w:rPr>
                    <w:t>废旧灯管</w:t>
                  </w:r>
                </w:p>
              </w:tc>
              <w:tc>
                <w:tcPr>
                  <w:tcW w:w="654" w:type="pct"/>
                  <w:tcBorders>
                    <w:left w:val="single" w:color="auto" w:sz="4" w:space="0"/>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jc w:val="center"/>
                    <w:rPr>
                      <w:rFonts w:hint="default" w:ascii="Times New Roman" w:hAnsi="Times New Roman" w:cs="Times New Roman"/>
                      <w:color w:val="0000FF"/>
                      <w:spacing w:val="-1"/>
                      <w:szCs w:val="21"/>
                    </w:rPr>
                  </w:pPr>
                  <w:r>
                    <w:rPr>
                      <w:rFonts w:hint="default" w:ascii="Times New Roman" w:hAnsi="Times New Roman" w:cs="Times New Roman"/>
                      <w:color w:val="0000FF"/>
                      <w:spacing w:val="-1"/>
                      <w:szCs w:val="21"/>
                    </w:rPr>
                    <w:t>HW29</w:t>
                  </w:r>
                </w:p>
                <w:p>
                  <w:pPr>
                    <w:pStyle w:val="40"/>
                    <w:keepNext w:val="0"/>
                    <w:keepLines w:val="0"/>
                    <w:suppressLineNumbers w:val="0"/>
                    <w:kinsoku w:val="0"/>
                    <w:overflowPunct w:val="0"/>
                    <w:spacing w:beforeAutospacing="0" w:after="0" w:afterAutospacing="0" w:line="240" w:lineRule="auto"/>
                    <w:ind w:left="0" w:leftChars="0" w:right="0" w:rightChars="0"/>
                    <w:contextualSpacing/>
                    <w:jc w:val="center"/>
                    <w:rPr>
                      <w:rFonts w:hint="eastAsia" w:cs="Times New Roman"/>
                      <w:b w:val="0"/>
                      <w:bCs/>
                      <w:color w:val="0000FF"/>
                      <w:sz w:val="21"/>
                      <w:szCs w:val="21"/>
                      <w:lang w:eastAsia="zh-CN"/>
                    </w:rPr>
                  </w:pPr>
                  <w:r>
                    <w:rPr>
                      <w:rFonts w:hint="default" w:ascii="Times New Roman" w:hAnsi="Times New Roman" w:cs="Times New Roman"/>
                      <w:color w:val="0000FF"/>
                      <w:spacing w:val="-1"/>
                      <w:szCs w:val="21"/>
                    </w:rPr>
                    <w:t>900-023-29</w:t>
                  </w:r>
                </w:p>
              </w:tc>
              <w:tc>
                <w:tcPr>
                  <w:tcW w:w="733"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leftChars="0" w:right="0" w:rightChars="0"/>
                    <w:contextualSpacing/>
                    <w:rPr>
                      <w:rFonts w:hint="eastAsia" w:ascii="Times New Roman" w:hAnsi="Times New Roman" w:cs="Times New Roman"/>
                      <w:color w:val="003AFF"/>
                      <w:spacing w:val="-1"/>
                      <w:szCs w:val="21"/>
                      <w:lang w:val="en-US" w:eastAsia="zh-CN"/>
                    </w:rPr>
                  </w:pPr>
                  <w:r>
                    <w:rPr>
                      <w:rFonts w:hint="default" w:ascii="Times New Roman" w:hAnsi="Times New Roman" w:cs="Times New Roman"/>
                      <w:color w:val="0000FF"/>
                      <w:spacing w:val="-1"/>
                      <w:szCs w:val="21"/>
                    </w:rPr>
                    <w:t>0.02t/a</w:t>
                  </w:r>
                </w:p>
              </w:tc>
              <w:tc>
                <w:tcPr>
                  <w:tcW w:w="581" w:type="pct"/>
                  <w:vMerge w:val="continue"/>
                  <w:tcBorders>
                    <w:tl2br w:val="nil"/>
                    <w:tr2bl w:val="nil"/>
                  </w:tcBorders>
                  <w:vAlign w:val="center"/>
                </w:tcPr>
                <w:p>
                  <w:pPr>
                    <w:keepNext w:val="0"/>
                    <w:keepLines w:val="0"/>
                    <w:suppressLineNumbers w:val="0"/>
                    <w:spacing w:before="0" w:beforeAutospacing="0" w:after="0" w:afterAutospacing="0"/>
                    <w:ind w:left="-57" w:leftChars="-27" w:right="-73" w:rightChars="-35"/>
                    <w:jc w:val="center"/>
                    <w:rPr>
                      <w:rFonts w:hint="default" w:ascii="Times New Roman" w:hAnsi="Times New Roman" w:cs="Times New Roman"/>
                      <w:b w:val="0"/>
                      <w:bCs/>
                      <w:color w:val="auto"/>
                      <w:szCs w:val="21"/>
                      <w:lang w:val="en-US" w:bidi="ar-SA"/>
                    </w:rPr>
                  </w:pPr>
                </w:p>
              </w:tc>
              <w:tc>
                <w:tcPr>
                  <w:tcW w:w="817"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pacing w:val="-1"/>
                      <w:szCs w:val="21"/>
                    </w:rPr>
                  </w:pPr>
                </w:p>
              </w:tc>
              <w:tc>
                <w:tcPr>
                  <w:tcW w:w="1212" w:type="pct"/>
                  <w:vMerge w:val="continue"/>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Cs/>
                      <w:color w:val="auto"/>
                      <w:spacing w:val="-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2"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r>
                    <w:rPr>
                      <w:rFonts w:hint="default" w:ascii="Times New Roman" w:hAnsi="Times New Roman" w:cs="Times New Roman"/>
                      <w:b w:val="0"/>
                      <w:bCs/>
                      <w:color w:val="auto"/>
                      <w:kern w:val="0"/>
                      <w:szCs w:val="21"/>
                    </w:rPr>
                    <w:t>噪</w:t>
                  </w:r>
                </w:p>
                <w:p>
                  <w:pPr>
                    <w:keepNext w:val="0"/>
                    <w:keepLines w:val="0"/>
                    <w:widowControl/>
                    <w:suppressLineNumbers w:val="0"/>
                    <w:kinsoku w:val="0"/>
                    <w:overflowPunct w:val="0"/>
                    <w:spacing w:before="0" w:beforeAutospacing="0" w:after="0" w:afterAutospacing="0" w:line="240" w:lineRule="auto"/>
                    <w:ind w:left="0" w:right="0"/>
                    <w:contextualSpacing/>
                    <w:rPr>
                      <w:rFonts w:hint="default" w:ascii="Times New Roman" w:hAnsi="Times New Roman" w:cs="Times New Roman"/>
                      <w:b w:val="0"/>
                      <w:bCs/>
                      <w:color w:val="auto"/>
                      <w:szCs w:val="21"/>
                    </w:rPr>
                  </w:pPr>
                  <w:r>
                    <w:rPr>
                      <w:rFonts w:hint="default" w:ascii="Times New Roman" w:hAnsi="Times New Roman" w:cs="Times New Roman"/>
                      <w:b w:val="0"/>
                      <w:bCs/>
                      <w:color w:val="auto"/>
                      <w:kern w:val="0"/>
                      <w:szCs w:val="21"/>
                    </w:rPr>
                    <w:t>声</w:t>
                  </w:r>
                </w:p>
              </w:tc>
              <w:tc>
                <w:tcPr>
                  <w:tcW w:w="313"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zCs w:val="21"/>
                      <w:lang w:val="en-US" w:bidi="ar-SA"/>
                    </w:rPr>
                  </w:pPr>
                  <w:r>
                    <w:rPr>
                      <w:rFonts w:hint="default" w:ascii="Times New Roman" w:hAnsi="Times New Roman" w:cs="Times New Roman"/>
                      <w:b w:val="0"/>
                      <w:bCs/>
                      <w:color w:val="auto"/>
                      <w:spacing w:val="-1"/>
                      <w:szCs w:val="21"/>
                    </w:rPr>
                    <w:t>设备运行</w:t>
                  </w:r>
                </w:p>
              </w:tc>
              <w:tc>
                <w:tcPr>
                  <w:tcW w:w="3211" w:type="pct"/>
                  <w:gridSpan w:val="6"/>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b w:val="0"/>
                      <w:bCs/>
                      <w:color w:val="auto"/>
                      <w:spacing w:val="-1"/>
                      <w:szCs w:val="21"/>
                    </w:rPr>
                  </w:pPr>
                  <w:r>
                    <w:rPr>
                      <w:rFonts w:hint="default" w:ascii="Times New Roman" w:hAnsi="Times New Roman" w:cs="Times New Roman"/>
                      <w:b w:val="0"/>
                      <w:bCs/>
                      <w:color w:val="auto"/>
                      <w:szCs w:val="21"/>
                    </w:rPr>
                    <w:t>本项目运营期噪声污染主要为生产过程中设备产生的噪声，经厂房隔声、设备基础减振后厂界噪声可达到《工业企业厂界环境</w:t>
                  </w:r>
                  <w:r>
                    <w:rPr>
                      <w:rFonts w:hint="eastAsia" w:ascii="Times New Roman" w:hAnsi="Times New Roman" w:cs="Times New Roman"/>
                      <w:b w:val="0"/>
                      <w:bCs/>
                      <w:color w:val="auto"/>
                      <w:szCs w:val="21"/>
                      <w:lang w:eastAsia="zh-CN"/>
                    </w:rPr>
                    <w:t>噪</w:t>
                  </w:r>
                  <w:r>
                    <w:rPr>
                      <w:rFonts w:hint="default" w:ascii="Times New Roman" w:hAnsi="Times New Roman" w:cs="Times New Roman"/>
                      <w:b w:val="0"/>
                      <w:bCs/>
                      <w:color w:val="auto"/>
                      <w:szCs w:val="21"/>
                    </w:rPr>
                    <w:t>声排放标准》（GB12348-2008）中规定的</w:t>
                  </w:r>
                  <w:r>
                    <w:rPr>
                      <w:rFonts w:hint="default" w:ascii="Times New Roman" w:hAnsi="Times New Roman" w:cs="Times New Roman"/>
                      <w:b w:val="0"/>
                      <w:bCs/>
                      <w:color w:val="auto"/>
                      <w:szCs w:val="21"/>
                      <w:lang w:val="en-US"/>
                    </w:rPr>
                    <w:t>2</w:t>
                  </w:r>
                  <w:r>
                    <w:rPr>
                      <w:rFonts w:hint="default" w:ascii="Times New Roman" w:hAnsi="Times New Roman" w:cs="Times New Roman"/>
                      <w:b w:val="0"/>
                      <w:bCs/>
                      <w:color w:val="auto"/>
                      <w:szCs w:val="21"/>
                    </w:rPr>
                    <w:t>类标准限值要求。</w:t>
                  </w:r>
                </w:p>
              </w:tc>
              <w:tc>
                <w:tcPr>
                  <w:tcW w:w="1212" w:type="pct"/>
                  <w:tcBorders>
                    <w:tl2br w:val="nil"/>
                    <w:tr2bl w:val="nil"/>
                  </w:tcBorders>
                  <w:vAlign w:val="center"/>
                </w:tcPr>
                <w:p>
                  <w:pPr>
                    <w:pStyle w:val="40"/>
                    <w:keepNext w:val="0"/>
                    <w:keepLines w:val="0"/>
                    <w:suppressLineNumbers w:val="0"/>
                    <w:kinsoku w:val="0"/>
                    <w:overflowPunct w:val="0"/>
                    <w:spacing w:beforeAutospacing="0" w:after="0" w:afterAutospacing="0" w:line="240" w:lineRule="auto"/>
                    <w:ind w:left="0" w:right="0"/>
                    <w:contextualSpacing/>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w:t>
                  </w:r>
                  <w:r>
                    <w:rPr>
                      <w:rFonts w:hint="eastAsia" w:ascii="Times New Roman" w:hAnsi="Times New Roman" w:cs="Times New Roman"/>
                      <w:color w:val="auto"/>
                      <w:szCs w:val="21"/>
                      <w:lang w:eastAsia="zh-CN"/>
                    </w:rPr>
                    <w:t>噪</w:t>
                  </w:r>
                  <w:r>
                    <w:rPr>
                      <w:rFonts w:hint="default" w:ascii="Times New Roman" w:hAnsi="Times New Roman" w:cs="Times New Roman"/>
                      <w:color w:val="auto"/>
                      <w:szCs w:val="21"/>
                    </w:rPr>
                    <w:t>声排放标准》（GB12348-2008）</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cs="Times New Roman"/>
                <w:bCs/>
                <w:color w:val="auto"/>
                <w:sz w:val="24"/>
              </w:rPr>
            </w:pPr>
            <w:r>
              <w:rPr>
                <w:rFonts w:hint="default" w:ascii="Times New Roman" w:hAnsi="Times New Roman" w:cs="Times New Roman"/>
                <w:bCs/>
                <w:color w:val="auto"/>
                <w:sz w:val="24"/>
              </w:rPr>
              <w:t>主要生态影响（不够时可附另页）：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kern w:val="2"/>
              </w:rPr>
            </w:pPr>
            <w:r>
              <w:rPr>
                <w:rFonts w:hint="default" w:ascii="Times New Roman" w:hAnsi="Times New Roman" w:eastAsia="宋体" w:cs="Times New Roman"/>
                <w:color w:val="auto"/>
                <w:sz w:val="24"/>
                <w:szCs w:val="24"/>
                <w:lang w:val="en-US" w:eastAsia="zh-CN" w:bidi="ar-SA"/>
              </w:rPr>
              <w:t>本项目占地面积6667m</w:t>
            </w:r>
            <w:r>
              <w:rPr>
                <w:rFonts w:hint="default" w:ascii="Times New Roman" w:hAnsi="Times New Roman" w:eastAsia="宋体" w:cs="Times New Roman"/>
                <w:color w:val="auto"/>
                <w:sz w:val="24"/>
                <w:szCs w:val="24"/>
                <w:vertAlign w:val="superscript"/>
                <w:lang w:val="en-US" w:eastAsia="zh-CN" w:bidi="ar-SA"/>
              </w:rPr>
              <w:t>2</w:t>
            </w:r>
            <w:r>
              <w:rPr>
                <w:rFonts w:hint="default" w:ascii="Times New Roman" w:hAnsi="Times New Roman" w:eastAsia="宋体" w:cs="Times New Roman"/>
                <w:color w:val="auto"/>
                <w:sz w:val="24"/>
                <w:szCs w:val="24"/>
                <w:lang w:val="en-US" w:eastAsia="zh-CN" w:bidi="ar-SA"/>
              </w:rPr>
              <w:t>（10亩）、其中厂房3500m</w:t>
            </w:r>
            <w:r>
              <w:rPr>
                <w:rFonts w:hint="default" w:ascii="Times New Roman" w:hAnsi="Times New Roman" w:eastAsia="宋体" w:cs="Times New Roman"/>
                <w:color w:val="auto"/>
                <w:sz w:val="24"/>
                <w:szCs w:val="24"/>
                <w:vertAlign w:val="superscript"/>
                <w:lang w:val="en-US" w:eastAsia="zh-CN" w:bidi="ar-SA"/>
              </w:rPr>
              <w:t>2</w:t>
            </w:r>
            <w:r>
              <w:rPr>
                <w:rFonts w:hint="default" w:ascii="Times New Roman" w:hAnsi="Times New Roman" w:eastAsia="宋体" w:cs="Times New Roman"/>
                <w:color w:val="auto"/>
                <w:sz w:val="24"/>
                <w:szCs w:val="24"/>
                <w:lang w:val="en-US" w:eastAsia="zh-CN" w:bidi="ar-SA"/>
              </w:rPr>
              <w:t>、办公室用房1400m</w:t>
            </w:r>
            <w:r>
              <w:rPr>
                <w:rFonts w:hint="default" w:ascii="Times New Roman" w:hAnsi="Times New Roman" w:eastAsia="宋体" w:cs="Times New Roman"/>
                <w:color w:val="auto"/>
                <w:sz w:val="24"/>
                <w:szCs w:val="24"/>
                <w:vertAlign w:val="superscript"/>
                <w:lang w:val="en-US" w:eastAsia="zh-CN" w:bidi="ar-SA"/>
              </w:rPr>
              <w:t>2</w:t>
            </w:r>
            <w:r>
              <w:rPr>
                <w:rFonts w:hint="default" w:ascii="Times New Roman" w:hAnsi="Times New Roman" w:eastAsia="宋体" w:cs="Times New Roman"/>
                <w:color w:val="auto"/>
                <w:sz w:val="24"/>
                <w:szCs w:val="24"/>
                <w:lang w:val="en-US" w:eastAsia="zh-CN" w:bidi="ar-SA"/>
              </w:rPr>
              <w:t>，租用西安市鄠邑区渭丰镇渭机路6号的已建厂区，不会改变原有生态类型，也不会对周围生态环境产生影响。</w:t>
            </w:r>
          </w:p>
        </w:tc>
      </w:tr>
    </w:tbl>
    <w:p>
      <w:pPr>
        <w:pStyle w:val="3"/>
        <w:rPr>
          <w:rFonts w:hint="default" w:ascii="Times New Roman" w:hAnsi="Times New Roman" w:cs="Times New Roman"/>
          <w:b/>
          <w:color w:val="auto"/>
        </w:rPr>
      </w:pPr>
      <w:bookmarkStart w:id="11" w:name="_Toc15349"/>
      <w:r>
        <w:rPr>
          <w:rFonts w:hint="default" w:ascii="Times New Roman" w:hAnsi="Times New Roman" w:cs="Times New Roman"/>
          <w:b/>
          <w:color w:val="auto"/>
        </w:rPr>
        <w:br w:type="page"/>
      </w:r>
    </w:p>
    <w:p>
      <w:pPr>
        <w:pStyle w:val="3"/>
        <w:rPr>
          <w:rFonts w:hint="default" w:ascii="Times New Roman" w:hAnsi="Times New Roman" w:cs="Times New Roman"/>
          <w:b/>
          <w:bCs/>
          <w:color w:val="auto"/>
        </w:rPr>
      </w:pPr>
      <w:r>
        <w:rPr>
          <w:rFonts w:hint="default" w:ascii="Times New Roman" w:hAnsi="Times New Roman" w:cs="Times New Roman"/>
          <w:b/>
          <w:color w:val="auto"/>
        </w:rPr>
        <w:t>建设项目拟采取的防治措施及预期治理效果</w:t>
      </w:r>
      <w:bookmarkEnd w:id="11"/>
    </w:p>
    <w:tbl>
      <w:tblPr>
        <w:tblStyle w:val="23"/>
        <w:tblW w:w="94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984"/>
        <w:gridCol w:w="1766"/>
        <w:gridCol w:w="3062"/>
        <w:gridCol w:w="18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mc:AlternateContent>
                <mc:Choice Requires="wps">
                  <w:drawing>
                    <wp:anchor distT="0" distB="0" distL="114300" distR="114300" simplePos="0" relativeHeight="251710464" behindDoc="0" locked="0" layoutInCell="1" allowOverlap="1">
                      <wp:simplePos x="0" y="0"/>
                      <wp:positionH relativeFrom="column">
                        <wp:posOffset>-57150</wp:posOffset>
                      </wp:positionH>
                      <wp:positionV relativeFrom="paragraph">
                        <wp:posOffset>635</wp:posOffset>
                      </wp:positionV>
                      <wp:extent cx="518795" cy="499745"/>
                      <wp:effectExtent l="3175" t="3175" r="11430" b="11430"/>
                      <wp:wrapNone/>
                      <wp:docPr id="108" name="直线 377"/>
                      <wp:cNvGraphicFramePr/>
                      <a:graphic xmlns:a="http://schemas.openxmlformats.org/drawingml/2006/main">
                        <a:graphicData uri="http://schemas.microsoft.com/office/word/2010/wordprocessingShape">
                          <wps:wsp>
                            <wps:cNvCnPr/>
                            <wps:spPr>
                              <a:xfrm>
                                <a:off x="0" y="0"/>
                                <a:ext cx="635000" cy="564515"/>
                              </a:xfrm>
                              <a:prstGeom prst="line">
                                <a:avLst/>
                              </a:prstGeom>
                              <a:ln w="3175" cap="flat" cmpd="sng">
                                <a:solidFill>
                                  <a:srgbClr val="000000"/>
                                </a:solidFill>
                                <a:prstDash val="solid"/>
                                <a:headEnd type="none" w="med" len="med"/>
                                <a:tailEnd type="none" w="med" len="med"/>
                              </a:ln>
                              <a:effectLst/>
                            </wps:spPr>
                            <wps:bodyPr upright="1"/>
                          </wps:wsp>
                        </a:graphicData>
                      </a:graphic>
                    </wp:anchor>
                  </w:drawing>
                </mc:Choice>
                <mc:Fallback>
                  <w:pict>
                    <v:line id="直线 377" o:spid="_x0000_s1026" o:spt="20" style="position:absolute;left:0pt;margin-left:-4.5pt;margin-top:0.05pt;height:39.35pt;width:40.85pt;z-index:251710464;mso-width-relative:page;mso-height-relative:page;" filled="f" stroked="t" coordsize="21600,21600" o:gfxdata="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k6ROLWAAAABQEAAA8AAAAAAAAAAQAg&#10;AAAAIgAAAGRycy9kb3ducmV2LnhtbFBLAQIUABQAAAAIAIdO4kC1b5+m1wEAAKMDAAAOAAAAAAAA&#10;AAEAIAAAACUBAABkcnMvZTJvRG9jLnhtbFBLBQYAAAAABgAGAFkBAABuBQAAAAA=&#10;">
                      <v:fill on="f" focussize="0,0"/>
                      <v:stroke weight="0.25pt" color="#000000" joinstyle="round"/>
                      <v:imagedata o:title=""/>
                      <o:lock v:ext="edit" aspectratio="f"/>
                    </v:line>
                  </w:pict>
                </mc:Fallback>
              </mc:AlternateContent>
            </w:r>
            <w:r>
              <w:rPr>
                <w:rFonts w:hint="default" w:ascii="Times New Roman" w:hAnsi="Times New Roman" w:cs="Times New Roman"/>
                <w:b/>
                <w:bCs/>
                <w:color w:val="auto"/>
                <w:szCs w:val="21"/>
              </w:rPr>
              <w:t>内容</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类型</w:t>
            </w:r>
          </w:p>
        </w:tc>
        <w:tc>
          <w:tcPr>
            <w:tcW w:w="198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排放源</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（编号）</w:t>
            </w:r>
          </w:p>
        </w:tc>
        <w:tc>
          <w:tcPr>
            <w:tcW w:w="1766"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名称</w:t>
            </w:r>
          </w:p>
        </w:tc>
        <w:tc>
          <w:tcPr>
            <w:tcW w:w="306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防治措施</w:t>
            </w:r>
          </w:p>
        </w:tc>
        <w:tc>
          <w:tcPr>
            <w:tcW w:w="1816"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大气污染物</w:t>
            </w: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eastAsia="zh-CN"/>
              </w:rPr>
              <w:t>印刷</w:t>
            </w:r>
            <w:r>
              <w:rPr>
                <w:rFonts w:hint="default" w:ascii="Times New Roman" w:hAnsi="Times New Roman" w:cs="Times New Roman"/>
                <w:color w:val="auto"/>
                <w:szCs w:val="21"/>
              </w:rPr>
              <w:t>工序</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306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0000FF"/>
                <w:szCs w:val="21"/>
              </w:rPr>
              <w:t>经</w:t>
            </w:r>
            <w:r>
              <w:rPr>
                <w:rFonts w:hint="eastAsia" w:cs="Times New Roman"/>
                <w:color w:val="0000FF"/>
                <w:szCs w:val="21"/>
                <w:lang w:eastAsia="zh-CN"/>
              </w:rPr>
              <w:t>集气罩（</w:t>
            </w:r>
            <w:r>
              <w:rPr>
                <w:rFonts w:hint="eastAsia" w:cs="Times New Roman"/>
                <w:color w:val="0000FF"/>
                <w:szCs w:val="21"/>
                <w:lang w:val="en-US" w:eastAsia="zh-CN"/>
              </w:rPr>
              <w:t>3台）+</w:t>
            </w:r>
            <w:r>
              <w:rPr>
                <w:rFonts w:hint="default" w:ascii="Times New Roman" w:hAnsi="Times New Roman" w:cs="Times New Roman"/>
                <w:color w:val="0000FF"/>
                <w:szCs w:val="21"/>
              </w:rPr>
              <w:t>UV光解</w:t>
            </w:r>
            <w:r>
              <w:rPr>
                <w:rFonts w:hint="eastAsia" w:cs="Times New Roman"/>
                <w:color w:val="0000FF"/>
                <w:szCs w:val="21"/>
                <w:lang w:eastAsia="zh-CN"/>
              </w:rPr>
              <w:t>、</w:t>
            </w:r>
            <w:r>
              <w:rPr>
                <w:rFonts w:hint="default" w:ascii="Times New Roman" w:hAnsi="Times New Roman" w:cs="Times New Roman"/>
                <w:color w:val="0000FF"/>
                <w:szCs w:val="21"/>
              </w:rPr>
              <w:t>活性炭一体机处理后（</w:t>
            </w:r>
            <w:r>
              <w:rPr>
                <w:rFonts w:hint="eastAsia" w:cs="Times New Roman"/>
                <w:color w:val="0000FF"/>
                <w:szCs w:val="21"/>
                <w:lang w:val="en-US" w:eastAsia="zh-CN"/>
              </w:rPr>
              <w:t>1套，</w:t>
            </w:r>
            <w:r>
              <w:rPr>
                <w:rFonts w:hint="default" w:ascii="Times New Roman" w:hAnsi="Times New Roman" w:cs="Times New Roman"/>
                <w:color w:val="0000FF"/>
                <w:szCs w:val="21"/>
              </w:rPr>
              <w:t>收集效率为</w:t>
            </w:r>
            <w:r>
              <w:rPr>
                <w:rFonts w:hint="eastAsia" w:cs="Times New Roman"/>
                <w:color w:val="0000FF"/>
                <w:szCs w:val="21"/>
                <w:lang w:val="en-US" w:eastAsia="zh-CN"/>
              </w:rPr>
              <w:t>8</w:t>
            </w:r>
            <w:r>
              <w:rPr>
                <w:rFonts w:hint="default" w:ascii="Times New Roman" w:hAnsi="Times New Roman" w:cs="Times New Roman"/>
                <w:color w:val="0000FF"/>
                <w:szCs w:val="21"/>
              </w:rPr>
              <w:t>0%，除尘效率为</w:t>
            </w:r>
            <w:r>
              <w:rPr>
                <w:rFonts w:hint="eastAsia" w:cs="Times New Roman"/>
                <w:color w:val="0000FF"/>
                <w:szCs w:val="21"/>
                <w:lang w:val="en-US" w:eastAsia="zh-CN"/>
              </w:rPr>
              <w:t>85</w:t>
            </w:r>
            <w:r>
              <w:rPr>
                <w:rFonts w:hint="default" w:ascii="Times New Roman" w:hAnsi="Times New Roman" w:cs="Times New Roman"/>
                <w:color w:val="0000FF"/>
                <w:szCs w:val="21"/>
              </w:rPr>
              <w:t>%），</w:t>
            </w:r>
            <w:r>
              <w:rPr>
                <w:rFonts w:hint="default" w:ascii="Times New Roman" w:hAnsi="Times New Roman" w:cs="Times New Roman"/>
                <w:color w:val="auto"/>
                <w:szCs w:val="21"/>
              </w:rPr>
              <w:t>通过15m高排气筒（P）排放</w:t>
            </w:r>
          </w:p>
        </w:tc>
        <w:tc>
          <w:tcPr>
            <w:tcW w:w="1816"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val="zh-TW"/>
              </w:rPr>
            </w:pPr>
            <w:r>
              <w:rPr>
                <w:rFonts w:hint="default" w:ascii="Times New Roman" w:hAnsi="Times New Roman" w:cs="Times New Roman"/>
                <w:color w:val="auto"/>
                <w:szCs w:val="21"/>
              </w:rPr>
              <w:t>满足《挥发性有机物排放控制标准》（DB61/T 1061-2017）中的浓度限值。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污</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办公生活</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生活污水</w:t>
            </w:r>
          </w:p>
        </w:tc>
        <w:tc>
          <w:tcPr>
            <w:tcW w:w="306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排入化粪池</w:t>
            </w:r>
          </w:p>
        </w:tc>
        <w:tc>
          <w:tcPr>
            <w:tcW w:w="181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TW"/>
              </w:rPr>
            </w:pPr>
            <w:r>
              <w:rPr>
                <w:rFonts w:hint="default" w:ascii="Times New Roman" w:hAnsi="Times New Roman" w:cs="Times New Roman"/>
                <w:color w:val="auto"/>
                <w:szCs w:val="21"/>
                <w:lang w:val="zh-TW"/>
              </w:rPr>
              <w:t>定期清掏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印刷工序</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0000FF"/>
                <w:szCs w:val="21"/>
                <w:lang w:eastAsia="zh-CN"/>
              </w:rPr>
              <w:t>印刷清洗废水</w:t>
            </w:r>
          </w:p>
        </w:tc>
        <w:tc>
          <w:tcPr>
            <w:tcW w:w="306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经油墨污水处理一体机</w:t>
            </w:r>
            <w:r>
              <w:rPr>
                <w:rFonts w:hint="eastAsia" w:cs="Times New Roman"/>
                <w:color w:val="auto"/>
                <w:szCs w:val="21"/>
                <w:lang w:eastAsia="zh-CN"/>
              </w:rPr>
              <w:t>（</w:t>
            </w:r>
            <w:r>
              <w:rPr>
                <w:rFonts w:hint="eastAsia" w:cs="Times New Roman"/>
                <w:color w:val="auto"/>
                <w:szCs w:val="21"/>
                <w:lang w:val="en-US" w:eastAsia="zh-CN"/>
              </w:rPr>
              <w:t>1台）</w:t>
            </w:r>
            <w:r>
              <w:rPr>
                <w:rFonts w:hint="default" w:ascii="Times New Roman" w:hAnsi="Times New Roman" w:cs="Times New Roman"/>
                <w:color w:val="auto"/>
                <w:szCs w:val="21"/>
              </w:rPr>
              <w:t>处理</w:t>
            </w:r>
            <w:r>
              <w:rPr>
                <w:rFonts w:hint="eastAsia" w:cs="Times New Roman"/>
                <w:color w:val="auto"/>
                <w:szCs w:val="21"/>
                <w:lang w:eastAsia="zh-CN"/>
              </w:rPr>
              <w:t>，储存于沉淀池</w:t>
            </w:r>
            <w:r>
              <w:rPr>
                <w:rFonts w:hint="default" w:ascii="Times New Roman" w:hAnsi="Times New Roman" w:cs="Times New Roman"/>
                <w:b w:val="0"/>
                <w:bCs/>
                <w:color w:val="auto"/>
                <w:kern w:val="0"/>
                <w:szCs w:val="21"/>
                <w:lang w:val="en-US" w:eastAsia="zh-CN"/>
              </w:rPr>
              <w:t>（</w:t>
            </w:r>
            <w:r>
              <w:rPr>
                <w:rFonts w:hint="eastAsia" w:cs="Times New Roman"/>
                <w:b w:val="0"/>
                <w:bCs/>
                <w:color w:val="auto"/>
                <w:kern w:val="0"/>
                <w:szCs w:val="21"/>
                <w:lang w:val="en-US" w:eastAsia="zh-CN"/>
              </w:rPr>
              <w:t>1座，2</w:t>
            </w:r>
            <w:r>
              <w:rPr>
                <w:rFonts w:hint="default" w:ascii="Times New Roman" w:hAnsi="Times New Roman" w:cs="Times New Roman"/>
                <w:b w:val="0"/>
                <w:bCs/>
                <w:color w:val="auto"/>
                <w:kern w:val="0"/>
                <w:szCs w:val="21"/>
                <w:lang w:val="en-US" w:eastAsia="zh-CN"/>
              </w:rPr>
              <w:t>0m</w:t>
            </w:r>
            <w:r>
              <w:rPr>
                <w:rFonts w:hint="default" w:ascii="Times New Roman" w:hAnsi="Times New Roman" w:cs="Times New Roman"/>
                <w:b w:val="0"/>
                <w:bCs/>
                <w:color w:val="auto"/>
                <w:kern w:val="0"/>
                <w:szCs w:val="21"/>
                <w:vertAlign w:val="superscript"/>
                <w:lang w:val="en-US" w:eastAsia="zh-CN"/>
              </w:rPr>
              <w:t>3</w:t>
            </w:r>
            <w:r>
              <w:rPr>
                <w:rFonts w:hint="default" w:ascii="Times New Roman" w:hAnsi="Times New Roman" w:cs="Times New Roman"/>
                <w:b w:val="0"/>
                <w:bCs/>
                <w:color w:val="auto"/>
                <w:kern w:val="0"/>
                <w:szCs w:val="21"/>
                <w:lang w:val="en-US" w:eastAsia="zh-CN"/>
              </w:rPr>
              <w:t>）</w:t>
            </w:r>
          </w:p>
        </w:tc>
        <w:tc>
          <w:tcPr>
            <w:tcW w:w="181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zh-TW" w:eastAsia="zh-CN"/>
              </w:rPr>
            </w:pPr>
            <w:r>
              <w:rPr>
                <w:rFonts w:hint="eastAsia" w:cs="Times New Roman"/>
                <w:color w:val="0000FF"/>
                <w:szCs w:val="21"/>
                <w:lang w:eastAsia="zh-CN"/>
              </w:rPr>
              <w:t>综合利用</w:t>
            </w:r>
            <w:r>
              <w:rPr>
                <w:rFonts w:hint="eastAsia" w:ascii="Times New Roman" w:hAnsi="Times New Roman" w:cs="Times New Roman"/>
                <w:color w:val="0000FF"/>
                <w:szCs w:val="21"/>
                <w:lang w:eastAsia="zh-CN"/>
              </w:rPr>
              <w:t>，</w:t>
            </w:r>
            <w:r>
              <w:rPr>
                <w:rFonts w:hint="eastAsia" w:ascii="Times New Roman" w:hAnsi="Times New Roman" w:cs="Times New Roman"/>
                <w:color w:val="auto"/>
                <w:szCs w:val="21"/>
                <w:lang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固</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体</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办公生活</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CN"/>
              </w:rPr>
            </w:pPr>
            <w:r>
              <w:rPr>
                <w:rFonts w:hint="default" w:ascii="Times New Roman" w:hAnsi="Times New Roman" w:cs="Times New Roman"/>
                <w:color w:val="auto"/>
                <w:szCs w:val="21"/>
              </w:rPr>
              <w:t>生活垃圾</w:t>
            </w:r>
          </w:p>
        </w:tc>
        <w:tc>
          <w:tcPr>
            <w:tcW w:w="306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收集后交由环卫部门外运处置</w:t>
            </w:r>
          </w:p>
        </w:tc>
        <w:tc>
          <w:tcPr>
            <w:tcW w:w="181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100%</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TW"/>
              </w:rPr>
            </w:pPr>
            <w:r>
              <w:rPr>
                <w:rFonts w:hint="default" w:ascii="Times New Roman" w:hAnsi="Times New Roman" w:cs="Times New Roman"/>
                <w:color w:val="auto"/>
                <w:szCs w:val="21"/>
                <w:lang w:val="zh-CN"/>
              </w:rPr>
              <w:t>综合处置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模切</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不合格产品和边角料</w:t>
            </w:r>
          </w:p>
        </w:tc>
        <w:tc>
          <w:tcPr>
            <w:tcW w:w="306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收集后外售处置</w:t>
            </w:r>
          </w:p>
        </w:tc>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粘箱</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废胶桶</w:t>
            </w:r>
          </w:p>
        </w:tc>
        <w:tc>
          <w:tcPr>
            <w:tcW w:w="30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印刷</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废油墨桶</w:t>
            </w:r>
          </w:p>
        </w:tc>
        <w:tc>
          <w:tcPr>
            <w:tcW w:w="306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rPr>
            </w:pPr>
            <w:r>
              <w:rPr>
                <w:rFonts w:hint="default"/>
              </w:rPr>
              <w:t>危废暂存间暂存，交由有资质单位处理</w:t>
            </w:r>
          </w:p>
        </w:tc>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印刷设备清洗</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0000FF"/>
                <w:szCs w:val="21"/>
                <w:lang w:eastAsia="zh-CN"/>
              </w:rPr>
              <w:t>油墨污水处理一体机产生的污泥</w:t>
            </w:r>
          </w:p>
        </w:tc>
        <w:tc>
          <w:tcPr>
            <w:tcW w:w="30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使用润滑油对设备做简单的维护</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废润滑油</w:t>
            </w:r>
          </w:p>
        </w:tc>
        <w:tc>
          <w:tcPr>
            <w:tcW w:w="30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擦拭润滑油</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废抹布、废棉纱</w:t>
            </w:r>
          </w:p>
        </w:tc>
        <w:tc>
          <w:tcPr>
            <w:tcW w:w="30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印刷机清理</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废含油墨抹布</w:t>
            </w:r>
          </w:p>
        </w:tc>
        <w:tc>
          <w:tcPr>
            <w:tcW w:w="30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使用润滑油</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0000FF"/>
                <w:szCs w:val="21"/>
              </w:rPr>
              <w:t>废</w:t>
            </w:r>
            <w:r>
              <w:rPr>
                <w:rFonts w:hint="eastAsia" w:cs="Times New Roman"/>
                <w:color w:val="0000FF"/>
                <w:szCs w:val="21"/>
                <w:lang w:eastAsia="zh-CN"/>
              </w:rPr>
              <w:t>润滑油</w:t>
            </w:r>
            <w:r>
              <w:rPr>
                <w:rFonts w:hint="default" w:ascii="Times New Roman" w:hAnsi="Times New Roman" w:cs="Times New Roman"/>
                <w:color w:val="0000FF"/>
                <w:szCs w:val="21"/>
              </w:rPr>
              <w:t>桶</w:t>
            </w:r>
          </w:p>
        </w:tc>
        <w:tc>
          <w:tcPr>
            <w:tcW w:w="30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废气处理设备</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废活性炭</w:t>
            </w:r>
          </w:p>
        </w:tc>
        <w:tc>
          <w:tcPr>
            <w:tcW w:w="30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废气处理设备</w:t>
            </w:r>
          </w:p>
        </w:tc>
        <w:tc>
          <w:tcPr>
            <w:tcW w:w="1766"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0000FF"/>
                <w:szCs w:val="21"/>
                <w:lang w:eastAsia="zh-CN"/>
              </w:rPr>
              <w:t>废旧灯管</w:t>
            </w:r>
          </w:p>
        </w:tc>
        <w:tc>
          <w:tcPr>
            <w:tcW w:w="30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声</w:t>
            </w:r>
          </w:p>
        </w:tc>
        <w:tc>
          <w:tcPr>
            <w:tcW w:w="19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设备运行</w:t>
            </w:r>
          </w:p>
        </w:tc>
        <w:tc>
          <w:tcPr>
            <w:tcW w:w="6644"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zh-TW"/>
              </w:rPr>
            </w:pPr>
            <w:r>
              <w:rPr>
                <w:rFonts w:hint="default" w:ascii="Times New Roman" w:hAnsi="Times New Roman" w:cs="Times New Roman"/>
                <w:color w:val="auto"/>
                <w:szCs w:val="21"/>
              </w:rPr>
              <w:t>本项目运营期噪声污染主要为生产过程中设备产生的噪声，经厂房隔声、设备基础减振后厂界噪声可达到《工业企业厂界环境</w:t>
            </w:r>
            <w:r>
              <w:rPr>
                <w:rFonts w:hint="eastAsia" w:cs="Times New Roman"/>
                <w:color w:val="auto"/>
                <w:szCs w:val="21"/>
                <w:lang w:eastAsia="zh-CN"/>
              </w:rPr>
              <w:t>噪</w:t>
            </w:r>
            <w:r>
              <w:rPr>
                <w:rFonts w:hint="default" w:ascii="Times New Roman" w:hAnsi="Times New Roman" w:cs="Times New Roman"/>
                <w:color w:val="auto"/>
                <w:szCs w:val="21"/>
              </w:rPr>
              <w:t>声排放标准》（GB12348-2008）中规定的2类标准限值要求。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62" w:type="dxa"/>
            <w:gridSpan w:val="5"/>
            <w:tcBorders>
              <w:tl2br w:val="nil"/>
              <w:tr2bl w:val="nil"/>
            </w:tcBorders>
            <w:vAlign w:val="center"/>
          </w:tcPr>
          <w:p>
            <w:pPr>
              <w:keepNext w:val="0"/>
              <w:keepLines w:val="0"/>
              <w:suppressLineNumbers w:val="0"/>
              <w:spacing w:before="0" w:beforeAutospacing="0" w:after="0" w:afterAutospacing="0"/>
              <w:ind w:left="0" w:right="0"/>
              <w:contextualSpacing/>
              <w:jc w:val="left"/>
              <w:rPr>
                <w:rFonts w:hint="default" w:ascii="Times New Roman" w:hAnsi="Times New Roman" w:cs="Times New Roman"/>
                <w:b/>
                <w:color w:val="auto"/>
                <w:sz w:val="22"/>
                <w:szCs w:val="22"/>
              </w:rPr>
            </w:pPr>
            <w:r>
              <w:rPr>
                <w:rFonts w:hint="default" w:ascii="Times New Roman" w:hAnsi="Times New Roman" w:cs="Times New Roman"/>
                <w:b/>
                <w:color w:val="auto"/>
                <w:sz w:val="22"/>
                <w:szCs w:val="22"/>
              </w:rPr>
              <w:t>生态保护措施及预期效果：</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rPr>
              <w:t>本项目</w:t>
            </w:r>
            <w:r>
              <w:rPr>
                <w:rFonts w:hint="default" w:ascii="Times New Roman" w:hAnsi="Times New Roman" w:cs="Times New Roman"/>
                <w:bCs/>
                <w:color w:val="auto"/>
                <w:sz w:val="24"/>
                <w:szCs w:val="24"/>
                <w:lang w:val="en-US" w:eastAsia="zh-CN"/>
              </w:rPr>
              <w:t>占地面积6667m</w:t>
            </w:r>
            <w:r>
              <w:rPr>
                <w:rFonts w:hint="default" w:ascii="Times New Roman" w:hAnsi="Times New Roman" w:cs="Times New Roman"/>
                <w:bCs/>
                <w:color w:val="auto"/>
                <w:sz w:val="24"/>
                <w:szCs w:val="24"/>
                <w:vertAlign w:val="superscript"/>
                <w:lang w:val="en-US" w:eastAsia="zh-CN"/>
              </w:rPr>
              <w:t>2</w:t>
            </w:r>
            <w:r>
              <w:rPr>
                <w:rFonts w:hint="default" w:ascii="Times New Roman" w:hAnsi="Times New Roman" w:cs="Times New Roman"/>
                <w:bCs/>
                <w:color w:val="auto"/>
                <w:sz w:val="24"/>
                <w:szCs w:val="24"/>
                <w:lang w:val="en-US" w:eastAsia="zh-CN"/>
              </w:rPr>
              <w:t>（10亩）、其中厂房3500m</w:t>
            </w:r>
            <w:r>
              <w:rPr>
                <w:rFonts w:hint="default" w:ascii="Times New Roman" w:hAnsi="Times New Roman" w:eastAsia="宋体" w:cs="Times New Roman"/>
                <w:bCs/>
                <w:color w:val="auto"/>
                <w:sz w:val="24"/>
                <w:szCs w:val="24"/>
                <w:vertAlign w:val="superscript"/>
                <w:lang w:val="en-US" w:eastAsia="zh-CN"/>
              </w:rPr>
              <w:t>2</w:t>
            </w:r>
            <w:r>
              <w:rPr>
                <w:rFonts w:hint="default" w:ascii="Times New Roman" w:hAnsi="Times New Roman" w:cs="Times New Roman"/>
                <w:bCs/>
                <w:color w:val="auto"/>
                <w:sz w:val="24"/>
                <w:szCs w:val="24"/>
                <w:lang w:val="en-US" w:eastAsia="zh-CN"/>
              </w:rPr>
              <w:t>、办公室用房1400m</w:t>
            </w:r>
            <w:r>
              <w:rPr>
                <w:rFonts w:hint="default" w:ascii="Times New Roman" w:hAnsi="Times New Roman" w:eastAsia="宋体" w:cs="Times New Roman"/>
                <w:bCs/>
                <w:color w:val="auto"/>
                <w:sz w:val="24"/>
                <w:szCs w:val="24"/>
                <w:vertAlign w:val="superscript"/>
                <w:lang w:val="en-US" w:eastAsia="zh-CN"/>
              </w:rPr>
              <w:t>2</w:t>
            </w:r>
            <w:r>
              <w:rPr>
                <w:rFonts w:hint="default" w:ascii="Times New Roman" w:hAnsi="Times New Roman" w:cs="Times New Roman"/>
                <w:bCs/>
                <w:color w:val="auto"/>
                <w:sz w:val="24"/>
                <w:szCs w:val="24"/>
                <w:lang w:val="en-US" w:eastAsia="zh-CN"/>
              </w:rPr>
              <w:t>，租用西安市鄠邑区渭丰镇渭机路6号的已建厂区，不会改变原有生态类型，也不会对周围生态环境产生影响。</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bCs/>
                <w:color w:val="auto"/>
                <w:sz w:val="24"/>
                <w:szCs w:val="24"/>
                <w:lang w:val="en-US" w:eastAsia="zh-CN"/>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bCs/>
                <w:color w:val="auto"/>
                <w:sz w:val="24"/>
                <w:szCs w:val="24"/>
                <w:lang w:val="en-US" w:eastAsia="zh-CN"/>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bCs/>
                <w:color w:val="auto"/>
                <w:sz w:val="24"/>
                <w:szCs w:val="24"/>
                <w:lang w:val="en-US" w:eastAsia="zh-CN"/>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bCs/>
                <w:color w:val="auto"/>
                <w:sz w:val="24"/>
                <w:szCs w:val="24"/>
                <w:lang w:val="en-US" w:eastAsia="zh-CN"/>
              </w:rPr>
            </w:pPr>
          </w:p>
        </w:tc>
      </w:tr>
    </w:tbl>
    <w:p>
      <w:pPr>
        <w:pStyle w:val="3"/>
        <w:rPr>
          <w:rFonts w:hint="default" w:ascii="Times New Roman" w:hAnsi="Times New Roman" w:cs="Times New Roman"/>
          <w:color w:val="auto"/>
        </w:rPr>
      </w:pPr>
      <w:r>
        <w:rPr>
          <w:rFonts w:hint="default" w:ascii="Times New Roman" w:hAnsi="Times New Roman" w:cs="Times New Roman"/>
          <w:color w:val="auto"/>
        </w:rPr>
        <w:br w:type="page"/>
      </w:r>
      <w:bookmarkStart w:id="12" w:name="_Toc354"/>
      <w:r>
        <w:rPr>
          <w:rFonts w:hint="default" w:ascii="Times New Roman" w:hAnsi="Times New Roman" w:cs="Times New Roman"/>
          <w:b/>
          <w:color w:val="auto"/>
        </w:rPr>
        <w:t>结论与建议</w:t>
      </w:r>
      <w:bookmarkEnd w:id="12"/>
    </w:p>
    <w:tbl>
      <w:tblPr>
        <w:tblStyle w:val="23"/>
        <w:tblW w:w="94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40" w:type="dxa"/>
            <w:tcBorders>
              <w:tl2br w:val="nil"/>
              <w:tr2bl w:val="nil"/>
            </w:tcBorders>
            <w:vAlign w:val="top"/>
          </w:tcPr>
          <w:p>
            <w:pPr>
              <w:keepNext w:val="0"/>
              <w:keepLines w:val="0"/>
              <w:suppressLineNumbers w:val="0"/>
              <w:spacing w:before="0" w:beforeAutospacing="0" w:after="0" w:afterAutospacing="0" w:line="480" w:lineRule="exact"/>
              <w:ind w:left="0" w:right="0"/>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一、结论：</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1、项目概况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西安爱客美新材料科技有限公司租用位于西安市鄠邑区渭丰镇渭机路6号的</w:t>
            </w:r>
            <w:r>
              <w:rPr>
                <w:rFonts w:hint="eastAsia" w:cs="Times New Roman"/>
                <w:color w:val="0000FF"/>
                <w:sz w:val="24"/>
                <w:lang w:eastAsia="zh-CN"/>
              </w:rPr>
              <w:t>已建</w:t>
            </w:r>
            <w:r>
              <w:rPr>
                <w:rFonts w:hint="default" w:ascii="Times New Roman" w:hAnsi="Times New Roman" w:cs="Times New Roman"/>
                <w:color w:val="auto"/>
                <w:sz w:val="24"/>
              </w:rPr>
              <w:t>厂区，进行纸箱生产线建设项目</w:t>
            </w:r>
            <w:r>
              <w:rPr>
                <w:rFonts w:hint="eastAsia" w:cs="Times New Roman"/>
                <w:color w:val="auto"/>
                <w:sz w:val="24"/>
                <w:lang w:eastAsia="zh-CN"/>
              </w:rPr>
              <w:t>，</w:t>
            </w:r>
            <w:r>
              <w:rPr>
                <w:rFonts w:hint="default" w:ascii="Times New Roman" w:hAnsi="Times New Roman" w:cs="Times New Roman"/>
                <w:color w:val="auto"/>
                <w:sz w:val="24"/>
              </w:rPr>
              <w:t>生产规模为包装箱550万个/年。本项目总占地面积6667m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（10亩）、其中厂房3500m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、办公室用房1400 m</w:t>
            </w:r>
            <w:r>
              <w:rPr>
                <w:rFonts w:hint="default" w:ascii="Times New Roman" w:hAnsi="Times New Roman" w:cs="Times New Roman"/>
                <w:color w:val="auto"/>
                <w:sz w:val="24"/>
                <w:vertAlign w:val="superscript"/>
              </w:rPr>
              <w:t>2</w:t>
            </w:r>
            <w:r>
              <w:rPr>
                <w:rFonts w:hint="eastAsia"/>
                <w:color w:val="auto"/>
                <w:lang w:eastAsia="zh-CN"/>
              </w:rPr>
              <w:t>。</w:t>
            </w:r>
            <w:r>
              <w:rPr>
                <w:rFonts w:hint="default" w:ascii="Times New Roman" w:hAnsi="Times New Roman" w:cs="Times New Roman"/>
                <w:color w:val="auto"/>
                <w:sz w:val="24"/>
              </w:rPr>
              <w:t>项目总投资100万元，其中环保投资</w:t>
            </w:r>
            <w:r>
              <w:rPr>
                <w:rFonts w:hint="eastAsia" w:cs="Times New Roman"/>
                <w:color w:val="auto"/>
                <w:sz w:val="24"/>
                <w:lang w:val="en-US" w:eastAsia="zh-CN"/>
              </w:rPr>
              <w:t>23.5</w:t>
            </w:r>
            <w:r>
              <w:rPr>
                <w:rFonts w:hint="default" w:ascii="Times New Roman" w:hAnsi="Times New Roman" w:cs="Times New Roman"/>
                <w:color w:val="auto"/>
                <w:sz w:val="24"/>
              </w:rPr>
              <w:t>万元。</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2、产业政策符合性</w:t>
            </w:r>
          </w:p>
          <w:p>
            <w:pPr>
              <w:keepNext w:val="0"/>
              <w:keepLines w:val="0"/>
              <w:suppressLineNumbers w:val="0"/>
              <w:tabs>
                <w:tab w:val="left" w:pos="1294"/>
              </w:tabs>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根据国家发展和改革委员会2013年第21号令《产业结构调整指导目录(2011年本)（2013年修正）》，本项目不属于其中“鼓励类、限制类和淘汰类”，符合国家产业政策。  </w:t>
            </w:r>
          </w:p>
          <w:p>
            <w:pPr>
              <w:keepNext w:val="0"/>
              <w:keepLines w:val="0"/>
              <w:suppressLineNumbers w:val="0"/>
              <w:tabs>
                <w:tab w:val="left" w:pos="1294"/>
              </w:tabs>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该项目不属于《陕西省限制投资类产业指导目录》（陕发改产业[2007]97 号）中的限制类、禁止类产业，符合地方产业政策。</w:t>
            </w:r>
          </w:p>
          <w:p>
            <w:pPr>
              <w:keepNext w:val="0"/>
              <w:keepLines w:val="0"/>
              <w:suppressLineNumbers w:val="0"/>
              <w:tabs>
                <w:tab w:val="left" w:pos="1294"/>
              </w:tabs>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项目已取得西安市鄠邑区发展和改革会关于纸箱生产线建设项目的备案确认书（项目代码：2019-610125-22-03-026026）。</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3、环境质量现状评价结论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（1）环境空气：</w:t>
            </w:r>
            <w:r>
              <w:rPr>
                <w:rFonts w:hint="default"/>
                <w:color w:val="auto"/>
                <w:sz w:val="24"/>
              </w:rPr>
              <w:t>根据陕西省生态环境厅2019年1月11日发布的“2018年1~12月全省环境空气质量状况统计表”中鄠邑区监测</w:t>
            </w:r>
            <w:r>
              <w:rPr>
                <w:rFonts w:hint="default" w:ascii="Times New Roman" w:hAnsi="Times New Roman" w:cs="Times New Roman"/>
                <w:color w:val="auto"/>
                <w:sz w:val="24"/>
              </w:rPr>
              <w:t>数据分析，鄠邑区2018年1月-12月全县区环境空气常规六项污染物统计结果，由报告正文表3-1可知为环境空气质量不达标区域。</w:t>
            </w:r>
            <w:r>
              <w:rPr>
                <w:rFonts w:hint="default" w:ascii="Times New Roman" w:hAnsi="Times New Roman" w:cs="Times New Roman"/>
                <w:color w:val="auto"/>
                <w:sz w:val="24"/>
                <w:lang w:eastAsia="zh-CN"/>
              </w:rPr>
              <w:t>根据《2018年西安市环境状况公报》监测统计结果及现状监测报告，项目所在区域环境质量较前一年有不同程度好转，且本项目配套完善的环保设施，污染物均可达标排放，符合环境质量底线要求。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本项目特征因子（非甲烷总烃）一次值小时浓度标准值符合《大气污染物综合排放标准详解》中相关标准。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（2）声环境：根据</w:t>
            </w:r>
            <w:r>
              <w:rPr>
                <w:rFonts w:hint="default" w:ascii="Times New Roman" w:hAnsi="Times New Roman" w:cs="Times New Roman"/>
                <w:color w:val="auto"/>
                <w:sz w:val="24"/>
                <w:lang w:eastAsia="zh-CN"/>
              </w:rPr>
              <w:t>西安国联质量检测技术股份</w:t>
            </w:r>
            <w:r>
              <w:rPr>
                <w:rFonts w:hint="default" w:ascii="Times New Roman" w:hAnsi="Times New Roman" w:cs="Times New Roman"/>
                <w:color w:val="auto"/>
                <w:sz w:val="24"/>
              </w:rPr>
              <w:t>有限公司对项目所在地声环境质量现状进行监测，监测结果表明，</w:t>
            </w:r>
            <w:r>
              <w:rPr>
                <w:rFonts w:hint="default" w:ascii="Times New Roman" w:hAnsi="Times New Roman" w:cs="Times New Roman"/>
                <w:color w:val="0000FF"/>
                <w:sz w:val="24"/>
              </w:rPr>
              <w:t>项目</w:t>
            </w:r>
            <w:r>
              <w:rPr>
                <w:rFonts w:hint="eastAsia" w:cs="Times New Roman"/>
                <w:color w:val="0000FF"/>
                <w:sz w:val="24"/>
                <w:lang w:eastAsia="zh-CN"/>
              </w:rPr>
              <w:t>各</w:t>
            </w:r>
            <w:r>
              <w:rPr>
                <w:rFonts w:hint="default" w:ascii="Times New Roman" w:hAnsi="Times New Roman" w:cs="Times New Roman"/>
                <w:color w:val="0000FF"/>
                <w:sz w:val="24"/>
              </w:rPr>
              <w:t>厂界噪声均满足《声环境质量标准》（GB3096-2008）2类标准</w:t>
            </w:r>
            <w:r>
              <w:rPr>
                <w:rFonts w:hint="default" w:ascii="Times New Roman" w:hAnsi="Times New Roman" w:cs="Times New Roman"/>
                <w:color w:val="auto"/>
                <w:sz w:val="24"/>
              </w:rPr>
              <w:t>，项目所在地声环境质量良好。</w:t>
            </w:r>
          </w:p>
          <w:p>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3）土壤：根据土壤监测报告，项目所在地的土壤属于中壤土，理化性质良好；土壤基本因子（45项）的检测值均小于《土壤环境质量标准  建设用地土壤污染风险管控标准（试行）》（GB36600-2018）中第二类用地的筛选值。项目所在地土壤环境质量状况良好。</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4、营运期环境影响评结论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（1）环境空气影响分析</w:t>
            </w:r>
          </w:p>
          <w:p>
            <w:pPr>
              <w:pStyle w:val="38"/>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lang w:eastAsia="zh-CN"/>
              </w:rPr>
            </w:pPr>
            <w:r>
              <w:rPr>
                <w:rFonts w:hint="default" w:ascii="Times New Roman" w:hAnsi="Times New Roman" w:cs="Times New Roman"/>
                <w:color w:val="auto"/>
                <w:kern w:val="2"/>
              </w:rPr>
              <w:t>①</w:t>
            </w:r>
            <w:r>
              <w:rPr>
                <w:rFonts w:hint="eastAsia" w:ascii="Times New Roman" w:cs="Times New Roman"/>
                <w:color w:val="auto"/>
                <w:kern w:val="2"/>
                <w:lang w:eastAsia="zh-CN"/>
              </w:rPr>
              <w:t>印刷废气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lang w:val="en-US"/>
              </w:rPr>
              <w:t>本项目</w:t>
            </w:r>
            <w:r>
              <w:rPr>
                <w:rFonts w:hint="eastAsia" w:ascii="Times New Roman" w:hAnsi="Times New Roman" w:cs="Times New Roman"/>
                <w:color w:val="auto"/>
                <w:sz w:val="24"/>
                <w:lang w:val="en-US" w:eastAsia="zh-CN"/>
              </w:rPr>
              <w:t>印刷</w:t>
            </w:r>
            <w:r>
              <w:rPr>
                <w:rFonts w:hint="default" w:ascii="Times New Roman" w:hAnsi="Times New Roman" w:cs="Times New Roman"/>
                <w:color w:val="auto"/>
                <w:sz w:val="24"/>
                <w:lang w:val="en-US"/>
              </w:rPr>
              <w:t>工序产生的有机废气，采用</w:t>
            </w:r>
            <w:r>
              <w:rPr>
                <w:rFonts w:hint="eastAsia" w:cs="Times New Roman"/>
                <w:color w:val="auto"/>
                <w:sz w:val="24"/>
                <w:lang w:val="en-US" w:eastAsia="zh-CN"/>
              </w:rPr>
              <w:t>集气罩+</w:t>
            </w:r>
            <w:r>
              <w:rPr>
                <w:rFonts w:hint="default" w:ascii="Times New Roman" w:hAnsi="Times New Roman" w:cs="Times New Roman"/>
                <w:color w:val="auto"/>
                <w:sz w:val="24"/>
                <w:lang w:val="en-US"/>
              </w:rPr>
              <w:t>UV光解</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rPr>
              <w:t>活性炭一体机处理后通过15m排气筒（P）排放。</w:t>
            </w:r>
            <w:r>
              <w:rPr>
                <w:rFonts w:hint="default" w:ascii="Times New Roman" w:hAnsi="Times New Roman" w:cs="Times New Roman"/>
                <w:color w:val="auto"/>
                <w:sz w:val="24"/>
              </w:rPr>
              <w:t>VOCs的有组织排放量、排</w:t>
            </w:r>
            <w:r>
              <w:rPr>
                <w:rFonts w:hint="default" w:ascii="Times New Roman" w:hAnsi="Times New Roman" w:cs="Times New Roman"/>
                <w:color w:val="auto"/>
                <w:sz w:val="24"/>
                <w:lang w:val="en-US"/>
              </w:rPr>
              <w:t>放速率、排放浓度分别为：</w:t>
            </w:r>
            <w:r>
              <w:rPr>
                <w:rFonts w:hint="eastAsia" w:cs="Times New Roman"/>
                <w:color w:val="0000FF"/>
                <w:sz w:val="24"/>
                <w:lang w:val="en-US" w:eastAsia="zh-CN"/>
              </w:rPr>
              <w:t>1.32</w:t>
            </w:r>
            <w:r>
              <w:rPr>
                <w:rFonts w:hint="default" w:ascii="Times New Roman" w:hAnsi="Times New Roman" w:cs="Times New Roman"/>
                <w:color w:val="0000FF"/>
                <w:sz w:val="24"/>
                <w:lang w:val="en-US"/>
              </w:rPr>
              <w:t>kg/a；</w:t>
            </w:r>
            <w:r>
              <w:rPr>
                <w:rFonts w:hint="eastAsia" w:cs="Times New Roman"/>
                <w:color w:val="0000FF"/>
                <w:sz w:val="24"/>
                <w:lang w:val="en-US" w:eastAsia="zh-CN"/>
              </w:rPr>
              <w:t>0.0005</w:t>
            </w:r>
            <w:r>
              <w:rPr>
                <w:rFonts w:hint="default" w:ascii="Times New Roman" w:hAnsi="Times New Roman" w:cs="Times New Roman"/>
                <w:color w:val="0000FF"/>
                <w:sz w:val="24"/>
                <w:lang w:val="en-US"/>
              </w:rPr>
              <w:t>kg/h；</w:t>
            </w:r>
            <w:r>
              <w:rPr>
                <w:rFonts w:hint="eastAsia" w:cs="Times New Roman"/>
                <w:color w:val="0000FF"/>
                <w:sz w:val="24"/>
                <w:lang w:val="en-US" w:eastAsia="zh-CN"/>
              </w:rPr>
              <w:t>0.0500</w:t>
            </w:r>
            <w:r>
              <w:rPr>
                <w:rFonts w:hint="default" w:ascii="Times New Roman" w:hAnsi="Times New Roman" w:cs="Times New Roman"/>
                <w:color w:val="0000FF"/>
                <w:sz w:val="24"/>
                <w:lang w:val="en-US"/>
              </w:rPr>
              <w:t>mg/m</w:t>
            </w:r>
            <w:r>
              <w:rPr>
                <w:rFonts w:hint="default" w:ascii="Times New Roman" w:hAnsi="Times New Roman" w:cs="Times New Roman"/>
                <w:color w:val="0000FF"/>
                <w:sz w:val="24"/>
                <w:vertAlign w:val="superscript"/>
                <w:lang w:val="en-US"/>
              </w:rPr>
              <w:t>3</w:t>
            </w:r>
            <w:r>
              <w:rPr>
                <w:rFonts w:hint="default" w:ascii="Times New Roman" w:hAnsi="Times New Roman" w:cs="Times New Roman"/>
                <w:color w:val="0000FF"/>
                <w:sz w:val="24"/>
                <w:lang w:val="en-US"/>
              </w:rPr>
              <w:t>；无组织排放量为：</w:t>
            </w:r>
            <w:r>
              <w:rPr>
                <w:rFonts w:hint="eastAsia" w:cs="Times New Roman"/>
                <w:color w:val="0000FF"/>
                <w:sz w:val="24"/>
                <w:lang w:val="en-US" w:eastAsia="zh-CN"/>
              </w:rPr>
              <w:t>2.2</w:t>
            </w:r>
            <w:r>
              <w:rPr>
                <w:rFonts w:hint="default" w:ascii="Times New Roman" w:hAnsi="Times New Roman" w:cs="Times New Roman"/>
                <w:color w:val="0000FF"/>
                <w:sz w:val="24"/>
                <w:lang w:val="en-US"/>
              </w:rPr>
              <w:t>kg/a，速率为</w:t>
            </w:r>
            <w:r>
              <w:rPr>
                <w:rFonts w:hint="eastAsia" w:cs="Times New Roman"/>
                <w:color w:val="0000FF"/>
                <w:sz w:val="24"/>
                <w:lang w:val="en-US" w:eastAsia="zh-CN"/>
              </w:rPr>
              <w:t>0.0008</w:t>
            </w:r>
            <w:r>
              <w:rPr>
                <w:rFonts w:hint="default" w:ascii="Times New Roman" w:hAnsi="Times New Roman" w:cs="Times New Roman"/>
                <w:color w:val="0000FF"/>
                <w:sz w:val="24"/>
                <w:lang w:val="en-US"/>
              </w:rPr>
              <w:t>kg/h。</w:t>
            </w:r>
            <w:r>
              <w:rPr>
                <w:rFonts w:hint="default" w:ascii="Times New Roman" w:hAnsi="Times New Roman" w:cs="Times New Roman"/>
                <w:bCs/>
                <w:color w:val="auto"/>
                <w:sz w:val="24"/>
              </w:rPr>
              <w:t>非甲烷总烃最大落地浓度满足《挥发性有机物排放控制标准》（DB61/T 1061-2017）排放限值的要求。</w:t>
            </w:r>
          </w:p>
          <w:p>
            <w:pPr>
              <w:keepNext w:val="0"/>
              <w:keepLines w:val="0"/>
              <w:suppressLineNumbers w:val="0"/>
              <w:spacing w:before="0" w:beforeAutospacing="0" w:after="0" w:afterAutospacing="0" w:line="360" w:lineRule="auto"/>
              <w:ind w:left="0" w:right="0" w:firstLine="480" w:firstLineChars="200"/>
              <w:rPr>
                <w:rFonts w:hint="eastAsia" w:cs="Times New Roman"/>
                <w:bCs/>
                <w:color w:val="auto"/>
                <w:sz w:val="24"/>
                <w:lang w:eastAsia="zh-CN"/>
              </w:rPr>
            </w:pPr>
            <w:r>
              <w:rPr>
                <w:rFonts w:hint="default" w:ascii="Times New Roman" w:hAnsi="Times New Roman" w:cs="Times New Roman"/>
                <w:bCs/>
                <w:color w:val="auto"/>
                <w:sz w:val="24"/>
              </w:rPr>
              <w:t>经预测分析，本项目厂区无组织非甲烷总烃的最大落地浓度为</w:t>
            </w:r>
            <w:r>
              <w:rPr>
                <w:rFonts w:hint="eastAsia" w:cs="Times New Roman"/>
                <w:bCs/>
                <w:color w:val="0000FF"/>
                <w:sz w:val="24"/>
                <w:lang w:val="en-US" w:eastAsia="zh-CN"/>
              </w:rPr>
              <w:t>0.451</w:t>
            </w:r>
            <w:r>
              <w:rPr>
                <w:rFonts w:hint="default" w:ascii="Times New Roman" w:hAnsi="Times New Roman" w:cs="Times New Roman"/>
                <w:bCs/>
                <w:color w:val="0000FF"/>
                <w:sz w:val="24"/>
              </w:rPr>
              <w:t>μg/m</w:t>
            </w:r>
            <w:r>
              <w:rPr>
                <w:rFonts w:hint="default" w:ascii="Times New Roman" w:hAnsi="Times New Roman" w:eastAsia="宋体" w:cs="Times New Roman"/>
                <w:bCs/>
                <w:color w:val="0000FF"/>
                <w:sz w:val="24"/>
                <w:vertAlign w:val="superscript"/>
              </w:rPr>
              <w:t>3</w:t>
            </w:r>
            <w:r>
              <w:rPr>
                <w:rFonts w:hint="eastAsia" w:cs="Times New Roman"/>
                <w:bCs/>
                <w:color w:val="auto"/>
                <w:sz w:val="24"/>
                <w:lang w:eastAsia="zh-CN"/>
              </w:rPr>
              <w:t>，</w:t>
            </w:r>
            <w:r>
              <w:rPr>
                <w:rFonts w:hint="default" w:ascii="Times New Roman" w:hAnsi="Times New Roman" w:cs="Times New Roman"/>
                <w:bCs/>
                <w:color w:val="auto"/>
                <w:sz w:val="24"/>
              </w:rPr>
              <w:t>最大落地浓度能够满足《挥发性有机物排放控制标准》（DB61/T 1061-2017）中无组织排放限值的要求</w:t>
            </w:r>
            <w:r>
              <w:rPr>
                <w:rFonts w:hint="eastAsia" w:cs="Times New Roman"/>
                <w:bCs/>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（2）噪声环境影响分析</w:t>
            </w:r>
          </w:p>
          <w:p>
            <w:pPr>
              <w:pStyle w:val="3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default" w:ascii="Times New Roman" w:hAnsi="Times New Roman" w:cs="Times New Roman"/>
                <w:color w:val="auto"/>
                <w:kern w:val="2"/>
              </w:rPr>
              <w:t>本项目运营期噪声污染主要为生产过程中设备产生的噪声，经厂房隔声、设备基础减振后</w:t>
            </w:r>
            <w:r>
              <w:rPr>
                <w:rFonts w:hint="eastAsia" w:ascii="Times New Roman" w:cs="Times New Roman"/>
                <w:color w:val="0000FF"/>
                <w:kern w:val="2"/>
                <w:lang w:eastAsia="zh-CN"/>
              </w:rPr>
              <w:t>各</w:t>
            </w:r>
            <w:r>
              <w:rPr>
                <w:rFonts w:hint="default" w:ascii="Times New Roman" w:hAnsi="Times New Roman" w:cs="Times New Roman"/>
                <w:color w:val="0000FF"/>
                <w:kern w:val="2"/>
                <w:lang w:eastAsia="zh-CN"/>
              </w:rPr>
              <w:t>厂界</w:t>
            </w:r>
            <w:r>
              <w:rPr>
                <w:rFonts w:hint="default" w:ascii="Times New Roman" w:hAnsi="Times New Roman" w:cs="Times New Roman"/>
                <w:color w:val="0000FF"/>
                <w:kern w:val="2"/>
              </w:rPr>
              <w:t>噪声</w:t>
            </w:r>
            <w:r>
              <w:rPr>
                <w:rFonts w:hint="default" w:ascii="Times New Roman" w:hAnsi="Times New Roman" w:cs="Times New Roman"/>
                <w:color w:val="auto"/>
                <w:kern w:val="2"/>
              </w:rPr>
              <w:t>可达到《工业企业厂界环境</w:t>
            </w:r>
            <w:r>
              <w:rPr>
                <w:rFonts w:hint="eastAsia" w:ascii="Times New Roman" w:cs="Times New Roman"/>
                <w:color w:val="auto"/>
                <w:kern w:val="2"/>
                <w:lang w:eastAsia="zh-CN"/>
              </w:rPr>
              <w:t>噪</w:t>
            </w:r>
            <w:r>
              <w:rPr>
                <w:rFonts w:hint="default" w:ascii="Times New Roman" w:hAnsi="Times New Roman" w:cs="Times New Roman"/>
                <w:color w:val="auto"/>
                <w:kern w:val="2"/>
              </w:rPr>
              <w:t>声排放标准》（GB12348-2008）中规定的2类标准限值要求</w:t>
            </w:r>
            <w:r>
              <w:rPr>
                <w:rFonts w:hint="eastAsia" w:ascii="Times New Roman" w:cs="Times New Roman"/>
                <w:color w:val="auto"/>
                <w:kern w:val="2"/>
                <w:lang w:eastAsia="zh-CN"/>
              </w:rPr>
              <w:t>，</w:t>
            </w:r>
            <w:r>
              <w:rPr>
                <w:rFonts w:hint="default" w:ascii="Times New Roman" w:hAnsi="Times New Roman" w:cs="Times New Roman"/>
                <w:color w:val="auto"/>
                <w:kern w:val="2"/>
              </w:rPr>
              <w:t>对周围声环境影响较小。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w:t>
            </w:r>
            <w:r>
              <w:rPr>
                <w:rFonts w:hint="eastAsia" w:cs="Times New Roman"/>
                <w:color w:val="auto"/>
                <w:sz w:val="24"/>
                <w:lang w:eastAsia="zh-CN"/>
              </w:rPr>
              <w:t>地表</w:t>
            </w:r>
            <w:r>
              <w:rPr>
                <w:rFonts w:hint="default" w:ascii="Times New Roman" w:hAnsi="Times New Roman" w:cs="Times New Roman"/>
                <w:color w:val="auto"/>
                <w:sz w:val="24"/>
              </w:rPr>
              <w:t>水环境影响分析</w:t>
            </w:r>
          </w:p>
          <w:p>
            <w:pPr>
              <w:pStyle w:val="3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default" w:ascii="Times New Roman" w:hAnsi="Times New Roman" w:cs="Times New Roman"/>
                <w:color w:val="auto"/>
                <w:kern w:val="2"/>
              </w:rPr>
              <w:t>本</w:t>
            </w:r>
            <w:r>
              <w:rPr>
                <w:rFonts w:hint="default" w:ascii="Times New Roman" w:hAnsi="Times New Roman" w:cs="Times New Roman"/>
                <w:color w:val="auto"/>
                <w:kern w:val="2"/>
                <w:lang w:val="zh-TW"/>
              </w:rPr>
              <w:t>项目</w:t>
            </w:r>
            <w:r>
              <w:rPr>
                <w:rFonts w:hint="default" w:ascii="Times New Roman" w:hAnsi="Times New Roman" w:cs="Times New Roman"/>
                <w:color w:val="auto"/>
                <w:kern w:val="2"/>
                <w:lang w:val="zh-TW" w:eastAsia="zh-CN"/>
              </w:rPr>
              <w:t>生产废水产生量为</w:t>
            </w:r>
            <w:r>
              <w:rPr>
                <w:rFonts w:hint="eastAsia" w:ascii="Times New Roman" w:cs="Times New Roman"/>
                <w:color w:val="0000FF"/>
                <w:kern w:val="2"/>
                <w:lang w:val="en-US" w:eastAsia="zh-CN"/>
              </w:rPr>
              <w:t>0.081</w:t>
            </w:r>
            <w:r>
              <w:rPr>
                <w:rFonts w:hint="default" w:ascii="Times New Roman" w:hAnsi="Times New Roman" w:cs="Times New Roman"/>
                <w:color w:val="0000FF"/>
                <w:kern w:val="2"/>
                <w:lang w:val="en-US" w:eastAsia="zh-CN"/>
              </w:rPr>
              <w:t>m</w:t>
            </w:r>
            <w:r>
              <w:rPr>
                <w:rFonts w:hint="default" w:ascii="Times New Roman" w:hAnsi="Times New Roman" w:eastAsia="宋体" w:cs="Times New Roman"/>
                <w:color w:val="0000FF"/>
                <w:kern w:val="2"/>
                <w:vertAlign w:val="superscript"/>
                <w:lang w:val="en-US" w:eastAsia="zh-CN"/>
              </w:rPr>
              <w:t>3</w:t>
            </w:r>
            <w:r>
              <w:rPr>
                <w:rFonts w:hint="default" w:ascii="Times New Roman" w:hAnsi="Times New Roman" w:cs="Times New Roman"/>
                <w:color w:val="0000FF"/>
                <w:kern w:val="2"/>
                <w:lang w:val="en-US" w:eastAsia="zh-CN"/>
              </w:rPr>
              <w:t>/d</w:t>
            </w:r>
            <w:r>
              <w:rPr>
                <w:rFonts w:hint="default" w:ascii="Times New Roman" w:hAnsi="Times New Roman" w:cs="Times New Roman"/>
                <w:color w:val="auto"/>
                <w:kern w:val="2"/>
                <w:lang w:val="en-US" w:eastAsia="zh-CN"/>
              </w:rPr>
              <w:t>，经油墨污水处理一体机处理后，储存于沉淀池</w:t>
            </w:r>
            <w:r>
              <w:rPr>
                <w:rFonts w:hint="eastAsia" w:ascii="Times New Roman" w:cs="Times New Roman"/>
                <w:color w:val="auto"/>
                <w:kern w:val="2"/>
                <w:lang w:val="en-US" w:eastAsia="zh-CN"/>
              </w:rPr>
              <w:t>，</w:t>
            </w:r>
            <w:r>
              <w:rPr>
                <w:rFonts w:hint="eastAsia" w:ascii="Times New Roman" w:cs="Times New Roman"/>
                <w:color w:val="0000FF"/>
                <w:kern w:val="2"/>
                <w:lang w:val="en-US" w:eastAsia="zh-CN"/>
              </w:rPr>
              <w:t>综合利用</w:t>
            </w:r>
            <w:r>
              <w:rPr>
                <w:rFonts w:hint="default" w:ascii="Times New Roman" w:hAnsi="Times New Roman" w:cs="Times New Roman"/>
                <w:color w:val="auto"/>
                <w:kern w:val="2"/>
                <w:lang w:val="en-US" w:eastAsia="zh-CN"/>
              </w:rPr>
              <w:t>，不外排</w:t>
            </w:r>
            <w:r>
              <w:rPr>
                <w:rFonts w:hint="eastAsia" w:ascii="Times New Roman" w:cs="Times New Roman"/>
                <w:color w:val="auto"/>
                <w:kern w:val="2"/>
                <w:lang w:val="en-US" w:eastAsia="zh-CN"/>
              </w:rPr>
              <w:t>；</w:t>
            </w:r>
            <w:r>
              <w:rPr>
                <w:rFonts w:hint="default" w:ascii="Times New Roman" w:hAnsi="Times New Roman" w:cs="Times New Roman"/>
                <w:color w:val="auto"/>
                <w:kern w:val="2"/>
                <w:lang w:val="zh-TW"/>
              </w:rPr>
              <w:t>员工生活用水，</w:t>
            </w:r>
            <w:r>
              <w:rPr>
                <w:rFonts w:hint="default" w:ascii="Times New Roman" w:hAnsi="Times New Roman" w:cs="Times New Roman"/>
                <w:color w:val="auto"/>
                <w:kern w:val="2"/>
              </w:rPr>
              <w:t>排水量</w:t>
            </w:r>
            <w:r>
              <w:rPr>
                <w:rFonts w:hint="eastAsia" w:ascii="Times New Roman" w:cs="Times New Roman"/>
                <w:color w:val="auto"/>
                <w:kern w:val="2"/>
                <w:lang w:val="en-US" w:eastAsia="zh-CN"/>
              </w:rPr>
              <w:t>0.56</w:t>
            </w:r>
            <w:r>
              <w:rPr>
                <w:rFonts w:hint="default" w:ascii="Times New Roman" w:hAnsi="Times New Roman" w:cs="Times New Roman"/>
                <w:color w:val="auto"/>
                <w:kern w:val="2"/>
              </w:rPr>
              <w:t>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/d，</w:t>
            </w:r>
            <w:r>
              <w:rPr>
                <w:rFonts w:hint="default" w:ascii="Times New Roman" w:hAnsi="Times New Roman" w:cs="Times New Roman"/>
                <w:color w:val="auto"/>
                <w:kern w:val="2"/>
                <w:lang w:val="zh-TW"/>
              </w:rPr>
              <w:t>排入</w:t>
            </w:r>
            <w:r>
              <w:rPr>
                <w:rFonts w:hint="default" w:ascii="Times New Roman" w:hAnsi="Times New Roman" w:cs="Times New Roman"/>
                <w:color w:val="auto"/>
                <w:kern w:val="2"/>
                <w:lang w:val="zh-TW" w:eastAsia="zh-CN"/>
              </w:rPr>
              <w:t>化粪池</w:t>
            </w:r>
            <w:r>
              <w:rPr>
                <w:rFonts w:hint="default" w:ascii="Times New Roman" w:hAnsi="Times New Roman" w:cs="Times New Roman"/>
                <w:color w:val="auto"/>
                <w:kern w:val="2"/>
                <w:lang w:val="zh-TW"/>
              </w:rPr>
              <w:t>定期清掏</w:t>
            </w:r>
            <w:r>
              <w:rPr>
                <w:rFonts w:hint="default" w:ascii="Times New Roman" w:hAnsi="Times New Roman" w:cs="Times New Roman"/>
                <w:color w:val="auto"/>
                <w:kern w:val="2"/>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4）</w:t>
            </w:r>
            <w:r>
              <w:rPr>
                <w:rFonts w:hint="eastAsia" w:ascii="Times New Roman" w:hAnsi="Times New Roman" w:cs="Times New Roman"/>
                <w:color w:val="auto"/>
                <w:sz w:val="24"/>
                <w:lang w:eastAsia="zh-CN"/>
              </w:rPr>
              <w:t>土壤</w:t>
            </w:r>
            <w:r>
              <w:rPr>
                <w:rFonts w:hint="default" w:ascii="Times New Roman" w:hAnsi="Times New Roman" w:cs="Times New Roman"/>
                <w:color w:val="auto"/>
                <w:sz w:val="24"/>
              </w:rPr>
              <w:t>环境影响分析</w:t>
            </w:r>
          </w:p>
          <w:p>
            <w:pPr>
              <w:pStyle w:val="3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sz w:val="24"/>
                <w:lang w:val="zh-CN" w:eastAsia="zh-CN"/>
              </w:rPr>
            </w:pPr>
            <w:r>
              <w:rPr>
                <w:rFonts w:hint="default" w:ascii="Times New Roman" w:hAnsi="Times New Roman" w:cs="Times New Roman"/>
                <w:color w:val="auto"/>
                <w:kern w:val="2"/>
                <w:sz w:val="24"/>
                <w:lang w:val="zh-CN"/>
              </w:rPr>
              <w:t>本项目的建设针对各类土壤污染源都做出了相应的防范措施，能够有效地减轻因项目建设对土壤产生的影响。因此，拟建项目在采取了有效的防护措施后，不会对</w:t>
            </w:r>
            <w:r>
              <w:rPr>
                <w:rFonts w:hint="default" w:ascii="Times New Roman" w:hAnsi="Times New Roman" w:cs="Times New Roman"/>
                <w:color w:val="auto"/>
                <w:kern w:val="2"/>
                <w:sz w:val="24"/>
                <w:lang w:val="zh-CN" w:eastAsia="zh-CN"/>
              </w:rPr>
              <w:t>项目所在</w:t>
            </w:r>
            <w:r>
              <w:rPr>
                <w:rFonts w:hint="default" w:ascii="Times New Roman" w:hAnsi="Times New Roman" w:cs="Times New Roman"/>
                <w:color w:val="auto"/>
                <w:kern w:val="2"/>
                <w:sz w:val="24"/>
                <w:lang w:val="zh-CN"/>
              </w:rPr>
              <w:t>区域土壤产生明显影响。</w:t>
            </w:r>
          </w:p>
          <w:p>
            <w:pPr>
              <w:pStyle w:val="3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default" w:ascii="Times New Roman" w:hAnsi="Times New Roman" w:cs="Times New Roman"/>
                <w:color w:val="auto"/>
                <w:kern w:val="2"/>
              </w:rPr>
              <w:t>（</w:t>
            </w:r>
            <w:r>
              <w:rPr>
                <w:rFonts w:hint="eastAsia" w:ascii="Times New Roman" w:cs="Times New Roman"/>
                <w:color w:val="auto"/>
                <w:kern w:val="2"/>
                <w:lang w:val="en-US" w:eastAsia="zh-CN"/>
              </w:rPr>
              <w:t>5</w:t>
            </w:r>
            <w:r>
              <w:rPr>
                <w:rFonts w:hint="default" w:ascii="Times New Roman" w:hAnsi="Times New Roman" w:cs="Times New Roman"/>
                <w:color w:val="auto"/>
                <w:kern w:val="2"/>
              </w:rPr>
              <w:t>）固体废物影响分析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sz w:val="24"/>
              </w:rPr>
              <w:t>本项目固体废物主要为生活垃圾、一般固</w:t>
            </w:r>
            <w:r>
              <w:rPr>
                <w:rFonts w:hint="eastAsia" w:cs="Times New Roman"/>
                <w:color w:val="auto"/>
                <w:sz w:val="24"/>
                <w:lang w:eastAsia="zh-CN"/>
              </w:rPr>
              <w:t>体</w:t>
            </w:r>
            <w:r>
              <w:rPr>
                <w:rFonts w:hint="default" w:ascii="Times New Roman" w:hAnsi="Times New Roman" w:cs="Times New Roman"/>
                <w:color w:val="auto"/>
                <w:sz w:val="24"/>
              </w:rPr>
              <w:t>废</w:t>
            </w:r>
            <w:r>
              <w:rPr>
                <w:rFonts w:hint="eastAsia" w:cs="Times New Roman"/>
                <w:color w:val="auto"/>
                <w:sz w:val="24"/>
                <w:lang w:eastAsia="zh-CN"/>
              </w:rPr>
              <w:t>物</w:t>
            </w:r>
            <w:r>
              <w:rPr>
                <w:rFonts w:hint="default" w:ascii="Times New Roman" w:hAnsi="Times New Roman" w:cs="Times New Roman"/>
                <w:color w:val="auto"/>
                <w:sz w:val="24"/>
              </w:rPr>
              <w:t>和危险固</w:t>
            </w:r>
            <w:r>
              <w:rPr>
                <w:rFonts w:hint="eastAsia" w:cs="Times New Roman"/>
                <w:color w:val="auto"/>
                <w:sz w:val="24"/>
                <w:lang w:eastAsia="zh-CN"/>
              </w:rPr>
              <w:t>体</w:t>
            </w:r>
            <w:r>
              <w:rPr>
                <w:rFonts w:hint="default" w:ascii="Times New Roman" w:hAnsi="Times New Roman" w:cs="Times New Roman"/>
                <w:color w:val="auto"/>
                <w:sz w:val="24"/>
              </w:rPr>
              <w:t>废</w:t>
            </w:r>
            <w:r>
              <w:rPr>
                <w:rFonts w:hint="eastAsia" w:cs="Times New Roman"/>
                <w:color w:val="auto"/>
                <w:sz w:val="24"/>
                <w:lang w:eastAsia="zh-CN"/>
              </w:rPr>
              <w:t>物</w:t>
            </w:r>
            <w:r>
              <w:rPr>
                <w:rFonts w:hint="default" w:ascii="Times New Roman" w:hAnsi="Times New Roman" w:cs="Times New Roman"/>
                <w:color w:val="auto"/>
                <w:sz w:val="24"/>
              </w:rPr>
              <w:t>。其中，生活垃圾由环卫部门外运处置；一般固体废物</w:t>
            </w:r>
            <w:r>
              <w:rPr>
                <w:rFonts w:hint="default" w:ascii="Times New Roman" w:hAnsi="Times New Roman" w:cs="Times New Roman"/>
                <w:color w:val="0000FF"/>
                <w:kern w:val="0"/>
                <w:sz w:val="24"/>
                <w:szCs w:val="24"/>
              </w:rPr>
              <w:t>不合格产品和</w:t>
            </w:r>
            <w:r>
              <w:rPr>
                <w:rFonts w:hint="default" w:ascii="Times New Roman" w:hAnsi="Times New Roman" w:cs="Times New Roman"/>
                <w:color w:val="0000FF"/>
                <w:sz w:val="24"/>
              </w:rPr>
              <w:t>边角料</w:t>
            </w:r>
            <w:r>
              <w:rPr>
                <w:rFonts w:hint="eastAsia" w:ascii="Times New Roman" w:hAnsi="Times New Roman" w:cs="Times New Roman"/>
                <w:color w:val="0000FF"/>
                <w:sz w:val="24"/>
                <w:lang w:eastAsia="zh-CN"/>
              </w:rPr>
              <w:t>、</w:t>
            </w:r>
            <w:r>
              <w:rPr>
                <w:rFonts w:hint="default" w:ascii="Times New Roman" w:hAnsi="Times New Roman" w:cs="Times New Roman"/>
                <w:color w:val="0000FF"/>
                <w:sz w:val="24"/>
              </w:rPr>
              <w:t>废胶桶</w:t>
            </w:r>
            <w:r>
              <w:rPr>
                <w:rFonts w:hint="default" w:ascii="Times New Roman" w:hAnsi="Times New Roman" w:cs="Times New Roman"/>
                <w:color w:val="auto"/>
                <w:sz w:val="24"/>
              </w:rPr>
              <w:t>收集后外售处置；</w:t>
            </w:r>
            <w:r>
              <w:rPr>
                <w:rFonts w:hint="default" w:ascii="Times New Roman" w:hAnsi="Times New Roman" w:cs="Times New Roman"/>
                <w:bCs/>
                <w:color w:val="auto"/>
                <w:spacing w:val="-1"/>
                <w:sz w:val="24"/>
              </w:rPr>
              <w:t>危险</w:t>
            </w:r>
            <w:r>
              <w:rPr>
                <w:rFonts w:hint="eastAsia" w:cs="Times New Roman"/>
                <w:bCs/>
                <w:color w:val="auto"/>
                <w:spacing w:val="-1"/>
                <w:sz w:val="24"/>
                <w:lang w:eastAsia="zh-CN"/>
              </w:rPr>
              <w:t>固体</w:t>
            </w:r>
            <w:r>
              <w:rPr>
                <w:rFonts w:hint="default" w:ascii="Times New Roman" w:hAnsi="Times New Roman" w:cs="Times New Roman"/>
                <w:bCs/>
                <w:color w:val="auto"/>
                <w:spacing w:val="-1"/>
                <w:sz w:val="24"/>
              </w:rPr>
              <w:t>废物</w:t>
            </w:r>
            <w:r>
              <w:rPr>
                <w:rFonts w:hint="eastAsia" w:cs="Times New Roman"/>
                <w:bCs/>
                <w:color w:val="0000FF"/>
                <w:spacing w:val="-1"/>
                <w:sz w:val="24"/>
                <w:lang w:eastAsia="zh-CN"/>
              </w:rPr>
              <w:t>废油墨桶、油墨污水处理一体机产生的污泥等均</w:t>
            </w:r>
            <w:r>
              <w:rPr>
                <w:rFonts w:hint="default" w:ascii="Times New Roman" w:hAnsi="Times New Roman" w:cs="Times New Roman"/>
                <w:bCs/>
                <w:color w:val="auto"/>
                <w:spacing w:val="-1"/>
                <w:sz w:val="24"/>
              </w:rPr>
              <w:t>交由有资质的单位处置。</w:t>
            </w:r>
            <w:r>
              <w:rPr>
                <w:rFonts w:hint="default" w:ascii="Times New Roman" w:hAnsi="Times New Roman" w:cs="Times New Roman"/>
                <w:color w:val="auto"/>
                <w:spacing w:val="-2"/>
                <w:sz w:val="24"/>
              </w:rPr>
              <w:t>采取上述措施后，</w:t>
            </w:r>
            <w:r>
              <w:rPr>
                <w:rFonts w:hint="default" w:ascii="Times New Roman" w:hAnsi="Times New Roman" w:cs="Times New Roman"/>
                <w:color w:val="auto"/>
                <w:sz w:val="24"/>
              </w:rPr>
              <w:t>本项目固体废物处置能满足《一般工业固体废物贮存、处置场污染控制标准》（GB18599-2001）及其修改单的相关规定</w:t>
            </w:r>
            <w:r>
              <w:rPr>
                <w:rFonts w:hint="eastAsia" w:cs="Times New Roman"/>
                <w:color w:val="auto"/>
                <w:sz w:val="24"/>
                <w:lang w:eastAsia="zh-CN"/>
              </w:rPr>
              <w:t>、</w:t>
            </w:r>
            <w:r>
              <w:rPr>
                <w:rFonts w:hint="default" w:ascii="Times New Roman" w:hAnsi="Times New Roman" w:cs="Times New Roman"/>
                <w:color w:val="auto"/>
                <w:sz w:val="24"/>
                <w:szCs w:val="32"/>
              </w:rPr>
              <w:t>《危险废物贮存污染控制标准》(GB 18597-2001)</w:t>
            </w:r>
            <w:r>
              <w:rPr>
                <w:rFonts w:hint="default" w:ascii="Times New Roman" w:hAnsi="Times New Roman" w:cs="Times New Roman"/>
                <w:color w:val="auto"/>
                <w:sz w:val="24"/>
              </w:rPr>
              <w:t>及其修改单的相关规定标准的要求，符合国家对固体废物处置的“减量化、资源化和无害化”的基本原则，处置率达100%，对周围环境的影响较小。</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Cs/>
                <w:color w:val="auto"/>
                <w:sz w:val="24"/>
              </w:rPr>
            </w:pPr>
            <w:r>
              <w:rPr>
                <w:rFonts w:hint="default" w:ascii="Times New Roman" w:hAnsi="Times New Roman" w:cs="Times New Roman"/>
                <w:b/>
                <w:color w:val="auto"/>
                <w:kern w:val="0"/>
                <w:sz w:val="24"/>
              </w:rPr>
              <w:t>5、总量控制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根据《国家环境保护“十三五”规划基本思路》，我国“十三五”期间对COD、氨氮、SO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、NOx这4种污染物实行排放总量控制，实施重点行业挥发性有机物（VOCs）总量控制。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本项目涉及总量控制的污染物控制指标为VOCs：</w:t>
            </w:r>
            <w:r>
              <w:rPr>
                <w:rFonts w:hint="eastAsia" w:cs="Times New Roman"/>
                <w:color w:val="0000FF"/>
                <w:sz w:val="24"/>
                <w:lang w:val="en-US" w:eastAsia="zh-CN"/>
              </w:rPr>
              <w:t>3.52kg</w:t>
            </w:r>
            <w:r>
              <w:rPr>
                <w:rFonts w:hint="default" w:ascii="Times New Roman" w:hAnsi="Times New Roman" w:cs="Times New Roman"/>
                <w:color w:val="0000FF"/>
                <w:sz w:val="24"/>
              </w:rPr>
              <w:t>/a</w:t>
            </w:r>
            <w:r>
              <w:rPr>
                <w:rFonts w:hint="default" w:ascii="Times New Roman" w:hAnsi="Times New Roman" w:cs="Times New Roman"/>
                <w:color w:val="auto"/>
                <w:sz w:val="24"/>
              </w:rPr>
              <w:t>。</w:t>
            </w:r>
          </w:p>
          <w:p>
            <w:pPr>
              <w:keepNext w:val="0"/>
              <w:keepLines w:val="0"/>
              <w:numPr>
                <w:ilvl w:val="0"/>
                <w:numId w:val="10"/>
              </w:numPr>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rPr>
            </w:pPr>
            <w:r>
              <w:rPr>
                <w:rFonts w:hint="default" w:ascii="Times New Roman" w:hAnsi="Times New Roman" w:cs="Times New Roman"/>
                <w:b/>
                <w:bCs/>
                <w:color w:val="auto"/>
                <w:sz w:val="24"/>
                <w:lang w:val="zh-CN"/>
              </w:rPr>
              <w:t>环境风险分析</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本项目可能存在的风险为</w:t>
            </w:r>
            <w:r>
              <w:rPr>
                <w:rFonts w:hint="default" w:ascii="Times New Roman" w:hAnsi="Times New Roman" w:cs="Times New Roman"/>
                <w:color w:val="auto"/>
                <w:sz w:val="24"/>
                <w:lang w:val="en-US" w:eastAsia="zh-CN"/>
              </w:rPr>
              <w:t>润滑油储存场所</w:t>
            </w:r>
            <w:r>
              <w:rPr>
                <w:rFonts w:hint="default" w:ascii="Times New Roman" w:hAnsi="Times New Roman" w:cs="Times New Roman"/>
                <w:color w:val="auto"/>
                <w:sz w:val="24"/>
              </w:rPr>
              <w:t>和危废间的</w:t>
            </w:r>
            <w:r>
              <w:rPr>
                <w:rFonts w:hint="eastAsia" w:cs="Times New Roman"/>
                <w:color w:val="auto"/>
                <w:sz w:val="24"/>
                <w:lang w:eastAsia="zh-CN"/>
              </w:rPr>
              <w:t>废</w:t>
            </w:r>
            <w:r>
              <w:rPr>
                <w:rFonts w:hint="default" w:ascii="Times New Roman" w:hAnsi="Times New Roman" w:cs="Times New Roman"/>
                <w:color w:val="auto"/>
                <w:sz w:val="24"/>
              </w:rPr>
              <w:t>润滑油一旦遇到明火，如施工人员吸烟、厂区中有明火等，均可能导致火灾的发生，危害人身安全。本项目可通过设置专门的危险品存储区存储危险品，与其他原料隔离。润滑油储存场所和危废间的润滑油存在泄露风险，一旦泄露会污染所在地的土壤和水环境，本项目需重点完善润滑油储存</w:t>
            </w:r>
            <w:r>
              <w:rPr>
                <w:rFonts w:hint="eastAsia" w:cs="Times New Roman"/>
                <w:color w:val="auto"/>
                <w:sz w:val="24"/>
                <w:lang w:eastAsia="zh-CN"/>
              </w:rPr>
              <w:t>区</w:t>
            </w:r>
            <w:r>
              <w:rPr>
                <w:rFonts w:hint="default" w:ascii="Times New Roman" w:hAnsi="Times New Roman" w:cs="Times New Roman"/>
                <w:color w:val="auto"/>
                <w:sz w:val="24"/>
              </w:rPr>
              <w:t>和危废暂存间的的防渗处理。根据《建设项目环境风险评价技术导则》（HJ169-2018）相关要求，本项目不存在重大危险源，且本项目涉及危险品性质及生产工艺简单，环境风险较小。</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eastAsia" w:cs="Times New Roman"/>
                <w:b/>
                <w:color w:val="auto"/>
                <w:sz w:val="24"/>
                <w:lang w:val="en-US" w:eastAsia="zh-CN"/>
              </w:rPr>
              <w:t>7</w:t>
            </w:r>
            <w:r>
              <w:rPr>
                <w:rFonts w:hint="default" w:ascii="Times New Roman" w:hAnsi="Times New Roman" w:cs="Times New Roman"/>
                <w:b/>
                <w:color w:val="auto"/>
                <w:sz w:val="24"/>
              </w:rPr>
              <w:t>、环境管理与监测计划</w:t>
            </w:r>
          </w:p>
          <w:p>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0000FF"/>
                <w:kern w:val="0"/>
              </w:rPr>
            </w:pPr>
            <w:r>
              <w:rPr>
                <w:rFonts w:hint="default" w:ascii="Times New Roman" w:hAnsi="Times New Roman" w:cs="Times New Roman"/>
                <w:color w:val="0000FF"/>
                <w:kern w:val="0"/>
              </w:rPr>
              <w:t>建设项目应根据环境保护工作的要求，设置专门的环境保护管理机构和配备专职的环境保护管理人员，负责日常环境管理和环境监测工作。运营期污染源和环境监测可委托当地有资质环境监测站承担。同时，公司应建立健全污染源监控和环境监测技术档案，主动接受当地环保行政主管部门的指导、监督和检查，发现问题及时上报或处理。环境监测采样、样品保存和分析方法应按照《空气和废气监测分析方法》、《水和废水监测分析方法》、《工业企业厂界噪声测量方法》等有关规范执行。</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eastAsia" w:cs="Times New Roman"/>
                <w:b/>
                <w:color w:val="auto"/>
                <w:sz w:val="24"/>
                <w:lang w:val="en-US" w:eastAsia="zh-CN"/>
              </w:rPr>
              <w:t>8</w:t>
            </w:r>
            <w:r>
              <w:rPr>
                <w:rFonts w:hint="default" w:ascii="Times New Roman" w:hAnsi="Times New Roman" w:cs="Times New Roman"/>
                <w:b/>
                <w:color w:val="auto"/>
                <w:sz w:val="24"/>
              </w:rPr>
              <w:t>、总结论</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color w:val="auto"/>
                <w:kern w:val="2"/>
                <w:sz w:val="24"/>
                <w:szCs w:val="24"/>
                <w:lang w:val="en-US" w:eastAsia="zh-CN" w:bidi="ar"/>
              </w:rPr>
            </w:pPr>
            <w:r>
              <w:rPr>
                <w:rFonts w:hint="default" w:ascii="Times New Roman" w:hAnsi="Times New Roman" w:eastAsia="宋体" w:cs="Times New Roman"/>
                <w:b w:val="0"/>
                <w:color w:val="auto"/>
                <w:kern w:val="2"/>
                <w:sz w:val="24"/>
                <w:szCs w:val="24"/>
                <w:lang w:val="en-US" w:eastAsia="zh-CN" w:bidi="ar"/>
              </w:rPr>
              <w:t>综上所述，该项目运营期的污染源均采取相应的防治措施后，可实现气、水、声、固体废物的达标排放，不会对周围环境质量造成明显影响；在强化管理、切实落实各项环保措施、确保达标排放的前提下，从满足环境保护要求分析，该项目建设可行。</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二、要求与建议</w:t>
            </w:r>
          </w:p>
          <w:p>
            <w:pPr>
              <w:pStyle w:val="18"/>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cs="Times New Roman"/>
                <w:b/>
                <w:color w:val="auto"/>
                <w:kern w:val="2"/>
                <w:szCs w:val="20"/>
              </w:rPr>
            </w:pPr>
            <w:r>
              <w:rPr>
                <w:rFonts w:hint="default" w:ascii="Times New Roman" w:hAnsi="Times New Roman" w:cs="Times New Roman"/>
                <w:b/>
                <w:color w:val="auto"/>
                <w:kern w:val="2"/>
                <w:szCs w:val="20"/>
              </w:rPr>
              <w:t>1、要求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GB"/>
              </w:rPr>
              <w:t>（1</w:t>
            </w:r>
            <w:r>
              <w:rPr>
                <w:rFonts w:hint="default" w:ascii="Times New Roman" w:hAnsi="Times New Roman" w:cs="Times New Roman"/>
                <w:color w:val="auto"/>
                <w:sz w:val="24"/>
              </w:rPr>
              <w:t>）按照环境影响评价以及本项目相关规划文件的要求落实各项污染治理措施；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（2）设专门的环境管理人员，加强环保设施的维护与管理，确保其正常运行，三废达标排放；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（3）加强对环保设施维护，确保环保设施运行稳定；</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rPr>
            </w:pPr>
            <w:r>
              <w:rPr>
                <w:rFonts w:hint="default" w:ascii="Times New Roman" w:hAnsi="Times New Roman" w:cs="Times New Roman"/>
                <w:color w:val="auto"/>
                <w:sz w:val="24"/>
              </w:rPr>
              <w:t>（4）严格按照《危险废物贮存污染控制标准》（GB18597-2001）及2013修改单中有关规定管理危险废物。</w:t>
            </w:r>
          </w:p>
          <w:p>
            <w:pPr>
              <w:pStyle w:val="18"/>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cs="Times New Roman"/>
                <w:b/>
                <w:color w:val="auto"/>
                <w:kern w:val="2"/>
                <w:szCs w:val="20"/>
              </w:rPr>
            </w:pPr>
            <w:r>
              <w:rPr>
                <w:rFonts w:hint="default" w:ascii="Times New Roman" w:hAnsi="Times New Roman" w:cs="Times New Roman"/>
                <w:b/>
                <w:color w:val="auto"/>
                <w:kern w:val="2"/>
                <w:szCs w:val="20"/>
              </w:rPr>
              <w:t>2、建议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（1）加强车间巡查、监视力度，强化风险管理；</w:t>
            </w:r>
          </w:p>
          <w:p>
            <w:pPr>
              <w:keepNext w:val="0"/>
              <w:keepLines w:val="0"/>
              <w:suppressLineNumbers w:val="0"/>
              <w:spacing w:before="0" w:beforeAutospacing="0" w:after="0" w:afterAutospacing="0" w:line="360" w:lineRule="auto"/>
              <w:ind w:left="0" w:right="0" w:firstLine="456" w:firstLineChars="200"/>
              <w:rPr>
                <w:rFonts w:hint="default" w:ascii="Times New Roman" w:hAnsi="Times New Roman" w:cs="Times New Roman"/>
                <w:color w:val="auto"/>
                <w:spacing w:val="-6"/>
                <w:sz w:val="24"/>
              </w:rPr>
            </w:pPr>
            <w:r>
              <w:rPr>
                <w:rFonts w:hint="default" w:ascii="Times New Roman" w:hAnsi="Times New Roman" w:cs="Times New Roman"/>
                <w:color w:val="auto"/>
                <w:spacing w:val="-6"/>
                <w:sz w:val="24"/>
              </w:rPr>
              <w:t>（2）</w:t>
            </w:r>
            <w:r>
              <w:rPr>
                <w:rFonts w:hint="default" w:ascii="Times New Roman" w:hAnsi="Times New Roman" w:cs="Times New Roman"/>
                <w:color w:val="auto"/>
                <w:sz w:val="24"/>
              </w:rPr>
              <w:t>按时将监测结果记录、整理、存盘，并按规定编制报表；</w:t>
            </w:r>
          </w:p>
          <w:p>
            <w:pPr>
              <w:keepNext w:val="0"/>
              <w:keepLines w:val="0"/>
              <w:suppressLineNumbers w:val="0"/>
              <w:spacing w:before="0" w:beforeAutospacing="0" w:after="0" w:afterAutospacing="0" w:line="360" w:lineRule="auto"/>
              <w:ind w:left="0" w:right="0" w:firstLine="456" w:firstLineChars="200"/>
              <w:rPr>
                <w:rFonts w:hint="default" w:ascii="Times New Roman" w:hAnsi="Times New Roman" w:cs="Times New Roman"/>
                <w:color w:val="auto"/>
                <w:sz w:val="24"/>
              </w:rPr>
            </w:pPr>
            <w:r>
              <w:rPr>
                <w:rFonts w:hint="default" w:ascii="Times New Roman" w:hAnsi="Times New Roman" w:cs="Times New Roman"/>
                <w:color w:val="auto"/>
                <w:spacing w:val="-6"/>
                <w:sz w:val="24"/>
              </w:rPr>
              <w:t>（</w:t>
            </w:r>
            <w:r>
              <w:rPr>
                <w:rFonts w:hint="eastAsia" w:cs="Times New Roman"/>
                <w:color w:val="auto"/>
                <w:spacing w:val="-6"/>
                <w:sz w:val="24"/>
                <w:lang w:val="en-US" w:eastAsia="zh-CN"/>
              </w:rPr>
              <w:t>3</w:t>
            </w:r>
            <w:r>
              <w:rPr>
                <w:rFonts w:hint="default" w:ascii="Times New Roman" w:hAnsi="Times New Roman" w:cs="Times New Roman"/>
                <w:color w:val="auto"/>
                <w:spacing w:val="-6"/>
                <w:sz w:val="24"/>
              </w:rPr>
              <w:t>）</w:t>
            </w:r>
            <w:r>
              <w:rPr>
                <w:rFonts w:hint="default" w:ascii="Times New Roman" w:hAnsi="Times New Roman" w:cs="Times New Roman"/>
                <w:color w:val="auto"/>
                <w:sz w:val="24"/>
              </w:rPr>
              <w:t>加强绿化建设，以改善周围区域环境的质量。</w:t>
            </w: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t>预审意见：</w:t>
            </w: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pStyle w:val="38"/>
              <w:keepNext w:val="0"/>
              <w:keepLines w:val="0"/>
              <w:suppressLineNumbers w:val="0"/>
              <w:spacing w:before="0" w:beforeAutospacing="0" w:after="0" w:afterAutospacing="0"/>
              <w:ind w:left="0" w:right="0"/>
              <w:rPr>
                <w:rFonts w:hint="default" w:ascii="Times New Roman" w:hAnsi="Times New Roman" w:cs="Times New Roman"/>
                <w:color w:val="auto"/>
                <w:kern w:val="2"/>
              </w:rPr>
            </w:pPr>
          </w:p>
          <w:p>
            <w:pPr>
              <w:pStyle w:val="38"/>
              <w:keepNext w:val="0"/>
              <w:keepLines w:val="0"/>
              <w:suppressLineNumbers w:val="0"/>
              <w:spacing w:before="0" w:beforeAutospacing="0" w:after="0" w:afterAutospacing="0"/>
              <w:ind w:left="0" w:right="0"/>
              <w:rPr>
                <w:rFonts w:hint="default" w:ascii="Times New Roman" w:hAnsi="Times New Roman" w:cs="Times New Roman"/>
                <w:color w:val="auto"/>
                <w:kern w:val="2"/>
              </w:rPr>
            </w:pPr>
          </w:p>
          <w:p>
            <w:pPr>
              <w:pStyle w:val="12"/>
              <w:keepNext w:val="0"/>
              <w:keepLines w:val="0"/>
              <w:suppressLineNumbers w:val="0"/>
              <w:spacing w:before="0" w:beforeAutospacing="0" w:after="0" w:afterAutospacing="0"/>
              <w:ind w:left="5250" w:right="0" w:firstLine="480"/>
              <w:rPr>
                <w:rFonts w:hint="default" w:ascii="Times New Roman" w:hAnsi="Times New Roman" w:cs="Times New Roman"/>
                <w:color w:val="auto"/>
              </w:rPr>
            </w:pPr>
          </w:p>
          <w:p>
            <w:pPr>
              <w:keepNext w:val="0"/>
              <w:keepLines w:val="0"/>
              <w:suppressLineNumbers w:val="0"/>
              <w:spacing w:before="0" w:beforeAutospacing="0" w:after="0" w:afterAutospacing="0"/>
              <w:ind w:left="5280" w:right="0" w:hanging="5280" w:hangingChars="2200"/>
              <w:rPr>
                <w:rFonts w:hint="default" w:ascii="Times New Roman" w:hAnsi="Times New Roman" w:cs="Times New Roman"/>
                <w:color w:val="auto"/>
                <w:sz w:val="24"/>
              </w:rPr>
            </w:pPr>
            <w:r>
              <w:rPr>
                <w:rFonts w:hint="default" w:ascii="Times New Roman" w:hAnsi="Times New Roman" w:cs="Times New Roman"/>
                <w:color w:val="auto"/>
                <w:sz w:val="24"/>
              </w:rPr>
              <w:t xml:space="preserve">                                                      公     章</w:t>
            </w: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t xml:space="preserve">  经办人：                                         年     月     日</w:t>
            </w: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pStyle w:val="22"/>
              <w:keepNext w:val="0"/>
              <w:keepLines w:val="0"/>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40" w:type="dxa"/>
            <w:tcBorders>
              <w:tl2br w:val="nil"/>
              <w:tr2bl w:val="nil"/>
            </w:tcBorders>
            <w:vAlign w:val="top"/>
          </w:tcPr>
          <w:p>
            <w:pPr>
              <w:pStyle w:val="22"/>
              <w:keepNext w:val="0"/>
              <w:keepLines w:val="0"/>
              <w:suppressLineNumbers w:val="0"/>
              <w:spacing w:before="0" w:beforeAutospacing="0" w:after="0" w:afterAutospacing="0"/>
              <w:ind w:left="0" w:right="0" w:firstLine="0" w:firstLineChars="0"/>
              <w:rPr>
                <w:rFonts w:hint="default" w:ascii="Times New Roman" w:hAnsi="Times New Roman" w:cs="Times New Roman"/>
                <w:color w:val="auto"/>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t>下一级环境保护行政主管部门审查意见：</w:t>
            </w: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firstLine="6480" w:firstLineChars="270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firstLine="6480" w:firstLineChars="2700"/>
              <w:rPr>
                <w:rFonts w:hint="default" w:ascii="Times New Roman" w:hAnsi="Times New Roman" w:cs="Times New Roman"/>
                <w:color w:val="auto"/>
                <w:sz w:val="24"/>
              </w:rPr>
            </w:pPr>
            <w:r>
              <w:rPr>
                <w:rFonts w:hint="default" w:ascii="Times New Roman" w:hAnsi="Times New Roman" w:cs="Times New Roman"/>
                <w:color w:val="auto"/>
                <w:sz w:val="24"/>
              </w:rPr>
              <w:t>公     章</w:t>
            </w: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t xml:space="preserve">  经办人：                                        年     月     日</w:t>
            </w: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t>审批意见：</w:t>
            </w: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pStyle w:val="22"/>
              <w:keepNext w:val="0"/>
              <w:keepLines w:val="0"/>
              <w:suppressLineNumbers w:val="0"/>
              <w:spacing w:before="0" w:beforeAutospacing="0" w:after="0" w:afterAutospacing="0"/>
              <w:ind w:left="0" w:right="0"/>
              <w:rPr>
                <w:rFonts w:hint="default" w:ascii="Times New Roman" w:hAnsi="Times New Roman" w:cs="Times New Roman"/>
                <w:color w:val="auto"/>
              </w:rPr>
            </w:pPr>
          </w:p>
          <w:p>
            <w:pPr>
              <w:keepNext w:val="0"/>
              <w:keepLines w:val="0"/>
              <w:suppressLineNumbers w:val="0"/>
              <w:spacing w:before="0" w:beforeAutospacing="0" w:after="0" w:afterAutospacing="0"/>
              <w:ind w:left="0" w:right="0"/>
              <w:rPr>
                <w:rFonts w:hint="default" w:ascii="Times New Roman" w:hAnsi="Times New Roman" w:cs="Times New Roman"/>
                <w:color w:val="auto"/>
              </w:rPr>
            </w:pPr>
          </w:p>
          <w:p>
            <w:pPr>
              <w:pStyle w:val="22"/>
              <w:keepNext w:val="0"/>
              <w:keepLines w:val="0"/>
              <w:suppressLineNumbers w:val="0"/>
              <w:spacing w:before="0" w:beforeAutospacing="0" w:after="0" w:afterAutospacing="0"/>
              <w:ind w:left="0" w:right="0"/>
              <w:rPr>
                <w:rFonts w:hint="default" w:ascii="Times New Roman" w:hAnsi="Times New Roman" w:cs="Times New Roman"/>
                <w:color w:val="auto"/>
              </w:rPr>
            </w:pPr>
          </w:p>
          <w:p>
            <w:pPr>
              <w:keepNext w:val="0"/>
              <w:keepLines w:val="0"/>
              <w:suppressLineNumbers w:val="0"/>
              <w:spacing w:before="0" w:beforeAutospacing="0" w:after="0" w:afterAutospacing="0"/>
              <w:ind w:left="0" w:right="0"/>
              <w:rPr>
                <w:rFonts w:hint="default" w:ascii="Times New Roman" w:hAnsi="Times New Roman" w:cs="Times New Roman"/>
                <w:color w:val="auto"/>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t xml:space="preserve">                                                     公     章</w:t>
            </w: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pStyle w:val="22"/>
              <w:keepNext w:val="0"/>
              <w:keepLines w:val="0"/>
              <w:suppressLineNumbers w:val="0"/>
              <w:spacing w:before="0" w:beforeAutospacing="0" w:after="0" w:afterAutospacing="0"/>
              <w:ind w:left="0" w:right="0" w:firstLine="240" w:firstLineChars="100"/>
              <w:rPr>
                <w:rFonts w:hint="default" w:ascii="Times New Roman" w:hAnsi="Times New Roman" w:cs="Times New Roman"/>
                <w:color w:val="auto"/>
              </w:rPr>
            </w:pPr>
            <w:r>
              <w:rPr>
                <w:rFonts w:hint="default" w:ascii="Times New Roman" w:hAnsi="Times New Roman" w:cs="Times New Roman"/>
                <w:color w:val="auto"/>
                <w:sz w:val="24"/>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2" w:hRule="atLeast"/>
          <w:jc w:val="center"/>
        </w:trPr>
        <w:tc>
          <w:tcPr>
            <w:tcW w:w="9440" w:type="dxa"/>
            <w:tcBorders>
              <w:top w:val="single" w:color="auto" w:sz="12" w:space="0"/>
              <w:left w:val="single" w:color="auto" w:sz="12" w:space="0"/>
              <w:bottom w:val="single" w:color="auto" w:sz="12" w:space="0"/>
              <w:right w:val="single" w:color="auto" w:sz="12" w:space="0"/>
            </w:tcBorders>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44"/>
              </w:rPr>
            </w:pP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44"/>
              </w:rPr>
            </w:pPr>
            <w:r>
              <w:rPr>
                <w:rFonts w:hint="default" w:ascii="Times New Roman" w:hAnsi="Times New Roman" w:cs="Times New Roman"/>
                <w:color w:val="auto"/>
                <w:sz w:val="44"/>
              </w:rPr>
              <w:t>注      释</w:t>
            </w:r>
          </w:p>
          <w:p>
            <w:pPr>
              <w:keepNext w:val="0"/>
              <w:keepLines w:val="0"/>
              <w:suppressLineNumbers w:val="0"/>
              <w:spacing w:before="0" w:beforeAutospacing="0" w:after="0" w:afterAutospacing="0"/>
              <w:ind w:left="0" w:right="0"/>
              <w:rPr>
                <w:rFonts w:hint="default" w:ascii="Times New Roman" w:hAnsi="Times New Roman" w:cs="Times New Roman"/>
                <w:color w:val="auto"/>
              </w:rPr>
            </w:pPr>
          </w:p>
          <w:p>
            <w:pPr>
              <w:keepNext w:val="0"/>
              <w:keepLines w:val="0"/>
              <w:suppressLineNumbers w:val="0"/>
              <w:spacing w:before="0" w:beforeAutospacing="0" w:after="0" w:afterAutospacing="0" w:line="560" w:lineRule="exact"/>
              <w:ind w:left="0" w:right="0"/>
              <w:rPr>
                <w:rFonts w:hint="default" w:ascii="Times New Roman" w:hAnsi="Times New Roman" w:cs="Times New Roman"/>
                <w:color w:val="auto"/>
              </w:rPr>
            </w:pPr>
            <w:r>
              <w:rPr>
                <w:rFonts w:hint="default" w:ascii="Times New Roman" w:hAnsi="Times New Roman" w:cs="Times New Roman"/>
                <w:color w:val="auto"/>
              </w:rPr>
              <w:t xml:space="preserve">    一、本报告表应附以下附件、附图：</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rPr>
            </w:pPr>
            <w:r>
              <w:rPr>
                <w:rFonts w:hint="default" w:ascii="Times New Roman" w:hAnsi="Times New Roman" w:cs="Times New Roman"/>
                <w:color w:val="auto"/>
              </w:rPr>
              <w:t>附件 ：与环评有关的行政管理文件</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rPr>
            </w:pPr>
            <w:r>
              <w:rPr>
                <w:rFonts w:hint="default" w:ascii="Times New Roman" w:hAnsi="Times New Roman" w:cs="Times New Roman"/>
                <w:color w:val="auto"/>
              </w:rPr>
              <w:t>附图1  项目地理位置图（应反映行政区划、水系、标明纳污口位置和地形地貌等）</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rPr>
            </w:pPr>
            <w:r>
              <w:rPr>
                <w:rFonts w:hint="default" w:ascii="Times New Roman" w:hAnsi="Times New Roman" w:cs="Times New Roman"/>
                <w:color w:val="auto"/>
              </w:rPr>
              <w:t>附图2  项目四邻关系及监测点位图</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rPr>
            </w:pPr>
            <w:r>
              <w:rPr>
                <w:rFonts w:hint="default" w:ascii="Times New Roman" w:hAnsi="Times New Roman" w:cs="Times New Roman"/>
                <w:color w:val="auto"/>
              </w:rPr>
              <w:t>附图3   项目平面布置图</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rPr>
            </w:pPr>
            <w:r>
              <w:rPr>
                <w:rFonts w:hint="default" w:ascii="Times New Roman" w:hAnsi="Times New Roman" w:cs="Times New Roman"/>
                <w:color w:val="auto"/>
              </w:rPr>
              <w:t>二、如果本报告表不能说明项目产生的污染及对环境造成的影响，应进行专项评价。根据建设项目的特点和当地环境特征，应选下列1—2项进行专项评价。</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rPr>
            </w:pPr>
            <w:r>
              <w:rPr>
                <w:rFonts w:hint="default" w:ascii="Times New Roman" w:hAnsi="Times New Roman" w:cs="Times New Roman"/>
                <w:color w:val="auto"/>
              </w:rPr>
              <w:t>1、大气环境影响专项评价</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rPr>
            </w:pPr>
            <w:r>
              <w:rPr>
                <w:rFonts w:hint="default" w:ascii="Times New Roman" w:hAnsi="Times New Roman" w:cs="Times New Roman"/>
                <w:color w:val="auto"/>
              </w:rPr>
              <w:t>2、水环境影响专项评价（包括地表水和地下水）</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rPr>
            </w:pPr>
            <w:r>
              <w:rPr>
                <w:rFonts w:hint="default" w:ascii="Times New Roman" w:hAnsi="Times New Roman" w:cs="Times New Roman"/>
                <w:color w:val="auto"/>
              </w:rPr>
              <w:t>3、生态影响专项评价</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rPr>
            </w:pPr>
            <w:r>
              <w:rPr>
                <w:rFonts w:hint="default" w:ascii="Times New Roman" w:hAnsi="Times New Roman" w:cs="Times New Roman"/>
                <w:color w:val="auto"/>
              </w:rPr>
              <w:t>4、声影响专项评价</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rPr>
            </w:pPr>
            <w:r>
              <w:rPr>
                <w:rFonts w:hint="default" w:ascii="Times New Roman" w:hAnsi="Times New Roman" w:cs="Times New Roman"/>
                <w:color w:val="auto"/>
              </w:rPr>
              <w:t>5、土壤影响专项评价</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rPr>
            </w:pPr>
            <w:r>
              <w:rPr>
                <w:rFonts w:hint="default" w:ascii="Times New Roman" w:hAnsi="Times New Roman" w:cs="Times New Roman"/>
                <w:color w:val="auto"/>
              </w:rPr>
              <w:t>6、固体废弃物影响专项评价</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rPr>
            </w:pPr>
            <w:r>
              <w:rPr>
                <w:rFonts w:hint="default" w:ascii="Times New Roman" w:hAnsi="Times New Roman" w:cs="Times New Roman"/>
                <w:color w:val="auto"/>
              </w:rPr>
              <w:t>以上专项评价未包括的可另列表项，专项评价按照《环境影响评价技术导则》中的要求进行。</w:t>
            </w:r>
          </w:p>
          <w:p>
            <w:pPr>
              <w:keepNext w:val="0"/>
              <w:keepLines w:val="0"/>
              <w:suppressLineNumbers w:val="0"/>
              <w:spacing w:before="0" w:beforeAutospacing="0" w:after="0" w:afterAutospacing="0"/>
              <w:ind w:left="0" w:right="0"/>
              <w:rPr>
                <w:rFonts w:hint="default" w:ascii="Times New Roman" w:hAnsi="Times New Roman" w:cs="Times New Roman"/>
                <w:color w:val="auto"/>
              </w:rPr>
            </w:pPr>
          </w:p>
        </w:tc>
      </w:tr>
    </w:tbl>
    <w:p>
      <w:pPr>
        <w:rPr>
          <w:color w:val="auto"/>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Century Gothic">
    <w:altName w:val="Century"/>
    <w:panose1 w:val="020B0502020202020204"/>
    <w:charset w:val="00"/>
    <w:family w:val="swiss"/>
    <w:pitch w:val="default"/>
    <w:sig w:usb0="00000000" w:usb1="00000000" w:usb2="00000000" w:usb3="00000000" w:csb0="2000009F" w:csb1="DFD70000"/>
  </w:font>
  <w:font w:name="Wingdings 2">
    <w:panose1 w:val="05020102010507070707"/>
    <w:charset w:val="02"/>
    <w:family w:val="roman"/>
    <w:pitch w:val="default"/>
    <w:sig w:usb0="00000000" w:usb1="00000000" w:usb2="00000000" w:usb3="00000000" w:csb0="80000000" w:csb1="00000000"/>
  </w:font>
  <w:font w:name="Century">
    <w:panose1 w:val="020406040505050203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5"/>
                          </w:pPr>
                          <w:r>
                            <w:fldChar w:fldCharType="begin"/>
                          </w:r>
                          <w:r>
                            <w:instrText xml:space="preserve"> PAGE  \* MERGEFORMAT </w:instrText>
                          </w:r>
                          <w:r>
                            <w:fldChar w:fldCharType="separate"/>
                          </w:r>
                          <w:r>
                            <w:t>20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FoBItmz&#10;AQAAWwMAAA4AAAAAAAAAAQAgAAAAHgEAAGRycy9lMm9Eb2MueG1sUEsFBgAAAAAGAAYAWQEAAEMF&#10;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20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42B6C2"/>
    <w:multiLevelType w:val="singleLevel"/>
    <w:tmpl w:val="8242B6C2"/>
    <w:lvl w:ilvl="0" w:tentative="0">
      <w:start w:val="1"/>
      <w:numFmt w:val="decimal"/>
      <w:suff w:val="nothing"/>
      <w:lvlText w:val="（%1）"/>
      <w:lvlJc w:val="left"/>
    </w:lvl>
  </w:abstractNum>
  <w:abstractNum w:abstractNumId="1">
    <w:nsid w:val="A310E0DB"/>
    <w:multiLevelType w:val="singleLevel"/>
    <w:tmpl w:val="A310E0DB"/>
    <w:lvl w:ilvl="0" w:tentative="0">
      <w:start w:val="1"/>
      <w:numFmt w:val="decimal"/>
      <w:suff w:val="nothing"/>
      <w:lvlText w:val="（%1）"/>
      <w:lvlJc w:val="left"/>
    </w:lvl>
  </w:abstractNum>
  <w:abstractNum w:abstractNumId="2">
    <w:nsid w:val="A31BCCB1"/>
    <w:multiLevelType w:val="singleLevel"/>
    <w:tmpl w:val="A31BCCB1"/>
    <w:lvl w:ilvl="0" w:tentative="0">
      <w:start w:val="1"/>
      <w:numFmt w:val="decimal"/>
      <w:suff w:val="nothing"/>
      <w:lvlText w:val="%1、"/>
      <w:lvlJc w:val="left"/>
    </w:lvl>
  </w:abstractNum>
  <w:abstractNum w:abstractNumId="3">
    <w:nsid w:val="DC74362B"/>
    <w:multiLevelType w:val="singleLevel"/>
    <w:tmpl w:val="DC74362B"/>
    <w:lvl w:ilvl="0" w:tentative="0">
      <w:start w:val="1"/>
      <w:numFmt w:val="decimal"/>
      <w:suff w:val="nothing"/>
      <w:lvlText w:val="（%1）"/>
      <w:lvlJc w:val="left"/>
    </w:lvl>
  </w:abstractNum>
  <w:abstractNum w:abstractNumId="4">
    <w:nsid w:val="E50E3B8F"/>
    <w:multiLevelType w:val="singleLevel"/>
    <w:tmpl w:val="E50E3B8F"/>
    <w:lvl w:ilvl="0" w:tentative="0">
      <w:start w:val="2"/>
      <w:numFmt w:val="decimal"/>
      <w:suff w:val="nothing"/>
      <w:lvlText w:val="（%1）"/>
      <w:lvlJc w:val="left"/>
    </w:lvl>
  </w:abstractNum>
  <w:abstractNum w:abstractNumId="5">
    <w:nsid w:val="F9CEFAE4"/>
    <w:multiLevelType w:val="singleLevel"/>
    <w:tmpl w:val="F9CEFAE4"/>
    <w:lvl w:ilvl="0" w:tentative="0">
      <w:start w:val="6"/>
      <w:numFmt w:val="decimal"/>
      <w:suff w:val="nothing"/>
      <w:lvlText w:val="%1、"/>
      <w:lvlJc w:val="left"/>
    </w:lvl>
  </w:abstractNum>
  <w:abstractNum w:abstractNumId="6">
    <w:nsid w:val="23DBC381"/>
    <w:multiLevelType w:val="singleLevel"/>
    <w:tmpl w:val="23DBC381"/>
    <w:lvl w:ilvl="0" w:tentative="0">
      <w:start w:val="1"/>
      <w:numFmt w:val="decimal"/>
      <w:suff w:val="nothing"/>
      <w:lvlText w:val="（%1）"/>
      <w:lvlJc w:val="left"/>
    </w:lvl>
  </w:abstractNum>
  <w:abstractNum w:abstractNumId="7">
    <w:nsid w:val="4C44B2E5"/>
    <w:multiLevelType w:val="singleLevel"/>
    <w:tmpl w:val="4C44B2E5"/>
    <w:lvl w:ilvl="0" w:tentative="0">
      <w:start w:val="1"/>
      <w:numFmt w:val="decimal"/>
      <w:suff w:val="nothing"/>
      <w:lvlText w:val="（%1）"/>
      <w:lvlJc w:val="left"/>
    </w:lvl>
  </w:abstractNum>
  <w:abstractNum w:abstractNumId="8">
    <w:nsid w:val="57055E9A"/>
    <w:multiLevelType w:val="singleLevel"/>
    <w:tmpl w:val="57055E9A"/>
    <w:lvl w:ilvl="0" w:tentative="0">
      <w:start w:val="7"/>
      <w:numFmt w:val="upperLetter"/>
      <w:suff w:val="nothing"/>
      <w:lvlText w:val="%1、"/>
      <w:lvlJc w:val="left"/>
    </w:lvl>
  </w:abstractNum>
  <w:abstractNum w:abstractNumId="9">
    <w:nsid w:val="5A090405"/>
    <w:multiLevelType w:val="singleLevel"/>
    <w:tmpl w:val="5A090405"/>
    <w:lvl w:ilvl="0" w:tentative="0">
      <w:start w:val="1"/>
      <w:numFmt w:val="chineseCounting"/>
      <w:suff w:val="nothing"/>
      <w:lvlText w:val="%1、"/>
      <w:lvlJc w:val="left"/>
    </w:lvl>
  </w:abstractNum>
  <w:num w:numId="1">
    <w:abstractNumId w:val="4"/>
  </w:num>
  <w:num w:numId="2">
    <w:abstractNumId w:val="3"/>
  </w:num>
  <w:num w:numId="3">
    <w:abstractNumId w:val="6"/>
  </w:num>
  <w:num w:numId="4">
    <w:abstractNumId w:val="9"/>
  </w:num>
  <w:num w:numId="5">
    <w:abstractNumId w:val="2"/>
  </w:num>
  <w:num w:numId="6">
    <w:abstractNumId w:val="0"/>
  </w:num>
  <w:num w:numId="7">
    <w:abstractNumId w:val="8"/>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775"/>
    <w:rsid w:val="000011AC"/>
    <w:rsid w:val="00022BF5"/>
    <w:rsid w:val="00031D26"/>
    <w:rsid w:val="00032826"/>
    <w:rsid w:val="00034106"/>
    <w:rsid w:val="00034BF4"/>
    <w:rsid w:val="000425F6"/>
    <w:rsid w:val="00044A94"/>
    <w:rsid w:val="00050886"/>
    <w:rsid w:val="000511B2"/>
    <w:rsid w:val="00065743"/>
    <w:rsid w:val="00073D8B"/>
    <w:rsid w:val="00077669"/>
    <w:rsid w:val="00082605"/>
    <w:rsid w:val="00083560"/>
    <w:rsid w:val="00086AA7"/>
    <w:rsid w:val="000912E1"/>
    <w:rsid w:val="000A2A19"/>
    <w:rsid w:val="000B1F01"/>
    <w:rsid w:val="000E1B1D"/>
    <w:rsid w:val="000E4447"/>
    <w:rsid w:val="001006EB"/>
    <w:rsid w:val="0010091E"/>
    <w:rsid w:val="0010701A"/>
    <w:rsid w:val="00115628"/>
    <w:rsid w:val="0012589E"/>
    <w:rsid w:val="001258CE"/>
    <w:rsid w:val="00131D4C"/>
    <w:rsid w:val="0014029E"/>
    <w:rsid w:val="00140C9E"/>
    <w:rsid w:val="00141C01"/>
    <w:rsid w:val="00151E0C"/>
    <w:rsid w:val="001576A0"/>
    <w:rsid w:val="00165A83"/>
    <w:rsid w:val="00172A27"/>
    <w:rsid w:val="0017326D"/>
    <w:rsid w:val="00174981"/>
    <w:rsid w:val="00180FA2"/>
    <w:rsid w:val="001817A4"/>
    <w:rsid w:val="0019464A"/>
    <w:rsid w:val="0019700C"/>
    <w:rsid w:val="001972D6"/>
    <w:rsid w:val="001A1A61"/>
    <w:rsid w:val="001D7838"/>
    <w:rsid w:val="001F31E6"/>
    <w:rsid w:val="00205B1D"/>
    <w:rsid w:val="002106D5"/>
    <w:rsid w:val="002178FC"/>
    <w:rsid w:val="00224BA3"/>
    <w:rsid w:val="00256658"/>
    <w:rsid w:val="00272886"/>
    <w:rsid w:val="00280D6E"/>
    <w:rsid w:val="002811FC"/>
    <w:rsid w:val="00296532"/>
    <w:rsid w:val="002A2D7A"/>
    <w:rsid w:val="002B5A70"/>
    <w:rsid w:val="002C022B"/>
    <w:rsid w:val="002C3188"/>
    <w:rsid w:val="002D329B"/>
    <w:rsid w:val="002D529C"/>
    <w:rsid w:val="002D5944"/>
    <w:rsid w:val="002D5C72"/>
    <w:rsid w:val="002D6173"/>
    <w:rsid w:val="002E33D7"/>
    <w:rsid w:val="002F2B26"/>
    <w:rsid w:val="00307ACB"/>
    <w:rsid w:val="00312E8E"/>
    <w:rsid w:val="00316704"/>
    <w:rsid w:val="00320724"/>
    <w:rsid w:val="003279DF"/>
    <w:rsid w:val="0034568B"/>
    <w:rsid w:val="003539B7"/>
    <w:rsid w:val="0035429F"/>
    <w:rsid w:val="00356BA6"/>
    <w:rsid w:val="0036192C"/>
    <w:rsid w:val="00384A86"/>
    <w:rsid w:val="003852B6"/>
    <w:rsid w:val="00391766"/>
    <w:rsid w:val="003A3126"/>
    <w:rsid w:val="003A5743"/>
    <w:rsid w:val="003C2730"/>
    <w:rsid w:val="003C3259"/>
    <w:rsid w:val="00400866"/>
    <w:rsid w:val="00410AFF"/>
    <w:rsid w:val="00410C6A"/>
    <w:rsid w:val="004163A6"/>
    <w:rsid w:val="00422085"/>
    <w:rsid w:val="00427A0D"/>
    <w:rsid w:val="004401F9"/>
    <w:rsid w:val="00440317"/>
    <w:rsid w:val="00445C76"/>
    <w:rsid w:val="0047046B"/>
    <w:rsid w:val="00477E82"/>
    <w:rsid w:val="00482FAD"/>
    <w:rsid w:val="00485157"/>
    <w:rsid w:val="00486518"/>
    <w:rsid w:val="00491E90"/>
    <w:rsid w:val="00495EB6"/>
    <w:rsid w:val="00496FFD"/>
    <w:rsid w:val="004A36B3"/>
    <w:rsid w:val="004A4F42"/>
    <w:rsid w:val="004B33F0"/>
    <w:rsid w:val="004B487F"/>
    <w:rsid w:val="004B6A86"/>
    <w:rsid w:val="004D3DC0"/>
    <w:rsid w:val="004D7A64"/>
    <w:rsid w:val="004E6762"/>
    <w:rsid w:val="004F3601"/>
    <w:rsid w:val="00511E7F"/>
    <w:rsid w:val="0051546A"/>
    <w:rsid w:val="00521899"/>
    <w:rsid w:val="00522758"/>
    <w:rsid w:val="00522E43"/>
    <w:rsid w:val="005233BB"/>
    <w:rsid w:val="00535BF8"/>
    <w:rsid w:val="00541C7C"/>
    <w:rsid w:val="005450F5"/>
    <w:rsid w:val="005461C1"/>
    <w:rsid w:val="005515D1"/>
    <w:rsid w:val="005535E1"/>
    <w:rsid w:val="0056421A"/>
    <w:rsid w:val="00567F4D"/>
    <w:rsid w:val="00572136"/>
    <w:rsid w:val="00583AF4"/>
    <w:rsid w:val="005853F8"/>
    <w:rsid w:val="005A3FFC"/>
    <w:rsid w:val="005A70AC"/>
    <w:rsid w:val="005D6DB2"/>
    <w:rsid w:val="005D745E"/>
    <w:rsid w:val="005E424B"/>
    <w:rsid w:val="005E6D79"/>
    <w:rsid w:val="00600B47"/>
    <w:rsid w:val="00604523"/>
    <w:rsid w:val="00613320"/>
    <w:rsid w:val="0061427A"/>
    <w:rsid w:val="006143A9"/>
    <w:rsid w:val="00614B17"/>
    <w:rsid w:val="00616744"/>
    <w:rsid w:val="00621196"/>
    <w:rsid w:val="0062132E"/>
    <w:rsid w:val="00626402"/>
    <w:rsid w:val="0063203F"/>
    <w:rsid w:val="00635E55"/>
    <w:rsid w:val="00654EEF"/>
    <w:rsid w:val="00655873"/>
    <w:rsid w:val="00680740"/>
    <w:rsid w:val="00681C69"/>
    <w:rsid w:val="006B3D89"/>
    <w:rsid w:val="006B55B4"/>
    <w:rsid w:val="006D033B"/>
    <w:rsid w:val="006D2CF1"/>
    <w:rsid w:val="006E03F2"/>
    <w:rsid w:val="006E74E4"/>
    <w:rsid w:val="006F04B9"/>
    <w:rsid w:val="006F23BC"/>
    <w:rsid w:val="006F310D"/>
    <w:rsid w:val="006F34E8"/>
    <w:rsid w:val="00707C9E"/>
    <w:rsid w:val="007106A9"/>
    <w:rsid w:val="00714258"/>
    <w:rsid w:val="007209E8"/>
    <w:rsid w:val="00720AA3"/>
    <w:rsid w:val="007239AB"/>
    <w:rsid w:val="007310D7"/>
    <w:rsid w:val="0073495C"/>
    <w:rsid w:val="00740CB5"/>
    <w:rsid w:val="00753023"/>
    <w:rsid w:val="00770F75"/>
    <w:rsid w:val="0077218F"/>
    <w:rsid w:val="00772A92"/>
    <w:rsid w:val="007777D6"/>
    <w:rsid w:val="00791AAD"/>
    <w:rsid w:val="007925DA"/>
    <w:rsid w:val="00793872"/>
    <w:rsid w:val="0079663F"/>
    <w:rsid w:val="0079735C"/>
    <w:rsid w:val="007A50B8"/>
    <w:rsid w:val="007A7187"/>
    <w:rsid w:val="007C3B4C"/>
    <w:rsid w:val="007D3A7D"/>
    <w:rsid w:val="007E1DBD"/>
    <w:rsid w:val="007F09C0"/>
    <w:rsid w:val="007F0BA9"/>
    <w:rsid w:val="007F6A33"/>
    <w:rsid w:val="008107DA"/>
    <w:rsid w:val="008129E2"/>
    <w:rsid w:val="00823860"/>
    <w:rsid w:val="0082548E"/>
    <w:rsid w:val="00826F63"/>
    <w:rsid w:val="0083124E"/>
    <w:rsid w:val="00840A87"/>
    <w:rsid w:val="008416A3"/>
    <w:rsid w:val="008436AE"/>
    <w:rsid w:val="00862603"/>
    <w:rsid w:val="00867EB3"/>
    <w:rsid w:val="00875F91"/>
    <w:rsid w:val="00886B62"/>
    <w:rsid w:val="0089065C"/>
    <w:rsid w:val="008A284B"/>
    <w:rsid w:val="008B0C70"/>
    <w:rsid w:val="008B7FAA"/>
    <w:rsid w:val="008C0491"/>
    <w:rsid w:val="008C350E"/>
    <w:rsid w:val="008C3981"/>
    <w:rsid w:val="008D6CF0"/>
    <w:rsid w:val="008E0674"/>
    <w:rsid w:val="008F1F96"/>
    <w:rsid w:val="008F2646"/>
    <w:rsid w:val="008F4B13"/>
    <w:rsid w:val="00901C75"/>
    <w:rsid w:val="00906240"/>
    <w:rsid w:val="00912D7A"/>
    <w:rsid w:val="00916C91"/>
    <w:rsid w:val="00925F5C"/>
    <w:rsid w:val="00927CA7"/>
    <w:rsid w:val="00933131"/>
    <w:rsid w:val="00946B32"/>
    <w:rsid w:val="009510B7"/>
    <w:rsid w:val="0095208C"/>
    <w:rsid w:val="009537AA"/>
    <w:rsid w:val="00962126"/>
    <w:rsid w:val="0096792D"/>
    <w:rsid w:val="00977321"/>
    <w:rsid w:val="00977FF9"/>
    <w:rsid w:val="00985FB3"/>
    <w:rsid w:val="009A067F"/>
    <w:rsid w:val="009A49DD"/>
    <w:rsid w:val="009D40DA"/>
    <w:rsid w:val="009E0FBD"/>
    <w:rsid w:val="009F0C5F"/>
    <w:rsid w:val="009F74EE"/>
    <w:rsid w:val="00A02C40"/>
    <w:rsid w:val="00A159D3"/>
    <w:rsid w:val="00A16D79"/>
    <w:rsid w:val="00A3186B"/>
    <w:rsid w:val="00A3696C"/>
    <w:rsid w:val="00A4202D"/>
    <w:rsid w:val="00A42F12"/>
    <w:rsid w:val="00A527A3"/>
    <w:rsid w:val="00A5411E"/>
    <w:rsid w:val="00A572AE"/>
    <w:rsid w:val="00A60187"/>
    <w:rsid w:val="00A664ED"/>
    <w:rsid w:val="00A76AF1"/>
    <w:rsid w:val="00A80402"/>
    <w:rsid w:val="00A90A9B"/>
    <w:rsid w:val="00A9224B"/>
    <w:rsid w:val="00AA33A2"/>
    <w:rsid w:val="00AB5961"/>
    <w:rsid w:val="00AB5D77"/>
    <w:rsid w:val="00AC03E3"/>
    <w:rsid w:val="00AC5AFE"/>
    <w:rsid w:val="00AC5EC1"/>
    <w:rsid w:val="00AD2208"/>
    <w:rsid w:val="00AE1220"/>
    <w:rsid w:val="00AE213E"/>
    <w:rsid w:val="00AE3EBF"/>
    <w:rsid w:val="00AE59E3"/>
    <w:rsid w:val="00AE6AF3"/>
    <w:rsid w:val="00AE6EC5"/>
    <w:rsid w:val="00AF75DB"/>
    <w:rsid w:val="00B0218A"/>
    <w:rsid w:val="00B06122"/>
    <w:rsid w:val="00B2266E"/>
    <w:rsid w:val="00B22A2A"/>
    <w:rsid w:val="00B37CD2"/>
    <w:rsid w:val="00B405D6"/>
    <w:rsid w:val="00B41724"/>
    <w:rsid w:val="00B44D25"/>
    <w:rsid w:val="00B4570D"/>
    <w:rsid w:val="00B458ED"/>
    <w:rsid w:val="00B54E3F"/>
    <w:rsid w:val="00B64C8A"/>
    <w:rsid w:val="00B72204"/>
    <w:rsid w:val="00B77321"/>
    <w:rsid w:val="00B77B77"/>
    <w:rsid w:val="00B800E9"/>
    <w:rsid w:val="00B860D8"/>
    <w:rsid w:val="00B8618B"/>
    <w:rsid w:val="00B906D0"/>
    <w:rsid w:val="00B915CA"/>
    <w:rsid w:val="00B959DC"/>
    <w:rsid w:val="00BA7EC2"/>
    <w:rsid w:val="00BB03E7"/>
    <w:rsid w:val="00BB0F68"/>
    <w:rsid w:val="00BB380B"/>
    <w:rsid w:val="00BC42D8"/>
    <w:rsid w:val="00BD60CB"/>
    <w:rsid w:val="00BD6A55"/>
    <w:rsid w:val="00BE74AE"/>
    <w:rsid w:val="00BF1B75"/>
    <w:rsid w:val="00C1044F"/>
    <w:rsid w:val="00C17257"/>
    <w:rsid w:val="00C24481"/>
    <w:rsid w:val="00C275DB"/>
    <w:rsid w:val="00C30D66"/>
    <w:rsid w:val="00C34C32"/>
    <w:rsid w:val="00C35D33"/>
    <w:rsid w:val="00C506F3"/>
    <w:rsid w:val="00C55EB5"/>
    <w:rsid w:val="00C5678A"/>
    <w:rsid w:val="00C60A49"/>
    <w:rsid w:val="00C64EC3"/>
    <w:rsid w:val="00C65B14"/>
    <w:rsid w:val="00C666C6"/>
    <w:rsid w:val="00C77D79"/>
    <w:rsid w:val="00C90A16"/>
    <w:rsid w:val="00C96911"/>
    <w:rsid w:val="00CC148F"/>
    <w:rsid w:val="00CC399E"/>
    <w:rsid w:val="00CE020A"/>
    <w:rsid w:val="00CE2726"/>
    <w:rsid w:val="00CF117E"/>
    <w:rsid w:val="00D1038C"/>
    <w:rsid w:val="00D145E6"/>
    <w:rsid w:val="00D2238A"/>
    <w:rsid w:val="00D24892"/>
    <w:rsid w:val="00D263A8"/>
    <w:rsid w:val="00D31857"/>
    <w:rsid w:val="00D47727"/>
    <w:rsid w:val="00D561E4"/>
    <w:rsid w:val="00D6508B"/>
    <w:rsid w:val="00D657C9"/>
    <w:rsid w:val="00D65AAA"/>
    <w:rsid w:val="00D674C5"/>
    <w:rsid w:val="00D704AF"/>
    <w:rsid w:val="00D72890"/>
    <w:rsid w:val="00D739F4"/>
    <w:rsid w:val="00D81E6B"/>
    <w:rsid w:val="00D8629B"/>
    <w:rsid w:val="00D875F5"/>
    <w:rsid w:val="00D922C2"/>
    <w:rsid w:val="00D95B15"/>
    <w:rsid w:val="00DA70F5"/>
    <w:rsid w:val="00DC0209"/>
    <w:rsid w:val="00DC2CF4"/>
    <w:rsid w:val="00DC35F5"/>
    <w:rsid w:val="00DC6859"/>
    <w:rsid w:val="00DC72EE"/>
    <w:rsid w:val="00DC7DF2"/>
    <w:rsid w:val="00DD2C9B"/>
    <w:rsid w:val="00DE1F66"/>
    <w:rsid w:val="00DF14C3"/>
    <w:rsid w:val="00DF3DCE"/>
    <w:rsid w:val="00DF5EB6"/>
    <w:rsid w:val="00E076E2"/>
    <w:rsid w:val="00E25746"/>
    <w:rsid w:val="00E26FD0"/>
    <w:rsid w:val="00E300ED"/>
    <w:rsid w:val="00E37204"/>
    <w:rsid w:val="00E441D1"/>
    <w:rsid w:val="00E50411"/>
    <w:rsid w:val="00E56968"/>
    <w:rsid w:val="00E56E59"/>
    <w:rsid w:val="00E67C44"/>
    <w:rsid w:val="00E76949"/>
    <w:rsid w:val="00E76FF9"/>
    <w:rsid w:val="00E9379A"/>
    <w:rsid w:val="00EA3016"/>
    <w:rsid w:val="00EB0AB9"/>
    <w:rsid w:val="00EB15FB"/>
    <w:rsid w:val="00EB5302"/>
    <w:rsid w:val="00EC0406"/>
    <w:rsid w:val="00EC63CA"/>
    <w:rsid w:val="00ED2659"/>
    <w:rsid w:val="00ED5E23"/>
    <w:rsid w:val="00ED63E4"/>
    <w:rsid w:val="00EE29FA"/>
    <w:rsid w:val="00EE2EEF"/>
    <w:rsid w:val="00EE73F0"/>
    <w:rsid w:val="00EF301A"/>
    <w:rsid w:val="00EF78BC"/>
    <w:rsid w:val="00F16354"/>
    <w:rsid w:val="00F26444"/>
    <w:rsid w:val="00F329D4"/>
    <w:rsid w:val="00F668FF"/>
    <w:rsid w:val="00F67BF3"/>
    <w:rsid w:val="00F819E7"/>
    <w:rsid w:val="00F856AA"/>
    <w:rsid w:val="00F86733"/>
    <w:rsid w:val="00FA0EFE"/>
    <w:rsid w:val="00FA3628"/>
    <w:rsid w:val="00FB308A"/>
    <w:rsid w:val="00FB6E2B"/>
    <w:rsid w:val="00FC1131"/>
    <w:rsid w:val="00FC18BF"/>
    <w:rsid w:val="00FC7D22"/>
    <w:rsid w:val="00FD51E8"/>
    <w:rsid w:val="00FE584F"/>
    <w:rsid w:val="00FE7367"/>
    <w:rsid w:val="00FF1311"/>
    <w:rsid w:val="00FF17B1"/>
    <w:rsid w:val="00FF746C"/>
    <w:rsid w:val="01070C14"/>
    <w:rsid w:val="0109304D"/>
    <w:rsid w:val="010D058A"/>
    <w:rsid w:val="010D52F8"/>
    <w:rsid w:val="010E43CE"/>
    <w:rsid w:val="010F7D69"/>
    <w:rsid w:val="011010E4"/>
    <w:rsid w:val="011121AE"/>
    <w:rsid w:val="0113118A"/>
    <w:rsid w:val="01140A37"/>
    <w:rsid w:val="01154195"/>
    <w:rsid w:val="01165204"/>
    <w:rsid w:val="011C6C8F"/>
    <w:rsid w:val="011D39A9"/>
    <w:rsid w:val="012875CA"/>
    <w:rsid w:val="012E369F"/>
    <w:rsid w:val="012F62D7"/>
    <w:rsid w:val="01326275"/>
    <w:rsid w:val="013716DD"/>
    <w:rsid w:val="013A091B"/>
    <w:rsid w:val="013D44F0"/>
    <w:rsid w:val="013D7608"/>
    <w:rsid w:val="013F7517"/>
    <w:rsid w:val="0140099E"/>
    <w:rsid w:val="0142141F"/>
    <w:rsid w:val="01457CA1"/>
    <w:rsid w:val="01484592"/>
    <w:rsid w:val="014A5745"/>
    <w:rsid w:val="014C0236"/>
    <w:rsid w:val="014C1969"/>
    <w:rsid w:val="0152658D"/>
    <w:rsid w:val="01562AE3"/>
    <w:rsid w:val="0157239A"/>
    <w:rsid w:val="015E490E"/>
    <w:rsid w:val="015E4E4B"/>
    <w:rsid w:val="01600449"/>
    <w:rsid w:val="01605676"/>
    <w:rsid w:val="01620953"/>
    <w:rsid w:val="01633569"/>
    <w:rsid w:val="0165542B"/>
    <w:rsid w:val="01675737"/>
    <w:rsid w:val="0167639F"/>
    <w:rsid w:val="0173472E"/>
    <w:rsid w:val="01747CED"/>
    <w:rsid w:val="0176386B"/>
    <w:rsid w:val="01776124"/>
    <w:rsid w:val="01781185"/>
    <w:rsid w:val="0178411E"/>
    <w:rsid w:val="017E2361"/>
    <w:rsid w:val="01806851"/>
    <w:rsid w:val="01813D8E"/>
    <w:rsid w:val="018155A2"/>
    <w:rsid w:val="0181795B"/>
    <w:rsid w:val="01820A5D"/>
    <w:rsid w:val="01827407"/>
    <w:rsid w:val="01840D8D"/>
    <w:rsid w:val="01843F2C"/>
    <w:rsid w:val="01877C4D"/>
    <w:rsid w:val="018852C1"/>
    <w:rsid w:val="018869AC"/>
    <w:rsid w:val="018900F3"/>
    <w:rsid w:val="018A1634"/>
    <w:rsid w:val="018A5D26"/>
    <w:rsid w:val="018B012F"/>
    <w:rsid w:val="018D4499"/>
    <w:rsid w:val="0193005A"/>
    <w:rsid w:val="019321C6"/>
    <w:rsid w:val="01936D28"/>
    <w:rsid w:val="01955CDF"/>
    <w:rsid w:val="019A32D3"/>
    <w:rsid w:val="019A590D"/>
    <w:rsid w:val="019B3112"/>
    <w:rsid w:val="019D102E"/>
    <w:rsid w:val="019D5B0C"/>
    <w:rsid w:val="019E5EF8"/>
    <w:rsid w:val="01A245FE"/>
    <w:rsid w:val="01A30339"/>
    <w:rsid w:val="01A42B98"/>
    <w:rsid w:val="01AC6687"/>
    <w:rsid w:val="01AE2547"/>
    <w:rsid w:val="01B029F3"/>
    <w:rsid w:val="01B35E2B"/>
    <w:rsid w:val="01B37059"/>
    <w:rsid w:val="01B60A88"/>
    <w:rsid w:val="01B77340"/>
    <w:rsid w:val="01B9103D"/>
    <w:rsid w:val="01B9258A"/>
    <w:rsid w:val="01BB54B6"/>
    <w:rsid w:val="01BC27D4"/>
    <w:rsid w:val="01BC49B5"/>
    <w:rsid w:val="01BE478E"/>
    <w:rsid w:val="01C01C4A"/>
    <w:rsid w:val="01C36637"/>
    <w:rsid w:val="01C434D4"/>
    <w:rsid w:val="01C5659E"/>
    <w:rsid w:val="01C81A15"/>
    <w:rsid w:val="01C84DDA"/>
    <w:rsid w:val="01C927AB"/>
    <w:rsid w:val="01CA624B"/>
    <w:rsid w:val="01CB2E33"/>
    <w:rsid w:val="01CD1A5E"/>
    <w:rsid w:val="01D169D6"/>
    <w:rsid w:val="01D24684"/>
    <w:rsid w:val="01D36A3D"/>
    <w:rsid w:val="01D554E7"/>
    <w:rsid w:val="01D63D9E"/>
    <w:rsid w:val="01D73408"/>
    <w:rsid w:val="01D97D1F"/>
    <w:rsid w:val="01DD0E02"/>
    <w:rsid w:val="01DD4F11"/>
    <w:rsid w:val="01DF7EE7"/>
    <w:rsid w:val="01E30089"/>
    <w:rsid w:val="01E3350C"/>
    <w:rsid w:val="01E467F3"/>
    <w:rsid w:val="01E64FB7"/>
    <w:rsid w:val="01EA7B76"/>
    <w:rsid w:val="01EC0F47"/>
    <w:rsid w:val="01EC1582"/>
    <w:rsid w:val="01EC6E17"/>
    <w:rsid w:val="01ED4A80"/>
    <w:rsid w:val="01F11BEE"/>
    <w:rsid w:val="01F33128"/>
    <w:rsid w:val="01F368A8"/>
    <w:rsid w:val="01F54A09"/>
    <w:rsid w:val="01F66972"/>
    <w:rsid w:val="01F77BD8"/>
    <w:rsid w:val="01F84265"/>
    <w:rsid w:val="01FB4BCE"/>
    <w:rsid w:val="01FD38D7"/>
    <w:rsid w:val="01FF7A4E"/>
    <w:rsid w:val="02047C4A"/>
    <w:rsid w:val="02063F33"/>
    <w:rsid w:val="02072174"/>
    <w:rsid w:val="020940E8"/>
    <w:rsid w:val="02096009"/>
    <w:rsid w:val="020A6AFE"/>
    <w:rsid w:val="020B137F"/>
    <w:rsid w:val="02100C02"/>
    <w:rsid w:val="02110087"/>
    <w:rsid w:val="02117921"/>
    <w:rsid w:val="0212527F"/>
    <w:rsid w:val="0214079E"/>
    <w:rsid w:val="02172E58"/>
    <w:rsid w:val="02191282"/>
    <w:rsid w:val="021A6286"/>
    <w:rsid w:val="021B7573"/>
    <w:rsid w:val="021B77FE"/>
    <w:rsid w:val="021D3F65"/>
    <w:rsid w:val="021E326E"/>
    <w:rsid w:val="021F622B"/>
    <w:rsid w:val="02227E61"/>
    <w:rsid w:val="022560B8"/>
    <w:rsid w:val="02264D57"/>
    <w:rsid w:val="02271388"/>
    <w:rsid w:val="02273344"/>
    <w:rsid w:val="02274B2D"/>
    <w:rsid w:val="02310026"/>
    <w:rsid w:val="023126B4"/>
    <w:rsid w:val="02341B82"/>
    <w:rsid w:val="02362131"/>
    <w:rsid w:val="023714AF"/>
    <w:rsid w:val="023739EC"/>
    <w:rsid w:val="0238689A"/>
    <w:rsid w:val="023D7CFB"/>
    <w:rsid w:val="023E34FF"/>
    <w:rsid w:val="023E513D"/>
    <w:rsid w:val="023F3514"/>
    <w:rsid w:val="0241436E"/>
    <w:rsid w:val="02414E93"/>
    <w:rsid w:val="02423053"/>
    <w:rsid w:val="024519D6"/>
    <w:rsid w:val="024B29E0"/>
    <w:rsid w:val="024F5457"/>
    <w:rsid w:val="024F687A"/>
    <w:rsid w:val="025301AC"/>
    <w:rsid w:val="02540868"/>
    <w:rsid w:val="02543E0B"/>
    <w:rsid w:val="02547ABF"/>
    <w:rsid w:val="02563935"/>
    <w:rsid w:val="02592F70"/>
    <w:rsid w:val="025A035E"/>
    <w:rsid w:val="025A3545"/>
    <w:rsid w:val="025D44F5"/>
    <w:rsid w:val="025E2DA9"/>
    <w:rsid w:val="025F7BB8"/>
    <w:rsid w:val="02627C67"/>
    <w:rsid w:val="026352A9"/>
    <w:rsid w:val="0265284A"/>
    <w:rsid w:val="02673FEE"/>
    <w:rsid w:val="02694A51"/>
    <w:rsid w:val="026A63D8"/>
    <w:rsid w:val="026C4EAA"/>
    <w:rsid w:val="026F24A2"/>
    <w:rsid w:val="02711BE8"/>
    <w:rsid w:val="02761517"/>
    <w:rsid w:val="0276327A"/>
    <w:rsid w:val="02763562"/>
    <w:rsid w:val="027A0886"/>
    <w:rsid w:val="027D31A2"/>
    <w:rsid w:val="027F63D5"/>
    <w:rsid w:val="0280610A"/>
    <w:rsid w:val="0284414E"/>
    <w:rsid w:val="02847BF0"/>
    <w:rsid w:val="02876D82"/>
    <w:rsid w:val="02885978"/>
    <w:rsid w:val="02896978"/>
    <w:rsid w:val="028A150E"/>
    <w:rsid w:val="02905D79"/>
    <w:rsid w:val="02960337"/>
    <w:rsid w:val="02980524"/>
    <w:rsid w:val="02983CA6"/>
    <w:rsid w:val="02997221"/>
    <w:rsid w:val="029A0DB6"/>
    <w:rsid w:val="029B4DC9"/>
    <w:rsid w:val="029C62D4"/>
    <w:rsid w:val="029E7BC2"/>
    <w:rsid w:val="02A40F95"/>
    <w:rsid w:val="02A449C5"/>
    <w:rsid w:val="02A559E9"/>
    <w:rsid w:val="02A84750"/>
    <w:rsid w:val="02AA3FC3"/>
    <w:rsid w:val="02AA62CB"/>
    <w:rsid w:val="02AD62E3"/>
    <w:rsid w:val="02AE319C"/>
    <w:rsid w:val="02AF4612"/>
    <w:rsid w:val="02B523BE"/>
    <w:rsid w:val="02B741DC"/>
    <w:rsid w:val="02B76E89"/>
    <w:rsid w:val="02BB607C"/>
    <w:rsid w:val="02BC31B5"/>
    <w:rsid w:val="02BD08F0"/>
    <w:rsid w:val="02BD253D"/>
    <w:rsid w:val="02C104E7"/>
    <w:rsid w:val="02C56ACE"/>
    <w:rsid w:val="02C87105"/>
    <w:rsid w:val="02C9001E"/>
    <w:rsid w:val="02CB2F45"/>
    <w:rsid w:val="02CB4711"/>
    <w:rsid w:val="02CC0CDF"/>
    <w:rsid w:val="02CD2843"/>
    <w:rsid w:val="02CD4FDC"/>
    <w:rsid w:val="02CD71BC"/>
    <w:rsid w:val="02D032C5"/>
    <w:rsid w:val="02D16135"/>
    <w:rsid w:val="02D43E6F"/>
    <w:rsid w:val="02D45637"/>
    <w:rsid w:val="02D5402A"/>
    <w:rsid w:val="02D65D22"/>
    <w:rsid w:val="02D676EC"/>
    <w:rsid w:val="02DD3415"/>
    <w:rsid w:val="02DD3645"/>
    <w:rsid w:val="02E33DF4"/>
    <w:rsid w:val="02E40E63"/>
    <w:rsid w:val="02E5784C"/>
    <w:rsid w:val="02E60976"/>
    <w:rsid w:val="02E74653"/>
    <w:rsid w:val="02E97D73"/>
    <w:rsid w:val="02EB0388"/>
    <w:rsid w:val="02EF4DB3"/>
    <w:rsid w:val="02F13E29"/>
    <w:rsid w:val="02F14DE3"/>
    <w:rsid w:val="02F163FA"/>
    <w:rsid w:val="02F8336D"/>
    <w:rsid w:val="02F910F3"/>
    <w:rsid w:val="02F97C17"/>
    <w:rsid w:val="02FC3891"/>
    <w:rsid w:val="02FD2660"/>
    <w:rsid w:val="03000781"/>
    <w:rsid w:val="0300105E"/>
    <w:rsid w:val="03016666"/>
    <w:rsid w:val="030C68CF"/>
    <w:rsid w:val="030D0609"/>
    <w:rsid w:val="030D455D"/>
    <w:rsid w:val="030F39E7"/>
    <w:rsid w:val="031216DD"/>
    <w:rsid w:val="031320D4"/>
    <w:rsid w:val="03151FE8"/>
    <w:rsid w:val="03185EEA"/>
    <w:rsid w:val="03193AC6"/>
    <w:rsid w:val="0319787F"/>
    <w:rsid w:val="031B262E"/>
    <w:rsid w:val="031C0A46"/>
    <w:rsid w:val="031C5D97"/>
    <w:rsid w:val="031C5F8D"/>
    <w:rsid w:val="031C65D7"/>
    <w:rsid w:val="031E135F"/>
    <w:rsid w:val="032264AD"/>
    <w:rsid w:val="0322760C"/>
    <w:rsid w:val="032361E8"/>
    <w:rsid w:val="03245F11"/>
    <w:rsid w:val="03264702"/>
    <w:rsid w:val="03293B9A"/>
    <w:rsid w:val="032A438D"/>
    <w:rsid w:val="032F2712"/>
    <w:rsid w:val="03301DD9"/>
    <w:rsid w:val="03324EC4"/>
    <w:rsid w:val="03326FC8"/>
    <w:rsid w:val="03364192"/>
    <w:rsid w:val="0336734C"/>
    <w:rsid w:val="03373AE6"/>
    <w:rsid w:val="03384572"/>
    <w:rsid w:val="03393053"/>
    <w:rsid w:val="033A4F00"/>
    <w:rsid w:val="033B11B9"/>
    <w:rsid w:val="033E31FF"/>
    <w:rsid w:val="03433D31"/>
    <w:rsid w:val="03440CA8"/>
    <w:rsid w:val="034430A1"/>
    <w:rsid w:val="034447B6"/>
    <w:rsid w:val="03451AFE"/>
    <w:rsid w:val="03496DA6"/>
    <w:rsid w:val="034A0780"/>
    <w:rsid w:val="034B3804"/>
    <w:rsid w:val="034B6E3C"/>
    <w:rsid w:val="034D4A49"/>
    <w:rsid w:val="034D5EC0"/>
    <w:rsid w:val="0352675D"/>
    <w:rsid w:val="03531E89"/>
    <w:rsid w:val="035424C1"/>
    <w:rsid w:val="0357113E"/>
    <w:rsid w:val="03586F07"/>
    <w:rsid w:val="035A03D1"/>
    <w:rsid w:val="035B2FC2"/>
    <w:rsid w:val="035F12D9"/>
    <w:rsid w:val="036026BB"/>
    <w:rsid w:val="036212A5"/>
    <w:rsid w:val="03625F46"/>
    <w:rsid w:val="03626858"/>
    <w:rsid w:val="036663A5"/>
    <w:rsid w:val="0367360F"/>
    <w:rsid w:val="036830B0"/>
    <w:rsid w:val="036A4CD0"/>
    <w:rsid w:val="036A7E2F"/>
    <w:rsid w:val="036D1E86"/>
    <w:rsid w:val="036E5764"/>
    <w:rsid w:val="037353FB"/>
    <w:rsid w:val="0376321A"/>
    <w:rsid w:val="037663A3"/>
    <w:rsid w:val="03790300"/>
    <w:rsid w:val="037E5E6D"/>
    <w:rsid w:val="038458A1"/>
    <w:rsid w:val="03861F13"/>
    <w:rsid w:val="038641BB"/>
    <w:rsid w:val="03897BF2"/>
    <w:rsid w:val="038D4079"/>
    <w:rsid w:val="038E635F"/>
    <w:rsid w:val="039009F0"/>
    <w:rsid w:val="03947FAC"/>
    <w:rsid w:val="039626C1"/>
    <w:rsid w:val="03964F83"/>
    <w:rsid w:val="03974741"/>
    <w:rsid w:val="03992A14"/>
    <w:rsid w:val="039B1CBB"/>
    <w:rsid w:val="039B4187"/>
    <w:rsid w:val="039B6808"/>
    <w:rsid w:val="03A36F55"/>
    <w:rsid w:val="03A51888"/>
    <w:rsid w:val="03A66655"/>
    <w:rsid w:val="03A80092"/>
    <w:rsid w:val="03A94628"/>
    <w:rsid w:val="03AB0593"/>
    <w:rsid w:val="03B45FE1"/>
    <w:rsid w:val="03B64CCE"/>
    <w:rsid w:val="03B85B6E"/>
    <w:rsid w:val="03BA0192"/>
    <w:rsid w:val="03BC5BF0"/>
    <w:rsid w:val="03BE0837"/>
    <w:rsid w:val="03BE382A"/>
    <w:rsid w:val="03C324DE"/>
    <w:rsid w:val="03C37BB2"/>
    <w:rsid w:val="03C37CD9"/>
    <w:rsid w:val="03C42B07"/>
    <w:rsid w:val="03C636CA"/>
    <w:rsid w:val="03C8788C"/>
    <w:rsid w:val="03CC13B5"/>
    <w:rsid w:val="03D0014F"/>
    <w:rsid w:val="03D04D7F"/>
    <w:rsid w:val="03D0671B"/>
    <w:rsid w:val="03D13254"/>
    <w:rsid w:val="03D152F6"/>
    <w:rsid w:val="03D241E2"/>
    <w:rsid w:val="03D34F43"/>
    <w:rsid w:val="03D42842"/>
    <w:rsid w:val="03D53B1C"/>
    <w:rsid w:val="03D541FD"/>
    <w:rsid w:val="03D732A6"/>
    <w:rsid w:val="03D740E3"/>
    <w:rsid w:val="03DA0F00"/>
    <w:rsid w:val="03DB2CE6"/>
    <w:rsid w:val="03E003FF"/>
    <w:rsid w:val="03E03064"/>
    <w:rsid w:val="03E03E13"/>
    <w:rsid w:val="03E10905"/>
    <w:rsid w:val="03E200F4"/>
    <w:rsid w:val="03E4793D"/>
    <w:rsid w:val="03E964B3"/>
    <w:rsid w:val="03EC0C13"/>
    <w:rsid w:val="03EC69DC"/>
    <w:rsid w:val="03EC7596"/>
    <w:rsid w:val="03EF5F05"/>
    <w:rsid w:val="03F019D3"/>
    <w:rsid w:val="03F23BEF"/>
    <w:rsid w:val="03F269E5"/>
    <w:rsid w:val="03F836F6"/>
    <w:rsid w:val="03F84908"/>
    <w:rsid w:val="03FA78CA"/>
    <w:rsid w:val="0400536D"/>
    <w:rsid w:val="04006172"/>
    <w:rsid w:val="0400746D"/>
    <w:rsid w:val="040462CE"/>
    <w:rsid w:val="040C07A2"/>
    <w:rsid w:val="040D171F"/>
    <w:rsid w:val="0412792B"/>
    <w:rsid w:val="04154F32"/>
    <w:rsid w:val="04180E24"/>
    <w:rsid w:val="041B6AD3"/>
    <w:rsid w:val="04214746"/>
    <w:rsid w:val="04224203"/>
    <w:rsid w:val="04226904"/>
    <w:rsid w:val="042279F5"/>
    <w:rsid w:val="04227D38"/>
    <w:rsid w:val="042962E7"/>
    <w:rsid w:val="042A12BA"/>
    <w:rsid w:val="042A3AE3"/>
    <w:rsid w:val="042C0D3E"/>
    <w:rsid w:val="042D17AC"/>
    <w:rsid w:val="042F5C1A"/>
    <w:rsid w:val="04317ED8"/>
    <w:rsid w:val="0438220A"/>
    <w:rsid w:val="0441407F"/>
    <w:rsid w:val="04415DEC"/>
    <w:rsid w:val="0446798E"/>
    <w:rsid w:val="04470F42"/>
    <w:rsid w:val="044830B3"/>
    <w:rsid w:val="04483D4C"/>
    <w:rsid w:val="04490653"/>
    <w:rsid w:val="044A6649"/>
    <w:rsid w:val="044E08FF"/>
    <w:rsid w:val="044E0E8F"/>
    <w:rsid w:val="044E3A14"/>
    <w:rsid w:val="04510EF6"/>
    <w:rsid w:val="04511723"/>
    <w:rsid w:val="04521533"/>
    <w:rsid w:val="0452443A"/>
    <w:rsid w:val="04531A05"/>
    <w:rsid w:val="04541A9A"/>
    <w:rsid w:val="0456468C"/>
    <w:rsid w:val="04576091"/>
    <w:rsid w:val="04585F4D"/>
    <w:rsid w:val="045D6D19"/>
    <w:rsid w:val="045F0E4E"/>
    <w:rsid w:val="0464074F"/>
    <w:rsid w:val="04641846"/>
    <w:rsid w:val="04697F2D"/>
    <w:rsid w:val="046D41F0"/>
    <w:rsid w:val="046E7309"/>
    <w:rsid w:val="04703CCB"/>
    <w:rsid w:val="04707628"/>
    <w:rsid w:val="04707663"/>
    <w:rsid w:val="04731821"/>
    <w:rsid w:val="04760F40"/>
    <w:rsid w:val="04774A14"/>
    <w:rsid w:val="04777A6E"/>
    <w:rsid w:val="04796AC8"/>
    <w:rsid w:val="047B1A84"/>
    <w:rsid w:val="047B20BC"/>
    <w:rsid w:val="048115AF"/>
    <w:rsid w:val="04811D1B"/>
    <w:rsid w:val="04835189"/>
    <w:rsid w:val="0483790C"/>
    <w:rsid w:val="04870F59"/>
    <w:rsid w:val="048B3A3D"/>
    <w:rsid w:val="048C5CFE"/>
    <w:rsid w:val="048D3780"/>
    <w:rsid w:val="048D5491"/>
    <w:rsid w:val="048E2F31"/>
    <w:rsid w:val="048F1182"/>
    <w:rsid w:val="048F2F3B"/>
    <w:rsid w:val="04910647"/>
    <w:rsid w:val="04914D76"/>
    <w:rsid w:val="049274F0"/>
    <w:rsid w:val="04937890"/>
    <w:rsid w:val="049410AF"/>
    <w:rsid w:val="04946662"/>
    <w:rsid w:val="04965ECC"/>
    <w:rsid w:val="04995A41"/>
    <w:rsid w:val="049B6E11"/>
    <w:rsid w:val="049C7549"/>
    <w:rsid w:val="049E6B49"/>
    <w:rsid w:val="04A00F35"/>
    <w:rsid w:val="04A14919"/>
    <w:rsid w:val="04A3156A"/>
    <w:rsid w:val="04A433BC"/>
    <w:rsid w:val="04A50563"/>
    <w:rsid w:val="04A55885"/>
    <w:rsid w:val="04A65827"/>
    <w:rsid w:val="04A935E7"/>
    <w:rsid w:val="04AA59C1"/>
    <w:rsid w:val="04AE6454"/>
    <w:rsid w:val="04AF4668"/>
    <w:rsid w:val="04B437B5"/>
    <w:rsid w:val="04B47FDC"/>
    <w:rsid w:val="04B606FA"/>
    <w:rsid w:val="04B63F5E"/>
    <w:rsid w:val="04B66BCD"/>
    <w:rsid w:val="04B73FC7"/>
    <w:rsid w:val="04BB2F41"/>
    <w:rsid w:val="04BC5C8C"/>
    <w:rsid w:val="04C25D0A"/>
    <w:rsid w:val="04C510E4"/>
    <w:rsid w:val="04C51377"/>
    <w:rsid w:val="04C572AC"/>
    <w:rsid w:val="04C662A1"/>
    <w:rsid w:val="04C83E49"/>
    <w:rsid w:val="04CA5F81"/>
    <w:rsid w:val="04CD5F13"/>
    <w:rsid w:val="04D107F7"/>
    <w:rsid w:val="04D1280F"/>
    <w:rsid w:val="04D2172C"/>
    <w:rsid w:val="04D43CA9"/>
    <w:rsid w:val="04D54261"/>
    <w:rsid w:val="04D60E61"/>
    <w:rsid w:val="04DE01D7"/>
    <w:rsid w:val="04DE3826"/>
    <w:rsid w:val="04E06007"/>
    <w:rsid w:val="04EB584B"/>
    <w:rsid w:val="04EB77C0"/>
    <w:rsid w:val="04EC0E91"/>
    <w:rsid w:val="04EF2925"/>
    <w:rsid w:val="04F00EDE"/>
    <w:rsid w:val="04F14212"/>
    <w:rsid w:val="04F31729"/>
    <w:rsid w:val="04F444BE"/>
    <w:rsid w:val="04F90B50"/>
    <w:rsid w:val="04FD6460"/>
    <w:rsid w:val="05010CCD"/>
    <w:rsid w:val="050119FA"/>
    <w:rsid w:val="050235EE"/>
    <w:rsid w:val="050275C4"/>
    <w:rsid w:val="05043C08"/>
    <w:rsid w:val="05045FD0"/>
    <w:rsid w:val="050649E4"/>
    <w:rsid w:val="05065D7E"/>
    <w:rsid w:val="05080E88"/>
    <w:rsid w:val="05085894"/>
    <w:rsid w:val="05085B61"/>
    <w:rsid w:val="050A3E78"/>
    <w:rsid w:val="050B12A6"/>
    <w:rsid w:val="050F08EC"/>
    <w:rsid w:val="05102B91"/>
    <w:rsid w:val="05144660"/>
    <w:rsid w:val="05174B34"/>
    <w:rsid w:val="051A01F5"/>
    <w:rsid w:val="051C58A8"/>
    <w:rsid w:val="051D0190"/>
    <w:rsid w:val="051D18BE"/>
    <w:rsid w:val="051D22C3"/>
    <w:rsid w:val="051E793D"/>
    <w:rsid w:val="052053E8"/>
    <w:rsid w:val="05232838"/>
    <w:rsid w:val="05236774"/>
    <w:rsid w:val="05251F06"/>
    <w:rsid w:val="0525379D"/>
    <w:rsid w:val="05283F96"/>
    <w:rsid w:val="05287CD7"/>
    <w:rsid w:val="052947DC"/>
    <w:rsid w:val="052A1D58"/>
    <w:rsid w:val="052B0BD4"/>
    <w:rsid w:val="052C777A"/>
    <w:rsid w:val="052E65DE"/>
    <w:rsid w:val="0537235F"/>
    <w:rsid w:val="05372D16"/>
    <w:rsid w:val="053778FF"/>
    <w:rsid w:val="053835F6"/>
    <w:rsid w:val="0538730E"/>
    <w:rsid w:val="053979DA"/>
    <w:rsid w:val="053A51EB"/>
    <w:rsid w:val="053B2A65"/>
    <w:rsid w:val="053B2F77"/>
    <w:rsid w:val="053D460A"/>
    <w:rsid w:val="053E4FAB"/>
    <w:rsid w:val="053F0B5F"/>
    <w:rsid w:val="053F7CFA"/>
    <w:rsid w:val="0541358F"/>
    <w:rsid w:val="05427329"/>
    <w:rsid w:val="05430AD2"/>
    <w:rsid w:val="0546284D"/>
    <w:rsid w:val="05485386"/>
    <w:rsid w:val="05493A79"/>
    <w:rsid w:val="054F4BF4"/>
    <w:rsid w:val="054F73BC"/>
    <w:rsid w:val="05510984"/>
    <w:rsid w:val="0551535C"/>
    <w:rsid w:val="05530278"/>
    <w:rsid w:val="05542871"/>
    <w:rsid w:val="055D7F9B"/>
    <w:rsid w:val="055F1D6C"/>
    <w:rsid w:val="056056E1"/>
    <w:rsid w:val="0563627B"/>
    <w:rsid w:val="0564039C"/>
    <w:rsid w:val="056421CD"/>
    <w:rsid w:val="05644A3F"/>
    <w:rsid w:val="05650301"/>
    <w:rsid w:val="05663F5F"/>
    <w:rsid w:val="05681231"/>
    <w:rsid w:val="0569289D"/>
    <w:rsid w:val="056F579A"/>
    <w:rsid w:val="05701589"/>
    <w:rsid w:val="057074DA"/>
    <w:rsid w:val="05710920"/>
    <w:rsid w:val="057118DC"/>
    <w:rsid w:val="05730DF5"/>
    <w:rsid w:val="0573339C"/>
    <w:rsid w:val="05747B1C"/>
    <w:rsid w:val="05753A1A"/>
    <w:rsid w:val="057633C5"/>
    <w:rsid w:val="05783C0C"/>
    <w:rsid w:val="057D14F3"/>
    <w:rsid w:val="057F01BD"/>
    <w:rsid w:val="057F3BB2"/>
    <w:rsid w:val="05810A2A"/>
    <w:rsid w:val="058244F7"/>
    <w:rsid w:val="058262CC"/>
    <w:rsid w:val="05833C71"/>
    <w:rsid w:val="05856EF7"/>
    <w:rsid w:val="05865183"/>
    <w:rsid w:val="05867384"/>
    <w:rsid w:val="058862A9"/>
    <w:rsid w:val="058A6052"/>
    <w:rsid w:val="058D1AB7"/>
    <w:rsid w:val="058D1B71"/>
    <w:rsid w:val="058F0A89"/>
    <w:rsid w:val="059321EA"/>
    <w:rsid w:val="05933EC2"/>
    <w:rsid w:val="05986E11"/>
    <w:rsid w:val="059960E0"/>
    <w:rsid w:val="059D3318"/>
    <w:rsid w:val="05A00753"/>
    <w:rsid w:val="05A030FD"/>
    <w:rsid w:val="05A15CF9"/>
    <w:rsid w:val="05A17A69"/>
    <w:rsid w:val="05A31D4B"/>
    <w:rsid w:val="05A34CE7"/>
    <w:rsid w:val="05A54CA0"/>
    <w:rsid w:val="05A573E9"/>
    <w:rsid w:val="05A73644"/>
    <w:rsid w:val="05A92A08"/>
    <w:rsid w:val="05AB7FF5"/>
    <w:rsid w:val="05AC6B95"/>
    <w:rsid w:val="05AF3AD5"/>
    <w:rsid w:val="05AF58C9"/>
    <w:rsid w:val="05B022E0"/>
    <w:rsid w:val="05B17593"/>
    <w:rsid w:val="05B249AA"/>
    <w:rsid w:val="05B31E1A"/>
    <w:rsid w:val="05B54DEE"/>
    <w:rsid w:val="05B6431B"/>
    <w:rsid w:val="05B81866"/>
    <w:rsid w:val="05B86EA0"/>
    <w:rsid w:val="05BC2FD7"/>
    <w:rsid w:val="05C008D1"/>
    <w:rsid w:val="05C27DB3"/>
    <w:rsid w:val="05C64D67"/>
    <w:rsid w:val="05C76DAB"/>
    <w:rsid w:val="05CE2AC1"/>
    <w:rsid w:val="05CF30C7"/>
    <w:rsid w:val="05D05F18"/>
    <w:rsid w:val="05D4700F"/>
    <w:rsid w:val="05D57F8C"/>
    <w:rsid w:val="05D63A3C"/>
    <w:rsid w:val="05D77DDD"/>
    <w:rsid w:val="05DB79AE"/>
    <w:rsid w:val="05DE4B20"/>
    <w:rsid w:val="05E42A38"/>
    <w:rsid w:val="05E43325"/>
    <w:rsid w:val="05E451B8"/>
    <w:rsid w:val="05E5612C"/>
    <w:rsid w:val="05E64286"/>
    <w:rsid w:val="05EA5434"/>
    <w:rsid w:val="05ED10A1"/>
    <w:rsid w:val="05F30938"/>
    <w:rsid w:val="05F41447"/>
    <w:rsid w:val="05F629FF"/>
    <w:rsid w:val="05FC7ADF"/>
    <w:rsid w:val="05FD1CE5"/>
    <w:rsid w:val="06047DE9"/>
    <w:rsid w:val="060A3C39"/>
    <w:rsid w:val="060C2B62"/>
    <w:rsid w:val="060C5980"/>
    <w:rsid w:val="06120CB3"/>
    <w:rsid w:val="06182105"/>
    <w:rsid w:val="061A5C1B"/>
    <w:rsid w:val="061B1F99"/>
    <w:rsid w:val="062368CF"/>
    <w:rsid w:val="062C7D3D"/>
    <w:rsid w:val="062D537C"/>
    <w:rsid w:val="062F5668"/>
    <w:rsid w:val="062F5A7E"/>
    <w:rsid w:val="06302B43"/>
    <w:rsid w:val="06303AD7"/>
    <w:rsid w:val="06324E43"/>
    <w:rsid w:val="06375422"/>
    <w:rsid w:val="06380FBD"/>
    <w:rsid w:val="063E395F"/>
    <w:rsid w:val="063F63CA"/>
    <w:rsid w:val="064042A2"/>
    <w:rsid w:val="06404D91"/>
    <w:rsid w:val="06456D33"/>
    <w:rsid w:val="064774EA"/>
    <w:rsid w:val="06495BBC"/>
    <w:rsid w:val="064A43A9"/>
    <w:rsid w:val="064C09ED"/>
    <w:rsid w:val="064F18DD"/>
    <w:rsid w:val="064F1DB1"/>
    <w:rsid w:val="065115B2"/>
    <w:rsid w:val="06515D40"/>
    <w:rsid w:val="06526835"/>
    <w:rsid w:val="065530DD"/>
    <w:rsid w:val="06557A33"/>
    <w:rsid w:val="065736F0"/>
    <w:rsid w:val="06574F9A"/>
    <w:rsid w:val="065D5D64"/>
    <w:rsid w:val="066014C9"/>
    <w:rsid w:val="06601770"/>
    <w:rsid w:val="06601DC0"/>
    <w:rsid w:val="066B104B"/>
    <w:rsid w:val="066B393C"/>
    <w:rsid w:val="066B394D"/>
    <w:rsid w:val="06716528"/>
    <w:rsid w:val="06717240"/>
    <w:rsid w:val="0675102C"/>
    <w:rsid w:val="067633AC"/>
    <w:rsid w:val="067725BF"/>
    <w:rsid w:val="0679273F"/>
    <w:rsid w:val="067E04DE"/>
    <w:rsid w:val="067E0849"/>
    <w:rsid w:val="067F6BD9"/>
    <w:rsid w:val="0681038F"/>
    <w:rsid w:val="06836A8D"/>
    <w:rsid w:val="06842109"/>
    <w:rsid w:val="0686025C"/>
    <w:rsid w:val="06890D5A"/>
    <w:rsid w:val="0689626E"/>
    <w:rsid w:val="068A20AB"/>
    <w:rsid w:val="068A2F87"/>
    <w:rsid w:val="068B1B60"/>
    <w:rsid w:val="068E3559"/>
    <w:rsid w:val="068E57F9"/>
    <w:rsid w:val="068F2194"/>
    <w:rsid w:val="068F4ABC"/>
    <w:rsid w:val="0691572A"/>
    <w:rsid w:val="069579E6"/>
    <w:rsid w:val="069C45BD"/>
    <w:rsid w:val="069E1F27"/>
    <w:rsid w:val="069F13FB"/>
    <w:rsid w:val="069F743D"/>
    <w:rsid w:val="06A034C0"/>
    <w:rsid w:val="06A03B80"/>
    <w:rsid w:val="06A10F96"/>
    <w:rsid w:val="06A1248E"/>
    <w:rsid w:val="06A32EB8"/>
    <w:rsid w:val="06A46CD9"/>
    <w:rsid w:val="06A47C38"/>
    <w:rsid w:val="06A9370B"/>
    <w:rsid w:val="06AA16DB"/>
    <w:rsid w:val="06AA1FFE"/>
    <w:rsid w:val="06AA5C7A"/>
    <w:rsid w:val="06AB576D"/>
    <w:rsid w:val="06AB7BC1"/>
    <w:rsid w:val="06AC7F98"/>
    <w:rsid w:val="06B05373"/>
    <w:rsid w:val="06B067FB"/>
    <w:rsid w:val="06B14653"/>
    <w:rsid w:val="06B33B24"/>
    <w:rsid w:val="06B50E1B"/>
    <w:rsid w:val="06B65597"/>
    <w:rsid w:val="06B8127E"/>
    <w:rsid w:val="06BA5D8D"/>
    <w:rsid w:val="06BC6622"/>
    <w:rsid w:val="06BE181C"/>
    <w:rsid w:val="06C17CF5"/>
    <w:rsid w:val="06C41D0D"/>
    <w:rsid w:val="06C85A72"/>
    <w:rsid w:val="06CA40AC"/>
    <w:rsid w:val="06CA603F"/>
    <w:rsid w:val="06CB033D"/>
    <w:rsid w:val="06CB77B8"/>
    <w:rsid w:val="06D3282D"/>
    <w:rsid w:val="06D43899"/>
    <w:rsid w:val="06DA5457"/>
    <w:rsid w:val="06DB0FF1"/>
    <w:rsid w:val="06DB2834"/>
    <w:rsid w:val="06DC67E5"/>
    <w:rsid w:val="06DD3DF1"/>
    <w:rsid w:val="06E22172"/>
    <w:rsid w:val="06E30232"/>
    <w:rsid w:val="06E5632B"/>
    <w:rsid w:val="06EB6C05"/>
    <w:rsid w:val="06EC2A37"/>
    <w:rsid w:val="06EC2A54"/>
    <w:rsid w:val="06ED5E87"/>
    <w:rsid w:val="06EE116D"/>
    <w:rsid w:val="06F1438A"/>
    <w:rsid w:val="06F25894"/>
    <w:rsid w:val="06F3323D"/>
    <w:rsid w:val="06F5410B"/>
    <w:rsid w:val="06F627A1"/>
    <w:rsid w:val="06F65DB5"/>
    <w:rsid w:val="06F816AE"/>
    <w:rsid w:val="06F9080D"/>
    <w:rsid w:val="06FF7861"/>
    <w:rsid w:val="070063BA"/>
    <w:rsid w:val="070342FB"/>
    <w:rsid w:val="07056C6E"/>
    <w:rsid w:val="07056ECE"/>
    <w:rsid w:val="07072234"/>
    <w:rsid w:val="07090C36"/>
    <w:rsid w:val="070E2AA2"/>
    <w:rsid w:val="070F2254"/>
    <w:rsid w:val="070F69FB"/>
    <w:rsid w:val="0712184A"/>
    <w:rsid w:val="071272BE"/>
    <w:rsid w:val="07130FA5"/>
    <w:rsid w:val="071345D2"/>
    <w:rsid w:val="07150FCD"/>
    <w:rsid w:val="07156D63"/>
    <w:rsid w:val="07157282"/>
    <w:rsid w:val="07163F62"/>
    <w:rsid w:val="0716455F"/>
    <w:rsid w:val="071719EA"/>
    <w:rsid w:val="07174EF3"/>
    <w:rsid w:val="071B095A"/>
    <w:rsid w:val="071F09A2"/>
    <w:rsid w:val="071F0E0D"/>
    <w:rsid w:val="07204422"/>
    <w:rsid w:val="07217E5A"/>
    <w:rsid w:val="07225075"/>
    <w:rsid w:val="07232694"/>
    <w:rsid w:val="07245020"/>
    <w:rsid w:val="07295BA6"/>
    <w:rsid w:val="072A6581"/>
    <w:rsid w:val="072B4AED"/>
    <w:rsid w:val="072C077B"/>
    <w:rsid w:val="072D6103"/>
    <w:rsid w:val="072F306A"/>
    <w:rsid w:val="07341284"/>
    <w:rsid w:val="073678FA"/>
    <w:rsid w:val="073723DD"/>
    <w:rsid w:val="073918AD"/>
    <w:rsid w:val="073D2F3E"/>
    <w:rsid w:val="073F264D"/>
    <w:rsid w:val="073F42CB"/>
    <w:rsid w:val="07424C5A"/>
    <w:rsid w:val="07430EAB"/>
    <w:rsid w:val="0744070C"/>
    <w:rsid w:val="0744433B"/>
    <w:rsid w:val="07444DAE"/>
    <w:rsid w:val="074531CF"/>
    <w:rsid w:val="074830E8"/>
    <w:rsid w:val="074A0038"/>
    <w:rsid w:val="074C66D8"/>
    <w:rsid w:val="074C7404"/>
    <w:rsid w:val="074E0F63"/>
    <w:rsid w:val="074E1C5A"/>
    <w:rsid w:val="074E4A0F"/>
    <w:rsid w:val="074E738B"/>
    <w:rsid w:val="07513C2B"/>
    <w:rsid w:val="07513F4B"/>
    <w:rsid w:val="075151C0"/>
    <w:rsid w:val="07520A62"/>
    <w:rsid w:val="07535DAC"/>
    <w:rsid w:val="07544979"/>
    <w:rsid w:val="07562F80"/>
    <w:rsid w:val="075777A7"/>
    <w:rsid w:val="07584301"/>
    <w:rsid w:val="075A0CD6"/>
    <w:rsid w:val="075C252A"/>
    <w:rsid w:val="075C4D33"/>
    <w:rsid w:val="075D37EF"/>
    <w:rsid w:val="075E2A22"/>
    <w:rsid w:val="075E7123"/>
    <w:rsid w:val="0761133D"/>
    <w:rsid w:val="07617EB2"/>
    <w:rsid w:val="076317A8"/>
    <w:rsid w:val="0764416A"/>
    <w:rsid w:val="076456B5"/>
    <w:rsid w:val="0767279D"/>
    <w:rsid w:val="076F2FF3"/>
    <w:rsid w:val="076F6E83"/>
    <w:rsid w:val="07733EB9"/>
    <w:rsid w:val="077428DB"/>
    <w:rsid w:val="07760C57"/>
    <w:rsid w:val="07787B51"/>
    <w:rsid w:val="07791158"/>
    <w:rsid w:val="077C6485"/>
    <w:rsid w:val="077E5269"/>
    <w:rsid w:val="077F1B56"/>
    <w:rsid w:val="07806499"/>
    <w:rsid w:val="078512F3"/>
    <w:rsid w:val="07853310"/>
    <w:rsid w:val="07860670"/>
    <w:rsid w:val="078665F2"/>
    <w:rsid w:val="078828AD"/>
    <w:rsid w:val="07882A03"/>
    <w:rsid w:val="078B129B"/>
    <w:rsid w:val="078C37B2"/>
    <w:rsid w:val="078C53F5"/>
    <w:rsid w:val="078C5AD1"/>
    <w:rsid w:val="078C6A13"/>
    <w:rsid w:val="078D0B5E"/>
    <w:rsid w:val="0790149D"/>
    <w:rsid w:val="0795318D"/>
    <w:rsid w:val="07973C48"/>
    <w:rsid w:val="07981D51"/>
    <w:rsid w:val="07995858"/>
    <w:rsid w:val="079B0E85"/>
    <w:rsid w:val="079D618A"/>
    <w:rsid w:val="079E44B7"/>
    <w:rsid w:val="07A01935"/>
    <w:rsid w:val="07A20266"/>
    <w:rsid w:val="07A27183"/>
    <w:rsid w:val="07A66B2A"/>
    <w:rsid w:val="07AA2264"/>
    <w:rsid w:val="07AA67EC"/>
    <w:rsid w:val="07AC5F31"/>
    <w:rsid w:val="07AC61C7"/>
    <w:rsid w:val="07B02023"/>
    <w:rsid w:val="07B21C82"/>
    <w:rsid w:val="07B22914"/>
    <w:rsid w:val="07B23FEE"/>
    <w:rsid w:val="07B80F92"/>
    <w:rsid w:val="07BA253C"/>
    <w:rsid w:val="07BB3340"/>
    <w:rsid w:val="07BC6C35"/>
    <w:rsid w:val="07BC78F3"/>
    <w:rsid w:val="07C02AB1"/>
    <w:rsid w:val="07C44101"/>
    <w:rsid w:val="07C52C9B"/>
    <w:rsid w:val="07C869B0"/>
    <w:rsid w:val="07CB426A"/>
    <w:rsid w:val="07CB727B"/>
    <w:rsid w:val="07D012C3"/>
    <w:rsid w:val="07D03807"/>
    <w:rsid w:val="07D05DDC"/>
    <w:rsid w:val="07D329B7"/>
    <w:rsid w:val="07D410DE"/>
    <w:rsid w:val="07D44C70"/>
    <w:rsid w:val="07D7445E"/>
    <w:rsid w:val="07D96FBF"/>
    <w:rsid w:val="07DB0683"/>
    <w:rsid w:val="07DB1372"/>
    <w:rsid w:val="07DC4073"/>
    <w:rsid w:val="07DD69EC"/>
    <w:rsid w:val="07DF43C2"/>
    <w:rsid w:val="07E0093F"/>
    <w:rsid w:val="07E0758A"/>
    <w:rsid w:val="07E22196"/>
    <w:rsid w:val="07E50A58"/>
    <w:rsid w:val="07E56B48"/>
    <w:rsid w:val="07E57F51"/>
    <w:rsid w:val="07E62D4E"/>
    <w:rsid w:val="07E63116"/>
    <w:rsid w:val="07E72567"/>
    <w:rsid w:val="07E8418A"/>
    <w:rsid w:val="07E91044"/>
    <w:rsid w:val="07E95FB0"/>
    <w:rsid w:val="07EB02DC"/>
    <w:rsid w:val="07F02DB3"/>
    <w:rsid w:val="07F05672"/>
    <w:rsid w:val="07F16AD2"/>
    <w:rsid w:val="07F674A4"/>
    <w:rsid w:val="07F81619"/>
    <w:rsid w:val="07F84BF7"/>
    <w:rsid w:val="07F905AB"/>
    <w:rsid w:val="07F90A9A"/>
    <w:rsid w:val="07F932EB"/>
    <w:rsid w:val="07F933C6"/>
    <w:rsid w:val="07F94F21"/>
    <w:rsid w:val="07FA3E9E"/>
    <w:rsid w:val="07FB60BB"/>
    <w:rsid w:val="07FC1334"/>
    <w:rsid w:val="07FD0AF6"/>
    <w:rsid w:val="07FF26E2"/>
    <w:rsid w:val="07FF752E"/>
    <w:rsid w:val="080061C2"/>
    <w:rsid w:val="080455FF"/>
    <w:rsid w:val="08047EEA"/>
    <w:rsid w:val="08064AF0"/>
    <w:rsid w:val="08070B6B"/>
    <w:rsid w:val="08091CD9"/>
    <w:rsid w:val="080D25A6"/>
    <w:rsid w:val="080E2DA4"/>
    <w:rsid w:val="080F0CCD"/>
    <w:rsid w:val="0810385E"/>
    <w:rsid w:val="08122ED2"/>
    <w:rsid w:val="0814547B"/>
    <w:rsid w:val="08145584"/>
    <w:rsid w:val="081516FC"/>
    <w:rsid w:val="08163A5E"/>
    <w:rsid w:val="08165513"/>
    <w:rsid w:val="0818222F"/>
    <w:rsid w:val="081A1EAC"/>
    <w:rsid w:val="081A254B"/>
    <w:rsid w:val="081A57A3"/>
    <w:rsid w:val="081F0649"/>
    <w:rsid w:val="082214F8"/>
    <w:rsid w:val="082B4572"/>
    <w:rsid w:val="082C7177"/>
    <w:rsid w:val="082E03A6"/>
    <w:rsid w:val="0835529F"/>
    <w:rsid w:val="0837622A"/>
    <w:rsid w:val="08387A3B"/>
    <w:rsid w:val="083B43B8"/>
    <w:rsid w:val="083B7B9B"/>
    <w:rsid w:val="083D2D1C"/>
    <w:rsid w:val="083F685C"/>
    <w:rsid w:val="08422807"/>
    <w:rsid w:val="08424EA7"/>
    <w:rsid w:val="08456150"/>
    <w:rsid w:val="08457DC1"/>
    <w:rsid w:val="0847114B"/>
    <w:rsid w:val="08474DAF"/>
    <w:rsid w:val="084812FB"/>
    <w:rsid w:val="084A61EE"/>
    <w:rsid w:val="084C25D7"/>
    <w:rsid w:val="084C43C9"/>
    <w:rsid w:val="084F0991"/>
    <w:rsid w:val="08537594"/>
    <w:rsid w:val="085427D6"/>
    <w:rsid w:val="08547648"/>
    <w:rsid w:val="08552073"/>
    <w:rsid w:val="085617FA"/>
    <w:rsid w:val="085A23E4"/>
    <w:rsid w:val="085C0636"/>
    <w:rsid w:val="085D5F5E"/>
    <w:rsid w:val="085E4B78"/>
    <w:rsid w:val="08617675"/>
    <w:rsid w:val="086324E2"/>
    <w:rsid w:val="08660390"/>
    <w:rsid w:val="086A01E6"/>
    <w:rsid w:val="086B0C97"/>
    <w:rsid w:val="086B77B9"/>
    <w:rsid w:val="08702762"/>
    <w:rsid w:val="08710DBE"/>
    <w:rsid w:val="08714E05"/>
    <w:rsid w:val="0877524C"/>
    <w:rsid w:val="08784A04"/>
    <w:rsid w:val="087C43A3"/>
    <w:rsid w:val="087C64D1"/>
    <w:rsid w:val="087F241D"/>
    <w:rsid w:val="08833398"/>
    <w:rsid w:val="08894613"/>
    <w:rsid w:val="088A29F5"/>
    <w:rsid w:val="088C21FE"/>
    <w:rsid w:val="088D51B5"/>
    <w:rsid w:val="088F0D1C"/>
    <w:rsid w:val="088F38AB"/>
    <w:rsid w:val="0890541D"/>
    <w:rsid w:val="08905E19"/>
    <w:rsid w:val="08943663"/>
    <w:rsid w:val="089439EF"/>
    <w:rsid w:val="08945BE9"/>
    <w:rsid w:val="08953FD1"/>
    <w:rsid w:val="08955496"/>
    <w:rsid w:val="08960910"/>
    <w:rsid w:val="08970143"/>
    <w:rsid w:val="089951CE"/>
    <w:rsid w:val="08996FFD"/>
    <w:rsid w:val="089A09C7"/>
    <w:rsid w:val="089A26DD"/>
    <w:rsid w:val="089A5387"/>
    <w:rsid w:val="089A6F12"/>
    <w:rsid w:val="089B2366"/>
    <w:rsid w:val="089B43CB"/>
    <w:rsid w:val="089F17B2"/>
    <w:rsid w:val="08A03558"/>
    <w:rsid w:val="08A03F0A"/>
    <w:rsid w:val="08A4035C"/>
    <w:rsid w:val="08A42FBE"/>
    <w:rsid w:val="08A945B7"/>
    <w:rsid w:val="08A97E82"/>
    <w:rsid w:val="08AA305E"/>
    <w:rsid w:val="08AF0439"/>
    <w:rsid w:val="08AF0FAA"/>
    <w:rsid w:val="08B00B55"/>
    <w:rsid w:val="08B2638C"/>
    <w:rsid w:val="08B447AF"/>
    <w:rsid w:val="08B52612"/>
    <w:rsid w:val="08B803A3"/>
    <w:rsid w:val="08B805A0"/>
    <w:rsid w:val="08B80B04"/>
    <w:rsid w:val="08B80EB9"/>
    <w:rsid w:val="08BE6B20"/>
    <w:rsid w:val="08BF7321"/>
    <w:rsid w:val="08C009E1"/>
    <w:rsid w:val="08C32820"/>
    <w:rsid w:val="08C33FE4"/>
    <w:rsid w:val="08C75B29"/>
    <w:rsid w:val="08C83A07"/>
    <w:rsid w:val="08C97BDF"/>
    <w:rsid w:val="08CC384C"/>
    <w:rsid w:val="08CF3957"/>
    <w:rsid w:val="08CF3CCF"/>
    <w:rsid w:val="08D00213"/>
    <w:rsid w:val="08D42934"/>
    <w:rsid w:val="08D51EC5"/>
    <w:rsid w:val="08D606A7"/>
    <w:rsid w:val="08D75905"/>
    <w:rsid w:val="08DC3E07"/>
    <w:rsid w:val="08E1314F"/>
    <w:rsid w:val="08E27595"/>
    <w:rsid w:val="08E30D92"/>
    <w:rsid w:val="08E34BBD"/>
    <w:rsid w:val="08E8570D"/>
    <w:rsid w:val="08EC7673"/>
    <w:rsid w:val="08EE3B66"/>
    <w:rsid w:val="08EF6BF4"/>
    <w:rsid w:val="08F17D03"/>
    <w:rsid w:val="08F31515"/>
    <w:rsid w:val="08F4258E"/>
    <w:rsid w:val="08F74229"/>
    <w:rsid w:val="08FB430F"/>
    <w:rsid w:val="08FC106A"/>
    <w:rsid w:val="08FD61EF"/>
    <w:rsid w:val="08FE5D9C"/>
    <w:rsid w:val="08FE7166"/>
    <w:rsid w:val="08FF4BA8"/>
    <w:rsid w:val="09001EF8"/>
    <w:rsid w:val="09037526"/>
    <w:rsid w:val="0906758C"/>
    <w:rsid w:val="090739BF"/>
    <w:rsid w:val="09076839"/>
    <w:rsid w:val="09093D40"/>
    <w:rsid w:val="090A1B52"/>
    <w:rsid w:val="090A3D42"/>
    <w:rsid w:val="090A7097"/>
    <w:rsid w:val="090B7769"/>
    <w:rsid w:val="090D682E"/>
    <w:rsid w:val="090F2B50"/>
    <w:rsid w:val="09104398"/>
    <w:rsid w:val="091161A6"/>
    <w:rsid w:val="091475D6"/>
    <w:rsid w:val="09154E23"/>
    <w:rsid w:val="09167970"/>
    <w:rsid w:val="091A5495"/>
    <w:rsid w:val="091B4099"/>
    <w:rsid w:val="091F69C5"/>
    <w:rsid w:val="09200271"/>
    <w:rsid w:val="09203383"/>
    <w:rsid w:val="09222F07"/>
    <w:rsid w:val="09271A7E"/>
    <w:rsid w:val="092A4EA0"/>
    <w:rsid w:val="092C1ABD"/>
    <w:rsid w:val="092C1E3E"/>
    <w:rsid w:val="092D6923"/>
    <w:rsid w:val="092E781A"/>
    <w:rsid w:val="092F48EA"/>
    <w:rsid w:val="09306D46"/>
    <w:rsid w:val="093173D0"/>
    <w:rsid w:val="09322CCB"/>
    <w:rsid w:val="09325EE1"/>
    <w:rsid w:val="0935078E"/>
    <w:rsid w:val="09362740"/>
    <w:rsid w:val="093729C0"/>
    <w:rsid w:val="09391F65"/>
    <w:rsid w:val="093E73B4"/>
    <w:rsid w:val="09441A50"/>
    <w:rsid w:val="09445655"/>
    <w:rsid w:val="09450897"/>
    <w:rsid w:val="09472096"/>
    <w:rsid w:val="094A47ED"/>
    <w:rsid w:val="094A7066"/>
    <w:rsid w:val="094B0486"/>
    <w:rsid w:val="094F4748"/>
    <w:rsid w:val="094F7758"/>
    <w:rsid w:val="0953337B"/>
    <w:rsid w:val="095547FA"/>
    <w:rsid w:val="09563E5E"/>
    <w:rsid w:val="0957791B"/>
    <w:rsid w:val="09591BDF"/>
    <w:rsid w:val="09595471"/>
    <w:rsid w:val="09597521"/>
    <w:rsid w:val="095B68E2"/>
    <w:rsid w:val="096004C7"/>
    <w:rsid w:val="09615E5B"/>
    <w:rsid w:val="09653A97"/>
    <w:rsid w:val="09671595"/>
    <w:rsid w:val="09676C12"/>
    <w:rsid w:val="0968048E"/>
    <w:rsid w:val="096D6029"/>
    <w:rsid w:val="096E0752"/>
    <w:rsid w:val="09715920"/>
    <w:rsid w:val="09717394"/>
    <w:rsid w:val="09730CD7"/>
    <w:rsid w:val="097368BE"/>
    <w:rsid w:val="09765CD6"/>
    <w:rsid w:val="09776388"/>
    <w:rsid w:val="09796136"/>
    <w:rsid w:val="097A01F7"/>
    <w:rsid w:val="097B012D"/>
    <w:rsid w:val="097B50D8"/>
    <w:rsid w:val="097D4BF6"/>
    <w:rsid w:val="09803A1C"/>
    <w:rsid w:val="09826F71"/>
    <w:rsid w:val="09836A5F"/>
    <w:rsid w:val="0986341A"/>
    <w:rsid w:val="0988215A"/>
    <w:rsid w:val="098D756B"/>
    <w:rsid w:val="098F08F2"/>
    <w:rsid w:val="099157F7"/>
    <w:rsid w:val="09921B97"/>
    <w:rsid w:val="099342AA"/>
    <w:rsid w:val="099556E9"/>
    <w:rsid w:val="09956A8A"/>
    <w:rsid w:val="09982458"/>
    <w:rsid w:val="099A3231"/>
    <w:rsid w:val="099C0F59"/>
    <w:rsid w:val="099D2063"/>
    <w:rsid w:val="099D275D"/>
    <w:rsid w:val="099D2D70"/>
    <w:rsid w:val="099D66F8"/>
    <w:rsid w:val="099E6579"/>
    <w:rsid w:val="099F74AC"/>
    <w:rsid w:val="09A21CA4"/>
    <w:rsid w:val="09A36BC4"/>
    <w:rsid w:val="09A74683"/>
    <w:rsid w:val="09AA0DF4"/>
    <w:rsid w:val="09AD6FEE"/>
    <w:rsid w:val="09AF2A7F"/>
    <w:rsid w:val="09AF7C48"/>
    <w:rsid w:val="09B016A7"/>
    <w:rsid w:val="09B22AE3"/>
    <w:rsid w:val="09B25C05"/>
    <w:rsid w:val="09B94B5D"/>
    <w:rsid w:val="09BC70BC"/>
    <w:rsid w:val="09BF59FD"/>
    <w:rsid w:val="09C02DA9"/>
    <w:rsid w:val="09C0460C"/>
    <w:rsid w:val="09C510B9"/>
    <w:rsid w:val="09C620AC"/>
    <w:rsid w:val="09C640B6"/>
    <w:rsid w:val="09CB2C87"/>
    <w:rsid w:val="09CD1774"/>
    <w:rsid w:val="09CF6B88"/>
    <w:rsid w:val="09D20F66"/>
    <w:rsid w:val="09D41A77"/>
    <w:rsid w:val="09D437ED"/>
    <w:rsid w:val="09D54643"/>
    <w:rsid w:val="09D902EA"/>
    <w:rsid w:val="09DA1D44"/>
    <w:rsid w:val="09DD178E"/>
    <w:rsid w:val="09DD1CA5"/>
    <w:rsid w:val="09DF0381"/>
    <w:rsid w:val="09E1247E"/>
    <w:rsid w:val="09E275C2"/>
    <w:rsid w:val="09E83872"/>
    <w:rsid w:val="09E83D64"/>
    <w:rsid w:val="09F07B5F"/>
    <w:rsid w:val="09F14C91"/>
    <w:rsid w:val="09F2300F"/>
    <w:rsid w:val="09F256FF"/>
    <w:rsid w:val="09F36EFE"/>
    <w:rsid w:val="09F635AD"/>
    <w:rsid w:val="09F63F2C"/>
    <w:rsid w:val="09F90B6D"/>
    <w:rsid w:val="09FB45E1"/>
    <w:rsid w:val="09FB6321"/>
    <w:rsid w:val="09FF65A1"/>
    <w:rsid w:val="0A0162F3"/>
    <w:rsid w:val="0A020018"/>
    <w:rsid w:val="0A0214EF"/>
    <w:rsid w:val="0A046CB4"/>
    <w:rsid w:val="0A063E54"/>
    <w:rsid w:val="0A08214D"/>
    <w:rsid w:val="0A0C0092"/>
    <w:rsid w:val="0A0C751A"/>
    <w:rsid w:val="0A0E2B30"/>
    <w:rsid w:val="0A0F2D2E"/>
    <w:rsid w:val="0A130E4B"/>
    <w:rsid w:val="0A157FCD"/>
    <w:rsid w:val="0A1F0ED5"/>
    <w:rsid w:val="0A2149E7"/>
    <w:rsid w:val="0A251736"/>
    <w:rsid w:val="0A25705E"/>
    <w:rsid w:val="0A2609B5"/>
    <w:rsid w:val="0A276DF6"/>
    <w:rsid w:val="0A285233"/>
    <w:rsid w:val="0A2911CA"/>
    <w:rsid w:val="0A2A0F9E"/>
    <w:rsid w:val="0A2A650A"/>
    <w:rsid w:val="0A2C6C6A"/>
    <w:rsid w:val="0A2D13CB"/>
    <w:rsid w:val="0A2E7721"/>
    <w:rsid w:val="0A301AD6"/>
    <w:rsid w:val="0A355FF3"/>
    <w:rsid w:val="0A36784F"/>
    <w:rsid w:val="0A377F80"/>
    <w:rsid w:val="0A382AF0"/>
    <w:rsid w:val="0A3A15A2"/>
    <w:rsid w:val="0A3B6B83"/>
    <w:rsid w:val="0A3C6AF4"/>
    <w:rsid w:val="0A3D017E"/>
    <w:rsid w:val="0A3D6587"/>
    <w:rsid w:val="0A3F0BC3"/>
    <w:rsid w:val="0A3F5744"/>
    <w:rsid w:val="0A3F6A12"/>
    <w:rsid w:val="0A425880"/>
    <w:rsid w:val="0A4558BE"/>
    <w:rsid w:val="0A466BD7"/>
    <w:rsid w:val="0A4A2A94"/>
    <w:rsid w:val="0A4D4133"/>
    <w:rsid w:val="0A4E6F76"/>
    <w:rsid w:val="0A500DB8"/>
    <w:rsid w:val="0A505445"/>
    <w:rsid w:val="0A5262B0"/>
    <w:rsid w:val="0A53197B"/>
    <w:rsid w:val="0A536E5D"/>
    <w:rsid w:val="0A5374D4"/>
    <w:rsid w:val="0A575120"/>
    <w:rsid w:val="0A5958FA"/>
    <w:rsid w:val="0A5A5BE3"/>
    <w:rsid w:val="0A5D6987"/>
    <w:rsid w:val="0A5F35F1"/>
    <w:rsid w:val="0A6363D3"/>
    <w:rsid w:val="0A65621A"/>
    <w:rsid w:val="0A685D15"/>
    <w:rsid w:val="0A6B3311"/>
    <w:rsid w:val="0A6D52BF"/>
    <w:rsid w:val="0A6E4289"/>
    <w:rsid w:val="0A711798"/>
    <w:rsid w:val="0A7367C4"/>
    <w:rsid w:val="0A755395"/>
    <w:rsid w:val="0A7636CB"/>
    <w:rsid w:val="0A7B58C8"/>
    <w:rsid w:val="0A7D3F83"/>
    <w:rsid w:val="0A7D5B12"/>
    <w:rsid w:val="0A810FEB"/>
    <w:rsid w:val="0A8110BB"/>
    <w:rsid w:val="0A8462BE"/>
    <w:rsid w:val="0A872656"/>
    <w:rsid w:val="0A884EA9"/>
    <w:rsid w:val="0A885A40"/>
    <w:rsid w:val="0A8B3ABF"/>
    <w:rsid w:val="0A8C1384"/>
    <w:rsid w:val="0A8F06C5"/>
    <w:rsid w:val="0A8F3BE0"/>
    <w:rsid w:val="0A902755"/>
    <w:rsid w:val="0A91366A"/>
    <w:rsid w:val="0A935F9A"/>
    <w:rsid w:val="0A95259C"/>
    <w:rsid w:val="0A97710D"/>
    <w:rsid w:val="0A9D30EA"/>
    <w:rsid w:val="0A9D5FC8"/>
    <w:rsid w:val="0AA22E48"/>
    <w:rsid w:val="0AA55386"/>
    <w:rsid w:val="0AA64DDA"/>
    <w:rsid w:val="0AA7704F"/>
    <w:rsid w:val="0AA814D2"/>
    <w:rsid w:val="0AA9765D"/>
    <w:rsid w:val="0AAB26FC"/>
    <w:rsid w:val="0AB001BA"/>
    <w:rsid w:val="0AB14E56"/>
    <w:rsid w:val="0AB337BC"/>
    <w:rsid w:val="0AB33E89"/>
    <w:rsid w:val="0AB61BA5"/>
    <w:rsid w:val="0AB86B97"/>
    <w:rsid w:val="0AB961DE"/>
    <w:rsid w:val="0AC503B3"/>
    <w:rsid w:val="0AC533D4"/>
    <w:rsid w:val="0AC919DE"/>
    <w:rsid w:val="0AC9307D"/>
    <w:rsid w:val="0AC9460A"/>
    <w:rsid w:val="0AC97C35"/>
    <w:rsid w:val="0ACC5AE2"/>
    <w:rsid w:val="0ACD26D5"/>
    <w:rsid w:val="0ACF5118"/>
    <w:rsid w:val="0AD06159"/>
    <w:rsid w:val="0AD50A55"/>
    <w:rsid w:val="0ADA357D"/>
    <w:rsid w:val="0ADB528D"/>
    <w:rsid w:val="0ADD0366"/>
    <w:rsid w:val="0ADD41A6"/>
    <w:rsid w:val="0AE50C5B"/>
    <w:rsid w:val="0AE8285A"/>
    <w:rsid w:val="0AE864CA"/>
    <w:rsid w:val="0AE93A66"/>
    <w:rsid w:val="0AE9623D"/>
    <w:rsid w:val="0AEA3F4C"/>
    <w:rsid w:val="0AEA5269"/>
    <w:rsid w:val="0AEF0F40"/>
    <w:rsid w:val="0AF0594F"/>
    <w:rsid w:val="0AF3231F"/>
    <w:rsid w:val="0AF55B2A"/>
    <w:rsid w:val="0AF60743"/>
    <w:rsid w:val="0AF83A7D"/>
    <w:rsid w:val="0AFA4838"/>
    <w:rsid w:val="0AFC4F67"/>
    <w:rsid w:val="0AFC7769"/>
    <w:rsid w:val="0AFD7BC8"/>
    <w:rsid w:val="0AFE40B1"/>
    <w:rsid w:val="0AFE5B36"/>
    <w:rsid w:val="0AFE6A2A"/>
    <w:rsid w:val="0AFF4616"/>
    <w:rsid w:val="0B005DB4"/>
    <w:rsid w:val="0B010B95"/>
    <w:rsid w:val="0B0226A0"/>
    <w:rsid w:val="0B0330E1"/>
    <w:rsid w:val="0B0364B7"/>
    <w:rsid w:val="0B037A87"/>
    <w:rsid w:val="0B09249E"/>
    <w:rsid w:val="0B09752E"/>
    <w:rsid w:val="0B0A4CA0"/>
    <w:rsid w:val="0B0D7710"/>
    <w:rsid w:val="0B0E73D9"/>
    <w:rsid w:val="0B106854"/>
    <w:rsid w:val="0B1219F9"/>
    <w:rsid w:val="0B181536"/>
    <w:rsid w:val="0B1A450F"/>
    <w:rsid w:val="0B1B42BE"/>
    <w:rsid w:val="0B1E0C0C"/>
    <w:rsid w:val="0B263B6C"/>
    <w:rsid w:val="0B2761BF"/>
    <w:rsid w:val="0B2878F7"/>
    <w:rsid w:val="0B291FD6"/>
    <w:rsid w:val="0B2A1DF6"/>
    <w:rsid w:val="0B2B489F"/>
    <w:rsid w:val="0B2D61EC"/>
    <w:rsid w:val="0B304A1D"/>
    <w:rsid w:val="0B31036D"/>
    <w:rsid w:val="0B326EBC"/>
    <w:rsid w:val="0B3845C7"/>
    <w:rsid w:val="0B3C6880"/>
    <w:rsid w:val="0B3C74C5"/>
    <w:rsid w:val="0B3E227C"/>
    <w:rsid w:val="0B3F6724"/>
    <w:rsid w:val="0B41189D"/>
    <w:rsid w:val="0B445B7F"/>
    <w:rsid w:val="0B473808"/>
    <w:rsid w:val="0B4870D6"/>
    <w:rsid w:val="0B497992"/>
    <w:rsid w:val="0B4A5249"/>
    <w:rsid w:val="0B4B186A"/>
    <w:rsid w:val="0B4C19A2"/>
    <w:rsid w:val="0B4D0F14"/>
    <w:rsid w:val="0B4F2129"/>
    <w:rsid w:val="0B510113"/>
    <w:rsid w:val="0B5102EF"/>
    <w:rsid w:val="0B51254F"/>
    <w:rsid w:val="0B51266A"/>
    <w:rsid w:val="0B515B75"/>
    <w:rsid w:val="0B521D4F"/>
    <w:rsid w:val="0B5625D4"/>
    <w:rsid w:val="0B5853B7"/>
    <w:rsid w:val="0B5B3176"/>
    <w:rsid w:val="0B5B36F9"/>
    <w:rsid w:val="0B5C57E3"/>
    <w:rsid w:val="0B5E02D5"/>
    <w:rsid w:val="0B655583"/>
    <w:rsid w:val="0B6775C7"/>
    <w:rsid w:val="0B6B430B"/>
    <w:rsid w:val="0B6C6EB2"/>
    <w:rsid w:val="0B6E555A"/>
    <w:rsid w:val="0B700300"/>
    <w:rsid w:val="0B703BB7"/>
    <w:rsid w:val="0B713C0F"/>
    <w:rsid w:val="0B77146A"/>
    <w:rsid w:val="0B7809EF"/>
    <w:rsid w:val="0B7B3A94"/>
    <w:rsid w:val="0B7E0849"/>
    <w:rsid w:val="0B824FEE"/>
    <w:rsid w:val="0B840D72"/>
    <w:rsid w:val="0B84314D"/>
    <w:rsid w:val="0B8856E5"/>
    <w:rsid w:val="0B891741"/>
    <w:rsid w:val="0B8B0DC7"/>
    <w:rsid w:val="0B8B60F6"/>
    <w:rsid w:val="0B8D5DFD"/>
    <w:rsid w:val="0B8F16A0"/>
    <w:rsid w:val="0B916968"/>
    <w:rsid w:val="0B951B85"/>
    <w:rsid w:val="0B952AD5"/>
    <w:rsid w:val="0B973C52"/>
    <w:rsid w:val="0B9910D4"/>
    <w:rsid w:val="0B996F29"/>
    <w:rsid w:val="0B9B631E"/>
    <w:rsid w:val="0B9C1C9B"/>
    <w:rsid w:val="0B9C409A"/>
    <w:rsid w:val="0B9E7EC1"/>
    <w:rsid w:val="0B9F4080"/>
    <w:rsid w:val="0B9F4989"/>
    <w:rsid w:val="0BA12195"/>
    <w:rsid w:val="0BA13906"/>
    <w:rsid w:val="0BA271DC"/>
    <w:rsid w:val="0BA67B4A"/>
    <w:rsid w:val="0BA728C4"/>
    <w:rsid w:val="0BA7290E"/>
    <w:rsid w:val="0BA81C13"/>
    <w:rsid w:val="0BA86EDF"/>
    <w:rsid w:val="0BAD18A6"/>
    <w:rsid w:val="0BAF046D"/>
    <w:rsid w:val="0BB34667"/>
    <w:rsid w:val="0BB82A58"/>
    <w:rsid w:val="0BB973F4"/>
    <w:rsid w:val="0BBB4393"/>
    <w:rsid w:val="0BBC24B6"/>
    <w:rsid w:val="0BC01E52"/>
    <w:rsid w:val="0BC13A09"/>
    <w:rsid w:val="0BC512BE"/>
    <w:rsid w:val="0BC730CF"/>
    <w:rsid w:val="0BC84D6C"/>
    <w:rsid w:val="0BC87B3F"/>
    <w:rsid w:val="0BCA7201"/>
    <w:rsid w:val="0BCB130E"/>
    <w:rsid w:val="0BCC7FAD"/>
    <w:rsid w:val="0BD3044D"/>
    <w:rsid w:val="0BD40268"/>
    <w:rsid w:val="0BD45309"/>
    <w:rsid w:val="0BD53D13"/>
    <w:rsid w:val="0BD54758"/>
    <w:rsid w:val="0BDB2DF3"/>
    <w:rsid w:val="0BDB55FE"/>
    <w:rsid w:val="0BE27DF9"/>
    <w:rsid w:val="0BE632EA"/>
    <w:rsid w:val="0BE665A1"/>
    <w:rsid w:val="0BE81317"/>
    <w:rsid w:val="0BE83094"/>
    <w:rsid w:val="0BEA74A1"/>
    <w:rsid w:val="0BEB4092"/>
    <w:rsid w:val="0BEC0256"/>
    <w:rsid w:val="0BEC5CE8"/>
    <w:rsid w:val="0BED52CD"/>
    <w:rsid w:val="0BEE3D1B"/>
    <w:rsid w:val="0BEF284A"/>
    <w:rsid w:val="0BEF51EC"/>
    <w:rsid w:val="0BF25FA0"/>
    <w:rsid w:val="0BF6358F"/>
    <w:rsid w:val="0BF90A52"/>
    <w:rsid w:val="0BF96A93"/>
    <w:rsid w:val="0BFA3622"/>
    <w:rsid w:val="0BFD5F89"/>
    <w:rsid w:val="0BFE6A2D"/>
    <w:rsid w:val="0BFF3327"/>
    <w:rsid w:val="0C006E5F"/>
    <w:rsid w:val="0C010D88"/>
    <w:rsid w:val="0C087227"/>
    <w:rsid w:val="0C0973BE"/>
    <w:rsid w:val="0C0C4BE1"/>
    <w:rsid w:val="0C0F4333"/>
    <w:rsid w:val="0C117317"/>
    <w:rsid w:val="0C117C60"/>
    <w:rsid w:val="0C137D5B"/>
    <w:rsid w:val="0C146702"/>
    <w:rsid w:val="0C154E25"/>
    <w:rsid w:val="0C161C9E"/>
    <w:rsid w:val="0C176514"/>
    <w:rsid w:val="0C19607A"/>
    <w:rsid w:val="0C1B086E"/>
    <w:rsid w:val="0C1B4414"/>
    <w:rsid w:val="0C1D0BB4"/>
    <w:rsid w:val="0C1D5180"/>
    <w:rsid w:val="0C224216"/>
    <w:rsid w:val="0C2262AD"/>
    <w:rsid w:val="0C2637C1"/>
    <w:rsid w:val="0C267A7D"/>
    <w:rsid w:val="0C2A3369"/>
    <w:rsid w:val="0C2F1299"/>
    <w:rsid w:val="0C320074"/>
    <w:rsid w:val="0C34094C"/>
    <w:rsid w:val="0C372292"/>
    <w:rsid w:val="0C39209E"/>
    <w:rsid w:val="0C3C478B"/>
    <w:rsid w:val="0C3D6B11"/>
    <w:rsid w:val="0C4146BC"/>
    <w:rsid w:val="0C420114"/>
    <w:rsid w:val="0C425B60"/>
    <w:rsid w:val="0C4801A4"/>
    <w:rsid w:val="0C495A4B"/>
    <w:rsid w:val="0C4A3E7D"/>
    <w:rsid w:val="0C4C02BC"/>
    <w:rsid w:val="0C4E30C9"/>
    <w:rsid w:val="0C4F39ED"/>
    <w:rsid w:val="0C501A28"/>
    <w:rsid w:val="0C5028B2"/>
    <w:rsid w:val="0C5049C9"/>
    <w:rsid w:val="0C507F46"/>
    <w:rsid w:val="0C516500"/>
    <w:rsid w:val="0C516CF0"/>
    <w:rsid w:val="0C523059"/>
    <w:rsid w:val="0C554575"/>
    <w:rsid w:val="0C577F33"/>
    <w:rsid w:val="0C5B238A"/>
    <w:rsid w:val="0C5C5C74"/>
    <w:rsid w:val="0C5D5AA5"/>
    <w:rsid w:val="0C5E5457"/>
    <w:rsid w:val="0C5F55C9"/>
    <w:rsid w:val="0C6011C3"/>
    <w:rsid w:val="0C603038"/>
    <w:rsid w:val="0C61584A"/>
    <w:rsid w:val="0C62121E"/>
    <w:rsid w:val="0C662BC2"/>
    <w:rsid w:val="0C691166"/>
    <w:rsid w:val="0C694E2E"/>
    <w:rsid w:val="0C6B37C5"/>
    <w:rsid w:val="0C6C12E0"/>
    <w:rsid w:val="0C6F5A26"/>
    <w:rsid w:val="0C6F7CE4"/>
    <w:rsid w:val="0C7022C4"/>
    <w:rsid w:val="0C736717"/>
    <w:rsid w:val="0C7569F9"/>
    <w:rsid w:val="0C780A64"/>
    <w:rsid w:val="0C786368"/>
    <w:rsid w:val="0C7D0471"/>
    <w:rsid w:val="0C7D18B5"/>
    <w:rsid w:val="0C7E0BC7"/>
    <w:rsid w:val="0C7F3DA6"/>
    <w:rsid w:val="0C80505C"/>
    <w:rsid w:val="0C8074C5"/>
    <w:rsid w:val="0C815F9D"/>
    <w:rsid w:val="0C890036"/>
    <w:rsid w:val="0C895210"/>
    <w:rsid w:val="0C8A14B6"/>
    <w:rsid w:val="0C8A41F5"/>
    <w:rsid w:val="0C8C2D9C"/>
    <w:rsid w:val="0C8D0B95"/>
    <w:rsid w:val="0C8E534A"/>
    <w:rsid w:val="0C8F3C8E"/>
    <w:rsid w:val="0C8F510D"/>
    <w:rsid w:val="0C902ED7"/>
    <w:rsid w:val="0C9035AA"/>
    <w:rsid w:val="0C911223"/>
    <w:rsid w:val="0C921930"/>
    <w:rsid w:val="0C925C49"/>
    <w:rsid w:val="0C9342E8"/>
    <w:rsid w:val="0C9405EB"/>
    <w:rsid w:val="0C943B15"/>
    <w:rsid w:val="0C9876E7"/>
    <w:rsid w:val="0C9A13D2"/>
    <w:rsid w:val="0C9A7FFC"/>
    <w:rsid w:val="0C9B52D9"/>
    <w:rsid w:val="0C9C46F2"/>
    <w:rsid w:val="0C9E1B00"/>
    <w:rsid w:val="0CA01937"/>
    <w:rsid w:val="0CA13FC7"/>
    <w:rsid w:val="0CA36E26"/>
    <w:rsid w:val="0CA41955"/>
    <w:rsid w:val="0CA71C3F"/>
    <w:rsid w:val="0CA92750"/>
    <w:rsid w:val="0CA94448"/>
    <w:rsid w:val="0CAA64F3"/>
    <w:rsid w:val="0CAE5757"/>
    <w:rsid w:val="0CB22543"/>
    <w:rsid w:val="0CB30C4B"/>
    <w:rsid w:val="0CB674E6"/>
    <w:rsid w:val="0CB84B81"/>
    <w:rsid w:val="0CB9170F"/>
    <w:rsid w:val="0CBC2B1D"/>
    <w:rsid w:val="0CC3000D"/>
    <w:rsid w:val="0CC301C1"/>
    <w:rsid w:val="0CC326EB"/>
    <w:rsid w:val="0CC97088"/>
    <w:rsid w:val="0CCC6B0E"/>
    <w:rsid w:val="0CCD04D9"/>
    <w:rsid w:val="0CCD4E70"/>
    <w:rsid w:val="0CD00DFB"/>
    <w:rsid w:val="0CD158B9"/>
    <w:rsid w:val="0CD241E9"/>
    <w:rsid w:val="0CD33318"/>
    <w:rsid w:val="0CD40B5A"/>
    <w:rsid w:val="0CD638A8"/>
    <w:rsid w:val="0CD720F0"/>
    <w:rsid w:val="0CDA0D24"/>
    <w:rsid w:val="0CDB4F46"/>
    <w:rsid w:val="0CDB5D85"/>
    <w:rsid w:val="0CDB5E51"/>
    <w:rsid w:val="0CDD0844"/>
    <w:rsid w:val="0CDD7A49"/>
    <w:rsid w:val="0CDE26C9"/>
    <w:rsid w:val="0CDF3851"/>
    <w:rsid w:val="0CDF7D67"/>
    <w:rsid w:val="0CE00C7C"/>
    <w:rsid w:val="0CE2557E"/>
    <w:rsid w:val="0CE268CC"/>
    <w:rsid w:val="0CE35187"/>
    <w:rsid w:val="0CE64D9C"/>
    <w:rsid w:val="0CE94F5E"/>
    <w:rsid w:val="0CE979B4"/>
    <w:rsid w:val="0CEC4273"/>
    <w:rsid w:val="0CEC48FD"/>
    <w:rsid w:val="0CEC6BAA"/>
    <w:rsid w:val="0CED35C5"/>
    <w:rsid w:val="0CEE1E9F"/>
    <w:rsid w:val="0CF12B0D"/>
    <w:rsid w:val="0CF26B54"/>
    <w:rsid w:val="0CF37003"/>
    <w:rsid w:val="0CF5378A"/>
    <w:rsid w:val="0CF72FD6"/>
    <w:rsid w:val="0CF8262B"/>
    <w:rsid w:val="0CF8313A"/>
    <w:rsid w:val="0CFA3CF1"/>
    <w:rsid w:val="0CFA68F3"/>
    <w:rsid w:val="0CFA7AB9"/>
    <w:rsid w:val="0CFF5C0C"/>
    <w:rsid w:val="0D006E21"/>
    <w:rsid w:val="0D0154A5"/>
    <w:rsid w:val="0D0C33D9"/>
    <w:rsid w:val="0D0F70DD"/>
    <w:rsid w:val="0D106E3D"/>
    <w:rsid w:val="0D111153"/>
    <w:rsid w:val="0D120AB0"/>
    <w:rsid w:val="0D124BCA"/>
    <w:rsid w:val="0D145EED"/>
    <w:rsid w:val="0D153B48"/>
    <w:rsid w:val="0D160236"/>
    <w:rsid w:val="0D161382"/>
    <w:rsid w:val="0D17602A"/>
    <w:rsid w:val="0D17628C"/>
    <w:rsid w:val="0D182102"/>
    <w:rsid w:val="0D192CE6"/>
    <w:rsid w:val="0D19577E"/>
    <w:rsid w:val="0D1C7972"/>
    <w:rsid w:val="0D1D6371"/>
    <w:rsid w:val="0D1D7B96"/>
    <w:rsid w:val="0D1E7A76"/>
    <w:rsid w:val="0D207DBD"/>
    <w:rsid w:val="0D213A3B"/>
    <w:rsid w:val="0D245081"/>
    <w:rsid w:val="0D2C08EC"/>
    <w:rsid w:val="0D302200"/>
    <w:rsid w:val="0D330AA8"/>
    <w:rsid w:val="0D333EC5"/>
    <w:rsid w:val="0D336C77"/>
    <w:rsid w:val="0D345A04"/>
    <w:rsid w:val="0D3551E4"/>
    <w:rsid w:val="0D366905"/>
    <w:rsid w:val="0D37241D"/>
    <w:rsid w:val="0D384150"/>
    <w:rsid w:val="0D403DE2"/>
    <w:rsid w:val="0D48322D"/>
    <w:rsid w:val="0D487EAD"/>
    <w:rsid w:val="0D4A5D1B"/>
    <w:rsid w:val="0D4B2536"/>
    <w:rsid w:val="0D4B333A"/>
    <w:rsid w:val="0D4B5F95"/>
    <w:rsid w:val="0D4C37EC"/>
    <w:rsid w:val="0D4E5917"/>
    <w:rsid w:val="0D4F2089"/>
    <w:rsid w:val="0D540409"/>
    <w:rsid w:val="0D54435D"/>
    <w:rsid w:val="0D545323"/>
    <w:rsid w:val="0D557AB9"/>
    <w:rsid w:val="0D56071C"/>
    <w:rsid w:val="0D563D10"/>
    <w:rsid w:val="0D58247F"/>
    <w:rsid w:val="0D582EC0"/>
    <w:rsid w:val="0D595D7F"/>
    <w:rsid w:val="0D5A1027"/>
    <w:rsid w:val="0D5A3766"/>
    <w:rsid w:val="0D5B2C3B"/>
    <w:rsid w:val="0D5B55B9"/>
    <w:rsid w:val="0D5C337F"/>
    <w:rsid w:val="0D5D2F45"/>
    <w:rsid w:val="0D6260E6"/>
    <w:rsid w:val="0D646ABB"/>
    <w:rsid w:val="0D653EFD"/>
    <w:rsid w:val="0D663E40"/>
    <w:rsid w:val="0D680DC8"/>
    <w:rsid w:val="0D683537"/>
    <w:rsid w:val="0D68780C"/>
    <w:rsid w:val="0D6B1D5A"/>
    <w:rsid w:val="0D6C17E7"/>
    <w:rsid w:val="0D70668A"/>
    <w:rsid w:val="0D7131A5"/>
    <w:rsid w:val="0D742094"/>
    <w:rsid w:val="0D761285"/>
    <w:rsid w:val="0D76460E"/>
    <w:rsid w:val="0D7761E8"/>
    <w:rsid w:val="0D7833B8"/>
    <w:rsid w:val="0D794A9D"/>
    <w:rsid w:val="0D7B5D45"/>
    <w:rsid w:val="0D7C5FC1"/>
    <w:rsid w:val="0D7D0B2A"/>
    <w:rsid w:val="0D7E45EB"/>
    <w:rsid w:val="0D7F38E3"/>
    <w:rsid w:val="0D7F6307"/>
    <w:rsid w:val="0D804324"/>
    <w:rsid w:val="0D806CF5"/>
    <w:rsid w:val="0D822831"/>
    <w:rsid w:val="0D86792C"/>
    <w:rsid w:val="0D8B4E69"/>
    <w:rsid w:val="0D8C09E2"/>
    <w:rsid w:val="0D8C3E51"/>
    <w:rsid w:val="0D8C4026"/>
    <w:rsid w:val="0D8F2CB1"/>
    <w:rsid w:val="0D90439D"/>
    <w:rsid w:val="0D912D30"/>
    <w:rsid w:val="0D916AA0"/>
    <w:rsid w:val="0D9242C0"/>
    <w:rsid w:val="0D95794D"/>
    <w:rsid w:val="0D96647B"/>
    <w:rsid w:val="0D983AEA"/>
    <w:rsid w:val="0D9A3606"/>
    <w:rsid w:val="0D9A7C30"/>
    <w:rsid w:val="0D9C4817"/>
    <w:rsid w:val="0D9C4CA5"/>
    <w:rsid w:val="0D9D477E"/>
    <w:rsid w:val="0D9D77B1"/>
    <w:rsid w:val="0D9F0605"/>
    <w:rsid w:val="0DA05E3E"/>
    <w:rsid w:val="0DA069E6"/>
    <w:rsid w:val="0DA177C9"/>
    <w:rsid w:val="0DA813E8"/>
    <w:rsid w:val="0DAB66C2"/>
    <w:rsid w:val="0DAD4713"/>
    <w:rsid w:val="0DB55CE7"/>
    <w:rsid w:val="0DB744B9"/>
    <w:rsid w:val="0DB845C0"/>
    <w:rsid w:val="0DBC283B"/>
    <w:rsid w:val="0DBC3C24"/>
    <w:rsid w:val="0DBD6CC9"/>
    <w:rsid w:val="0DC16EF5"/>
    <w:rsid w:val="0DC80B37"/>
    <w:rsid w:val="0DC93620"/>
    <w:rsid w:val="0DCA17FB"/>
    <w:rsid w:val="0DCC0479"/>
    <w:rsid w:val="0DCC3E84"/>
    <w:rsid w:val="0DCC602A"/>
    <w:rsid w:val="0DCC71A7"/>
    <w:rsid w:val="0DCD100B"/>
    <w:rsid w:val="0DCE5BC0"/>
    <w:rsid w:val="0DD14E0E"/>
    <w:rsid w:val="0DD2790C"/>
    <w:rsid w:val="0DD47E10"/>
    <w:rsid w:val="0DD55F18"/>
    <w:rsid w:val="0DD6497A"/>
    <w:rsid w:val="0DD87984"/>
    <w:rsid w:val="0DDE4656"/>
    <w:rsid w:val="0DE13207"/>
    <w:rsid w:val="0DE30C7F"/>
    <w:rsid w:val="0DE4330D"/>
    <w:rsid w:val="0DE46555"/>
    <w:rsid w:val="0DE4723B"/>
    <w:rsid w:val="0DED032A"/>
    <w:rsid w:val="0DED2F49"/>
    <w:rsid w:val="0DEE0DFD"/>
    <w:rsid w:val="0DF07C06"/>
    <w:rsid w:val="0DF103CE"/>
    <w:rsid w:val="0DF536DC"/>
    <w:rsid w:val="0DF637E9"/>
    <w:rsid w:val="0DF936CD"/>
    <w:rsid w:val="0DFD40FA"/>
    <w:rsid w:val="0DFD6943"/>
    <w:rsid w:val="0DFF6A4F"/>
    <w:rsid w:val="0E02199D"/>
    <w:rsid w:val="0E0355ED"/>
    <w:rsid w:val="0E0B311C"/>
    <w:rsid w:val="0E0D618B"/>
    <w:rsid w:val="0E0E3EC8"/>
    <w:rsid w:val="0E0F5723"/>
    <w:rsid w:val="0E115B49"/>
    <w:rsid w:val="0E1236BD"/>
    <w:rsid w:val="0E1303EC"/>
    <w:rsid w:val="0E1D56B6"/>
    <w:rsid w:val="0E1E2D25"/>
    <w:rsid w:val="0E1F4289"/>
    <w:rsid w:val="0E1F6364"/>
    <w:rsid w:val="0E252FF5"/>
    <w:rsid w:val="0E265DB8"/>
    <w:rsid w:val="0E280C0E"/>
    <w:rsid w:val="0E2C29C3"/>
    <w:rsid w:val="0E343C70"/>
    <w:rsid w:val="0E344FC4"/>
    <w:rsid w:val="0E3675CB"/>
    <w:rsid w:val="0E3A1420"/>
    <w:rsid w:val="0E3C43B0"/>
    <w:rsid w:val="0E3D430B"/>
    <w:rsid w:val="0E417301"/>
    <w:rsid w:val="0E4512FC"/>
    <w:rsid w:val="0E460843"/>
    <w:rsid w:val="0E490A9D"/>
    <w:rsid w:val="0E4E1758"/>
    <w:rsid w:val="0E506AF8"/>
    <w:rsid w:val="0E524306"/>
    <w:rsid w:val="0E526A64"/>
    <w:rsid w:val="0E5627A3"/>
    <w:rsid w:val="0E594E9F"/>
    <w:rsid w:val="0E5A4FDA"/>
    <w:rsid w:val="0E5B16B5"/>
    <w:rsid w:val="0E5E1F78"/>
    <w:rsid w:val="0E627F06"/>
    <w:rsid w:val="0E65685F"/>
    <w:rsid w:val="0E670D12"/>
    <w:rsid w:val="0E683406"/>
    <w:rsid w:val="0E6A36B3"/>
    <w:rsid w:val="0E6B6E70"/>
    <w:rsid w:val="0E6D714A"/>
    <w:rsid w:val="0E6E13AB"/>
    <w:rsid w:val="0E7231E4"/>
    <w:rsid w:val="0E727A87"/>
    <w:rsid w:val="0E754CF7"/>
    <w:rsid w:val="0E7744BF"/>
    <w:rsid w:val="0E7A79BA"/>
    <w:rsid w:val="0E8033BA"/>
    <w:rsid w:val="0E813FBD"/>
    <w:rsid w:val="0E824638"/>
    <w:rsid w:val="0E833421"/>
    <w:rsid w:val="0E850CCC"/>
    <w:rsid w:val="0E852400"/>
    <w:rsid w:val="0E865227"/>
    <w:rsid w:val="0E8954E5"/>
    <w:rsid w:val="0E925A90"/>
    <w:rsid w:val="0E933FFD"/>
    <w:rsid w:val="0E950D39"/>
    <w:rsid w:val="0EA34491"/>
    <w:rsid w:val="0EA375B6"/>
    <w:rsid w:val="0EA83D0F"/>
    <w:rsid w:val="0EA934E9"/>
    <w:rsid w:val="0EAB33F6"/>
    <w:rsid w:val="0EAC5F68"/>
    <w:rsid w:val="0EAE783F"/>
    <w:rsid w:val="0EAF32D3"/>
    <w:rsid w:val="0EB066A0"/>
    <w:rsid w:val="0EB1798D"/>
    <w:rsid w:val="0EB6757B"/>
    <w:rsid w:val="0EBA7C4B"/>
    <w:rsid w:val="0EBB5D44"/>
    <w:rsid w:val="0EBE7652"/>
    <w:rsid w:val="0EC93404"/>
    <w:rsid w:val="0ECA6788"/>
    <w:rsid w:val="0ECB2B41"/>
    <w:rsid w:val="0ECB6F1A"/>
    <w:rsid w:val="0ECD4F94"/>
    <w:rsid w:val="0ECF0FD4"/>
    <w:rsid w:val="0ECF414E"/>
    <w:rsid w:val="0ED27C37"/>
    <w:rsid w:val="0ED42EFE"/>
    <w:rsid w:val="0ED84872"/>
    <w:rsid w:val="0ED942B1"/>
    <w:rsid w:val="0ED97CA1"/>
    <w:rsid w:val="0EDA25B6"/>
    <w:rsid w:val="0EDB5BEF"/>
    <w:rsid w:val="0EDC1060"/>
    <w:rsid w:val="0EE473AF"/>
    <w:rsid w:val="0EE50EFA"/>
    <w:rsid w:val="0EE6510C"/>
    <w:rsid w:val="0EE90165"/>
    <w:rsid w:val="0EE93E9E"/>
    <w:rsid w:val="0EE94C31"/>
    <w:rsid w:val="0EEA1BCC"/>
    <w:rsid w:val="0EEA4A35"/>
    <w:rsid w:val="0EEC0742"/>
    <w:rsid w:val="0EED3B7D"/>
    <w:rsid w:val="0EEF2312"/>
    <w:rsid w:val="0EF21BD1"/>
    <w:rsid w:val="0EF33463"/>
    <w:rsid w:val="0EF418DE"/>
    <w:rsid w:val="0EF46A30"/>
    <w:rsid w:val="0EF8390F"/>
    <w:rsid w:val="0EF93A3E"/>
    <w:rsid w:val="0EFF02F8"/>
    <w:rsid w:val="0EFF10FE"/>
    <w:rsid w:val="0F011AA7"/>
    <w:rsid w:val="0F014A0E"/>
    <w:rsid w:val="0F0427E5"/>
    <w:rsid w:val="0F046CAF"/>
    <w:rsid w:val="0F05365A"/>
    <w:rsid w:val="0F0A4D6C"/>
    <w:rsid w:val="0F0B6BF5"/>
    <w:rsid w:val="0F0D00B0"/>
    <w:rsid w:val="0F0D6D3C"/>
    <w:rsid w:val="0F0E5E79"/>
    <w:rsid w:val="0F0F4323"/>
    <w:rsid w:val="0F111BF0"/>
    <w:rsid w:val="0F130141"/>
    <w:rsid w:val="0F1902C8"/>
    <w:rsid w:val="0F1A144C"/>
    <w:rsid w:val="0F1E10C3"/>
    <w:rsid w:val="0F1E5D2B"/>
    <w:rsid w:val="0F21291A"/>
    <w:rsid w:val="0F240381"/>
    <w:rsid w:val="0F260C4A"/>
    <w:rsid w:val="0F265B2E"/>
    <w:rsid w:val="0F2A3A06"/>
    <w:rsid w:val="0F2B4D84"/>
    <w:rsid w:val="0F2C3735"/>
    <w:rsid w:val="0F2E1FD6"/>
    <w:rsid w:val="0F2E7504"/>
    <w:rsid w:val="0F333238"/>
    <w:rsid w:val="0F347723"/>
    <w:rsid w:val="0F3943D3"/>
    <w:rsid w:val="0F3A072E"/>
    <w:rsid w:val="0F3A1D9A"/>
    <w:rsid w:val="0F3A1DFA"/>
    <w:rsid w:val="0F3E5551"/>
    <w:rsid w:val="0F43377E"/>
    <w:rsid w:val="0F4726F3"/>
    <w:rsid w:val="0F476D65"/>
    <w:rsid w:val="0F481D1C"/>
    <w:rsid w:val="0F4D6D02"/>
    <w:rsid w:val="0F511250"/>
    <w:rsid w:val="0F55236C"/>
    <w:rsid w:val="0F5A3EA9"/>
    <w:rsid w:val="0F5B61E3"/>
    <w:rsid w:val="0F5D0528"/>
    <w:rsid w:val="0F5E2E2D"/>
    <w:rsid w:val="0F5E6C5E"/>
    <w:rsid w:val="0F674297"/>
    <w:rsid w:val="0F686291"/>
    <w:rsid w:val="0F6A1D39"/>
    <w:rsid w:val="0F6E2CC1"/>
    <w:rsid w:val="0F6F0990"/>
    <w:rsid w:val="0F71286E"/>
    <w:rsid w:val="0F712A84"/>
    <w:rsid w:val="0F7145A9"/>
    <w:rsid w:val="0F7158E1"/>
    <w:rsid w:val="0F724FCB"/>
    <w:rsid w:val="0F734BD7"/>
    <w:rsid w:val="0F7407E8"/>
    <w:rsid w:val="0F7603C2"/>
    <w:rsid w:val="0F765DEB"/>
    <w:rsid w:val="0F776A9E"/>
    <w:rsid w:val="0F785CA1"/>
    <w:rsid w:val="0F7908E9"/>
    <w:rsid w:val="0F7E720C"/>
    <w:rsid w:val="0F7E7323"/>
    <w:rsid w:val="0F7E7622"/>
    <w:rsid w:val="0F7F0C1F"/>
    <w:rsid w:val="0F80044D"/>
    <w:rsid w:val="0F8136C0"/>
    <w:rsid w:val="0F82222F"/>
    <w:rsid w:val="0F8238B6"/>
    <w:rsid w:val="0F830B13"/>
    <w:rsid w:val="0F836616"/>
    <w:rsid w:val="0F850A95"/>
    <w:rsid w:val="0F884E8A"/>
    <w:rsid w:val="0F88579A"/>
    <w:rsid w:val="0F897292"/>
    <w:rsid w:val="0F8A2388"/>
    <w:rsid w:val="0F8A55FA"/>
    <w:rsid w:val="0F8B7E10"/>
    <w:rsid w:val="0F8C1651"/>
    <w:rsid w:val="0F8E6EA3"/>
    <w:rsid w:val="0F9067DB"/>
    <w:rsid w:val="0F90788A"/>
    <w:rsid w:val="0F912EA9"/>
    <w:rsid w:val="0F9211C3"/>
    <w:rsid w:val="0F931AA4"/>
    <w:rsid w:val="0F932D32"/>
    <w:rsid w:val="0F943EDF"/>
    <w:rsid w:val="0F963E0E"/>
    <w:rsid w:val="0F9A7E0B"/>
    <w:rsid w:val="0F9C1059"/>
    <w:rsid w:val="0F9D205E"/>
    <w:rsid w:val="0F9D7732"/>
    <w:rsid w:val="0FA03092"/>
    <w:rsid w:val="0FA13F53"/>
    <w:rsid w:val="0FA23C4B"/>
    <w:rsid w:val="0FA53F2A"/>
    <w:rsid w:val="0FA6628F"/>
    <w:rsid w:val="0FA83BEC"/>
    <w:rsid w:val="0FA940E8"/>
    <w:rsid w:val="0FB122AE"/>
    <w:rsid w:val="0FB75981"/>
    <w:rsid w:val="0FB76737"/>
    <w:rsid w:val="0FB810F1"/>
    <w:rsid w:val="0FB87341"/>
    <w:rsid w:val="0FBB2600"/>
    <w:rsid w:val="0FBC7A65"/>
    <w:rsid w:val="0FC00F41"/>
    <w:rsid w:val="0FC06949"/>
    <w:rsid w:val="0FC50FE6"/>
    <w:rsid w:val="0FCA2ED5"/>
    <w:rsid w:val="0FCA4650"/>
    <w:rsid w:val="0FCC2838"/>
    <w:rsid w:val="0FCC3C40"/>
    <w:rsid w:val="0FCF2DFE"/>
    <w:rsid w:val="0FD06A28"/>
    <w:rsid w:val="0FD14349"/>
    <w:rsid w:val="0FD24749"/>
    <w:rsid w:val="0FD4638C"/>
    <w:rsid w:val="0FD611ED"/>
    <w:rsid w:val="0FD746C8"/>
    <w:rsid w:val="0FDA523C"/>
    <w:rsid w:val="0FDC32D7"/>
    <w:rsid w:val="0FDE3C2E"/>
    <w:rsid w:val="0FDE5BED"/>
    <w:rsid w:val="0FE00E5D"/>
    <w:rsid w:val="0FE0505F"/>
    <w:rsid w:val="0FE25331"/>
    <w:rsid w:val="0FE73ADB"/>
    <w:rsid w:val="0FE80841"/>
    <w:rsid w:val="0FE8521D"/>
    <w:rsid w:val="0FEC4A66"/>
    <w:rsid w:val="0FF03DB5"/>
    <w:rsid w:val="0FF312FD"/>
    <w:rsid w:val="0FF64176"/>
    <w:rsid w:val="0FFD0ABD"/>
    <w:rsid w:val="10004181"/>
    <w:rsid w:val="100249C5"/>
    <w:rsid w:val="100337D2"/>
    <w:rsid w:val="10062090"/>
    <w:rsid w:val="100711FB"/>
    <w:rsid w:val="100B0B8C"/>
    <w:rsid w:val="100C603F"/>
    <w:rsid w:val="100C6A54"/>
    <w:rsid w:val="100F31C0"/>
    <w:rsid w:val="100F4695"/>
    <w:rsid w:val="10112FCB"/>
    <w:rsid w:val="10121A26"/>
    <w:rsid w:val="10122349"/>
    <w:rsid w:val="101778CD"/>
    <w:rsid w:val="10185CA0"/>
    <w:rsid w:val="101910CA"/>
    <w:rsid w:val="101960BE"/>
    <w:rsid w:val="101D530C"/>
    <w:rsid w:val="1020052B"/>
    <w:rsid w:val="10220A18"/>
    <w:rsid w:val="1024640B"/>
    <w:rsid w:val="10252E5C"/>
    <w:rsid w:val="10253F4B"/>
    <w:rsid w:val="102770F6"/>
    <w:rsid w:val="10277AAD"/>
    <w:rsid w:val="102A2C02"/>
    <w:rsid w:val="102B2DEB"/>
    <w:rsid w:val="102F15B2"/>
    <w:rsid w:val="10333B1E"/>
    <w:rsid w:val="103452C9"/>
    <w:rsid w:val="10360348"/>
    <w:rsid w:val="103671BF"/>
    <w:rsid w:val="10394B44"/>
    <w:rsid w:val="103A2C70"/>
    <w:rsid w:val="103A4D52"/>
    <w:rsid w:val="103C30A9"/>
    <w:rsid w:val="103C69A3"/>
    <w:rsid w:val="103D34BB"/>
    <w:rsid w:val="103D59AF"/>
    <w:rsid w:val="1041606F"/>
    <w:rsid w:val="104414F3"/>
    <w:rsid w:val="10447DE3"/>
    <w:rsid w:val="104542EE"/>
    <w:rsid w:val="10462417"/>
    <w:rsid w:val="10463499"/>
    <w:rsid w:val="1046546F"/>
    <w:rsid w:val="10473CA1"/>
    <w:rsid w:val="104B2A4F"/>
    <w:rsid w:val="104E778E"/>
    <w:rsid w:val="10503063"/>
    <w:rsid w:val="10507E6D"/>
    <w:rsid w:val="105516B3"/>
    <w:rsid w:val="10554568"/>
    <w:rsid w:val="105855EF"/>
    <w:rsid w:val="105B17D0"/>
    <w:rsid w:val="105B61A2"/>
    <w:rsid w:val="105D4B7F"/>
    <w:rsid w:val="10601A32"/>
    <w:rsid w:val="10605D2E"/>
    <w:rsid w:val="106141C4"/>
    <w:rsid w:val="106D5510"/>
    <w:rsid w:val="106F49B8"/>
    <w:rsid w:val="10723D37"/>
    <w:rsid w:val="107325DC"/>
    <w:rsid w:val="1073660A"/>
    <w:rsid w:val="10765E5F"/>
    <w:rsid w:val="10766EFF"/>
    <w:rsid w:val="107C3AD3"/>
    <w:rsid w:val="107C71B7"/>
    <w:rsid w:val="107D3BEA"/>
    <w:rsid w:val="1082025D"/>
    <w:rsid w:val="10825420"/>
    <w:rsid w:val="10825F2E"/>
    <w:rsid w:val="10870397"/>
    <w:rsid w:val="10882942"/>
    <w:rsid w:val="108844B8"/>
    <w:rsid w:val="10893FC0"/>
    <w:rsid w:val="108A7743"/>
    <w:rsid w:val="108F518B"/>
    <w:rsid w:val="10910E88"/>
    <w:rsid w:val="1091197E"/>
    <w:rsid w:val="10926E60"/>
    <w:rsid w:val="10934935"/>
    <w:rsid w:val="109523FE"/>
    <w:rsid w:val="109A731E"/>
    <w:rsid w:val="10A27C02"/>
    <w:rsid w:val="10A72BD0"/>
    <w:rsid w:val="10A829E6"/>
    <w:rsid w:val="10A9376B"/>
    <w:rsid w:val="10AC09B9"/>
    <w:rsid w:val="10AD374E"/>
    <w:rsid w:val="10B001EF"/>
    <w:rsid w:val="10B044BD"/>
    <w:rsid w:val="10B414DF"/>
    <w:rsid w:val="10B8773F"/>
    <w:rsid w:val="10B975B7"/>
    <w:rsid w:val="10BA1B72"/>
    <w:rsid w:val="10BA6FA6"/>
    <w:rsid w:val="10BE077F"/>
    <w:rsid w:val="10C01355"/>
    <w:rsid w:val="10C019D1"/>
    <w:rsid w:val="10C33872"/>
    <w:rsid w:val="10CF1303"/>
    <w:rsid w:val="10CF6932"/>
    <w:rsid w:val="10D55E55"/>
    <w:rsid w:val="10D71E6F"/>
    <w:rsid w:val="10DB3D56"/>
    <w:rsid w:val="10DC29A3"/>
    <w:rsid w:val="10DD08B4"/>
    <w:rsid w:val="10DD6C8E"/>
    <w:rsid w:val="10DE6B4C"/>
    <w:rsid w:val="10DF41C6"/>
    <w:rsid w:val="10E00C2A"/>
    <w:rsid w:val="10E30B2B"/>
    <w:rsid w:val="10E44A80"/>
    <w:rsid w:val="10E46082"/>
    <w:rsid w:val="10E46ACF"/>
    <w:rsid w:val="10E6546B"/>
    <w:rsid w:val="10E724BD"/>
    <w:rsid w:val="10E74B45"/>
    <w:rsid w:val="10E76633"/>
    <w:rsid w:val="10E804F5"/>
    <w:rsid w:val="10EA34B4"/>
    <w:rsid w:val="10EA7C63"/>
    <w:rsid w:val="10EE11A2"/>
    <w:rsid w:val="10F0014B"/>
    <w:rsid w:val="10F10EDA"/>
    <w:rsid w:val="10F37805"/>
    <w:rsid w:val="10F63440"/>
    <w:rsid w:val="10FC3FFE"/>
    <w:rsid w:val="10FE27E4"/>
    <w:rsid w:val="10FF461A"/>
    <w:rsid w:val="11041730"/>
    <w:rsid w:val="110452F6"/>
    <w:rsid w:val="110559B1"/>
    <w:rsid w:val="11084272"/>
    <w:rsid w:val="110B384D"/>
    <w:rsid w:val="11101BEA"/>
    <w:rsid w:val="11104485"/>
    <w:rsid w:val="11184274"/>
    <w:rsid w:val="11185BFA"/>
    <w:rsid w:val="111D2738"/>
    <w:rsid w:val="111D2979"/>
    <w:rsid w:val="111D63D6"/>
    <w:rsid w:val="111E4B6E"/>
    <w:rsid w:val="111F1972"/>
    <w:rsid w:val="111F5779"/>
    <w:rsid w:val="11227876"/>
    <w:rsid w:val="11230B73"/>
    <w:rsid w:val="112370B1"/>
    <w:rsid w:val="11261507"/>
    <w:rsid w:val="11271F1E"/>
    <w:rsid w:val="11273548"/>
    <w:rsid w:val="11274EB2"/>
    <w:rsid w:val="112A36D5"/>
    <w:rsid w:val="112D6F6F"/>
    <w:rsid w:val="112D77BB"/>
    <w:rsid w:val="112F06EA"/>
    <w:rsid w:val="11320219"/>
    <w:rsid w:val="1132752A"/>
    <w:rsid w:val="1133307B"/>
    <w:rsid w:val="11351565"/>
    <w:rsid w:val="113A5A13"/>
    <w:rsid w:val="113E06C9"/>
    <w:rsid w:val="11405C81"/>
    <w:rsid w:val="11406D09"/>
    <w:rsid w:val="11411A19"/>
    <w:rsid w:val="11427D23"/>
    <w:rsid w:val="114359A4"/>
    <w:rsid w:val="11442A0D"/>
    <w:rsid w:val="11443514"/>
    <w:rsid w:val="11444F20"/>
    <w:rsid w:val="11453E93"/>
    <w:rsid w:val="11481C9D"/>
    <w:rsid w:val="11487516"/>
    <w:rsid w:val="11494514"/>
    <w:rsid w:val="114A7399"/>
    <w:rsid w:val="114B296D"/>
    <w:rsid w:val="11505B7E"/>
    <w:rsid w:val="11540507"/>
    <w:rsid w:val="11567BA8"/>
    <w:rsid w:val="11567CD1"/>
    <w:rsid w:val="11585ED9"/>
    <w:rsid w:val="115B0410"/>
    <w:rsid w:val="115B0A56"/>
    <w:rsid w:val="115F3E30"/>
    <w:rsid w:val="1160255F"/>
    <w:rsid w:val="11647B96"/>
    <w:rsid w:val="1167555C"/>
    <w:rsid w:val="116A6CC9"/>
    <w:rsid w:val="116B5108"/>
    <w:rsid w:val="116D4D64"/>
    <w:rsid w:val="116F08FC"/>
    <w:rsid w:val="1172630A"/>
    <w:rsid w:val="1178251F"/>
    <w:rsid w:val="117A7BDC"/>
    <w:rsid w:val="117E1F78"/>
    <w:rsid w:val="118218F5"/>
    <w:rsid w:val="11836374"/>
    <w:rsid w:val="11842823"/>
    <w:rsid w:val="11844F74"/>
    <w:rsid w:val="118B0173"/>
    <w:rsid w:val="118D56E4"/>
    <w:rsid w:val="1190597C"/>
    <w:rsid w:val="119326C6"/>
    <w:rsid w:val="119622AB"/>
    <w:rsid w:val="11967048"/>
    <w:rsid w:val="11997308"/>
    <w:rsid w:val="119A5F49"/>
    <w:rsid w:val="119D032F"/>
    <w:rsid w:val="119D50B6"/>
    <w:rsid w:val="119E5656"/>
    <w:rsid w:val="119F01E4"/>
    <w:rsid w:val="119F1429"/>
    <w:rsid w:val="11A058F8"/>
    <w:rsid w:val="11A22569"/>
    <w:rsid w:val="11A26838"/>
    <w:rsid w:val="11A35CFF"/>
    <w:rsid w:val="11A43157"/>
    <w:rsid w:val="11A71133"/>
    <w:rsid w:val="11A74E7D"/>
    <w:rsid w:val="11A82A6E"/>
    <w:rsid w:val="11A91C89"/>
    <w:rsid w:val="11AA4591"/>
    <w:rsid w:val="11AA4E3F"/>
    <w:rsid w:val="11AE4785"/>
    <w:rsid w:val="11AF5D8A"/>
    <w:rsid w:val="11AF73E4"/>
    <w:rsid w:val="11B11C7D"/>
    <w:rsid w:val="11B14DCE"/>
    <w:rsid w:val="11B4087F"/>
    <w:rsid w:val="11BC3E38"/>
    <w:rsid w:val="11C045DA"/>
    <w:rsid w:val="11C23B0F"/>
    <w:rsid w:val="11C57E84"/>
    <w:rsid w:val="11C60995"/>
    <w:rsid w:val="11C67F36"/>
    <w:rsid w:val="11C72DDC"/>
    <w:rsid w:val="11C85E35"/>
    <w:rsid w:val="11CB018E"/>
    <w:rsid w:val="11CE2DC6"/>
    <w:rsid w:val="11CE6AE7"/>
    <w:rsid w:val="11D06641"/>
    <w:rsid w:val="11D1267E"/>
    <w:rsid w:val="11D24C66"/>
    <w:rsid w:val="11D613DE"/>
    <w:rsid w:val="11DE12FC"/>
    <w:rsid w:val="11DE6EA0"/>
    <w:rsid w:val="11E12179"/>
    <w:rsid w:val="11E410C8"/>
    <w:rsid w:val="11E53F17"/>
    <w:rsid w:val="11E55AA4"/>
    <w:rsid w:val="11E55E59"/>
    <w:rsid w:val="11EA55EE"/>
    <w:rsid w:val="11EE02D4"/>
    <w:rsid w:val="11EE7EB1"/>
    <w:rsid w:val="11F008F7"/>
    <w:rsid w:val="11F21F2D"/>
    <w:rsid w:val="11F55C5E"/>
    <w:rsid w:val="11F67220"/>
    <w:rsid w:val="11FA2506"/>
    <w:rsid w:val="11FF1AE0"/>
    <w:rsid w:val="11FF4E41"/>
    <w:rsid w:val="12010D99"/>
    <w:rsid w:val="120861F8"/>
    <w:rsid w:val="120A6363"/>
    <w:rsid w:val="120B72F2"/>
    <w:rsid w:val="120B7F8F"/>
    <w:rsid w:val="120D4EB3"/>
    <w:rsid w:val="1212442D"/>
    <w:rsid w:val="121522E6"/>
    <w:rsid w:val="12153820"/>
    <w:rsid w:val="12170CDA"/>
    <w:rsid w:val="121A0446"/>
    <w:rsid w:val="121C38E1"/>
    <w:rsid w:val="121F1951"/>
    <w:rsid w:val="121F5676"/>
    <w:rsid w:val="122172E9"/>
    <w:rsid w:val="12254281"/>
    <w:rsid w:val="122746D2"/>
    <w:rsid w:val="12274F49"/>
    <w:rsid w:val="12281FCD"/>
    <w:rsid w:val="122829F9"/>
    <w:rsid w:val="1228624A"/>
    <w:rsid w:val="122C04AE"/>
    <w:rsid w:val="122C11E1"/>
    <w:rsid w:val="122E7461"/>
    <w:rsid w:val="122F03C6"/>
    <w:rsid w:val="12341D2E"/>
    <w:rsid w:val="12375DEA"/>
    <w:rsid w:val="123822B6"/>
    <w:rsid w:val="1239131E"/>
    <w:rsid w:val="123917C4"/>
    <w:rsid w:val="123B4DDF"/>
    <w:rsid w:val="123C6840"/>
    <w:rsid w:val="123D5D54"/>
    <w:rsid w:val="123E1A96"/>
    <w:rsid w:val="124225D9"/>
    <w:rsid w:val="124317CC"/>
    <w:rsid w:val="12454279"/>
    <w:rsid w:val="12490F63"/>
    <w:rsid w:val="124D1AC1"/>
    <w:rsid w:val="12500651"/>
    <w:rsid w:val="125159FE"/>
    <w:rsid w:val="125278A9"/>
    <w:rsid w:val="12530224"/>
    <w:rsid w:val="12532336"/>
    <w:rsid w:val="125329A7"/>
    <w:rsid w:val="125570B9"/>
    <w:rsid w:val="12564C2C"/>
    <w:rsid w:val="125709FA"/>
    <w:rsid w:val="12572A52"/>
    <w:rsid w:val="125D0D57"/>
    <w:rsid w:val="125E361E"/>
    <w:rsid w:val="125E5734"/>
    <w:rsid w:val="125E593C"/>
    <w:rsid w:val="12621AD3"/>
    <w:rsid w:val="12663F56"/>
    <w:rsid w:val="126A2833"/>
    <w:rsid w:val="126A5241"/>
    <w:rsid w:val="126D5317"/>
    <w:rsid w:val="126E2782"/>
    <w:rsid w:val="12732C9F"/>
    <w:rsid w:val="127558EE"/>
    <w:rsid w:val="12760F7C"/>
    <w:rsid w:val="12794FC6"/>
    <w:rsid w:val="127B133F"/>
    <w:rsid w:val="127B1A09"/>
    <w:rsid w:val="127C2625"/>
    <w:rsid w:val="127E0629"/>
    <w:rsid w:val="12833C82"/>
    <w:rsid w:val="12895F92"/>
    <w:rsid w:val="128A1ACA"/>
    <w:rsid w:val="128D2E26"/>
    <w:rsid w:val="128F3C6A"/>
    <w:rsid w:val="1291265C"/>
    <w:rsid w:val="129238B4"/>
    <w:rsid w:val="12926E2C"/>
    <w:rsid w:val="12935FEC"/>
    <w:rsid w:val="129363F7"/>
    <w:rsid w:val="1296431F"/>
    <w:rsid w:val="129C00EF"/>
    <w:rsid w:val="129C5960"/>
    <w:rsid w:val="12A124F4"/>
    <w:rsid w:val="12A20251"/>
    <w:rsid w:val="12A321E1"/>
    <w:rsid w:val="12A459A6"/>
    <w:rsid w:val="12A61AC4"/>
    <w:rsid w:val="12AA62EC"/>
    <w:rsid w:val="12AB1241"/>
    <w:rsid w:val="12AB7050"/>
    <w:rsid w:val="12AE30E9"/>
    <w:rsid w:val="12AF306C"/>
    <w:rsid w:val="12B04BF3"/>
    <w:rsid w:val="12B54A87"/>
    <w:rsid w:val="12B65F02"/>
    <w:rsid w:val="12B74763"/>
    <w:rsid w:val="12B8153A"/>
    <w:rsid w:val="12BA3F4E"/>
    <w:rsid w:val="12BD6EB0"/>
    <w:rsid w:val="12BF24BD"/>
    <w:rsid w:val="12BF3164"/>
    <w:rsid w:val="12C05D77"/>
    <w:rsid w:val="12C2603C"/>
    <w:rsid w:val="12C34F6D"/>
    <w:rsid w:val="12C55EBF"/>
    <w:rsid w:val="12C853B5"/>
    <w:rsid w:val="12C86CFB"/>
    <w:rsid w:val="12CA29C7"/>
    <w:rsid w:val="12CC4651"/>
    <w:rsid w:val="12CD690F"/>
    <w:rsid w:val="12CE6623"/>
    <w:rsid w:val="12CF5EA3"/>
    <w:rsid w:val="12D52335"/>
    <w:rsid w:val="12D671CB"/>
    <w:rsid w:val="12DD26DC"/>
    <w:rsid w:val="12DD756F"/>
    <w:rsid w:val="12DF5257"/>
    <w:rsid w:val="12E00119"/>
    <w:rsid w:val="12E212AC"/>
    <w:rsid w:val="12E60D94"/>
    <w:rsid w:val="12E709A3"/>
    <w:rsid w:val="12E730B5"/>
    <w:rsid w:val="12E83B9F"/>
    <w:rsid w:val="12EB15B0"/>
    <w:rsid w:val="12ED6E58"/>
    <w:rsid w:val="12EF4D4E"/>
    <w:rsid w:val="12F27068"/>
    <w:rsid w:val="12F4396D"/>
    <w:rsid w:val="12F85C0D"/>
    <w:rsid w:val="12F977A8"/>
    <w:rsid w:val="12FA03A4"/>
    <w:rsid w:val="12FB5EC9"/>
    <w:rsid w:val="12FD64F4"/>
    <w:rsid w:val="12FD6A53"/>
    <w:rsid w:val="13004683"/>
    <w:rsid w:val="13012D1F"/>
    <w:rsid w:val="130208B5"/>
    <w:rsid w:val="1303312C"/>
    <w:rsid w:val="13044AF4"/>
    <w:rsid w:val="130645B8"/>
    <w:rsid w:val="130843AA"/>
    <w:rsid w:val="130B0D7D"/>
    <w:rsid w:val="13170BC0"/>
    <w:rsid w:val="1317191A"/>
    <w:rsid w:val="131730CF"/>
    <w:rsid w:val="131E1B03"/>
    <w:rsid w:val="131F2EF2"/>
    <w:rsid w:val="131F32D8"/>
    <w:rsid w:val="132106C2"/>
    <w:rsid w:val="132402DD"/>
    <w:rsid w:val="13246BF9"/>
    <w:rsid w:val="13264427"/>
    <w:rsid w:val="13277B04"/>
    <w:rsid w:val="13283249"/>
    <w:rsid w:val="1328664E"/>
    <w:rsid w:val="132E2614"/>
    <w:rsid w:val="133338B6"/>
    <w:rsid w:val="133432D9"/>
    <w:rsid w:val="1337158B"/>
    <w:rsid w:val="1337477F"/>
    <w:rsid w:val="13380F82"/>
    <w:rsid w:val="1339447E"/>
    <w:rsid w:val="13395697"/>
    <w:rsid w:val="13395F30"/>
    <w:rsid w:val="133A13DA"/>
    <w:rsid w:val="1341369D"/>
    <w:rsid w:val="134139E0"/>
    <w:rsid w:val="13415BEC"/>
    <w:rsid w:val="13420C31"/>
    <w:rsid w:val="13433CD6"/>
    <w:rsid w:val="13436581"/>
    <w:rsid w:val="1344169B"/>
    <w:rsid w:val="13443E9D"/>
    <w:rsid w:val="13464D97"/>
    <w:rsid w:val="13475C34"/>
    <w:rsid w:val="13476417"/>
    <w:rsid w:val="1347674C"/>
    <w:rsid w:val="134A674F"/>
    <w:rsid w:val="134A6BD4"/>
    <w:rsid w:val="134B4C4F"/>
    <w:rsid w:val="134C5FA2"/>
    <w:rsid w:val="135517EE"/>
    <w:rsid w:val="13561B13"/>
    <w:rsid w:val="1357586C"/>
    <w:rsid w:val="135A06DE"/>
    <w:rsid w:val="135D2EA3"/>
    <w:rsid w:val="135D6CFB"/>
    <w:rsid w:val="135E180B"/>
    <w:rsid w:val="135E1B5A"/>
    <w:rsid w:val="135E5E62"/>
    <w:rsid w:val="13615333"/>
    <w:rsid w:val="13622D39"/>
    <w:rsid w:val="13625E40"/>
    <w:rsid w:val="136442CF"/>
    <w:rsid w:val="1366411E"/>
    <w:rsid w:val="1368237B"/>
    <w:rsid w:val="13682A0A"/>
    <w:rsid w:val="136851A4"/>
    <w:rsid w:val="13692268"/>
    <w:rsid w:val="136A3A1B"/>
    <w:rsid w:val="136C2BE3"/>
    <w:rsid w:val="136D48B1"/>
    <w:rsid w:val="136E264C"/>
    <w:rsid w:val="136F4175"/>
    <w:rsid w:val="137156FA"/>
    <w:rsid w:val="13744B7B"/>
    <w:rsid w:val="137579F9"/>
    <w:rsid w:val="13776529"/>
    <w:rsid w:val="13787999"/>
    <w:rsid w:val="137F4E7B"/>
    <w:rsid w:val="138004DA"/>
    <w:rsid w:val="13815303"/>
    <w:rsid w:val="13824583"/>
    <w:rsid w:val="1382540F"/>
    <w:rsid w:val="13834F42"/>
    <w:rsid w:val="138514C5"/>
    <w:rsid w:val="13855833"/>
    <w:rsid w:val="13875BA2"/>
    <w:rsid w:val="13876255"/>
    <w:rsid w:val="1387707D"/>
    <w:rsid w:val="13893D2F"/>
    <w:rsid w:val="138E6A3F"/>
    <w:rsid w:val="139159C8"/>
    <w:rsid w:val="13936241"/>
    <w:rsid w:val="139B04CA"/>
    <w:rsid w:val="139D5DC4"/>
    <w:rsid w:val="139E69AC"/>
    <w:rsid w:val="13A738E3"/>
    <w:rsid w:val="13AA03F4"/>
    <w:rsid w:val="13AA69AE"/>
    <w:rsid w:val="13AA7FC0"/>
    <w:rsid w:val="13AD434E"/>
    <w:rsid w:val="13AF1411"/>
    <w:rsid w:val="13AF3F7E"/>
    <w:rsid w:val="13B1191D"/>
    <w:rsid w:val="13B24C37"/>
    <w:rsid w:val="13B347BB"/>
    <w:rsid w:val="13B45DCA"/>
    <w:rsid w:val="13B604CB"/>
    <w:rsid w:val="13B81D50"/>
    <w:rsid w:val="13BB3E30"/>
    <w:rsid w:val="13BE0B70"/>
    <w:rsid w:val="13BE61B3"/>
    <w:rsid w:val="13BF3E38"/>
    <w:rsid w:val="13C07E05"/>
    <w:rsid w:val="13C3781B"/>
    <w:rsid w:val="13C424DE"/>
    <w:rsid w:val="13C44AB7"/>
    <w:rsid w:val="13C50FC0"/>
    <w:rsid w:val="13C92C20"/>
    <w:rsid w:val="13CA4F13"/>
    <w:rsid w:val="13CE1D4B"/>
    <w:rsid w:val="13D06ABF"/>
    <w:rsid w:val="13D06CF1"/>
    <w:rsid w:val="13D23B53"/>
    <w:rsid w:val="13D308BC"/>
    <w:rsid w:val="13D46B30"/>
    <w:rsid w:val="13D5536D"/>
    <w:rsid w:val="13D65A62"/>
    <w:rsid w:val="13D72F0E"/>
    <w:rsid w:val="13D77805"/>
    <w:rsid w:val="13D910BE"/>
    <w:rsid w:val="13D9397E"/>
    <w:rsid w:val="13DA1822"/>
    <w:rsid w:val="13DA4A2C"/>
    <w:rsid w:val="13E0379D"/>
    <w:rsid w:val="13E1310E"/>
    <w:rsid w:val="13E23682"/>
    <w:rsid w:val="13E56075"/>
    <w:rsid w:val="13E6411B"/>
    <w:rsid w:val="13E734D4"/>
    <w:rsid w:val="13E94C95"/>
    <w:rsid w:val="13EC1D2F"/>
    <w:rsid w:val="13F06794"/>
    <w:rsid w:val="13F20AA0"/>
    <w:rsid w:val="13F24477"/>
    <w:rsid w:val="13F31F9C"/>
    <w:rsid w:val="13F32E8B"/>
    <w:rsid w:val="13F377E0"/>
    <w:rsid w:val="13F4090F"/>
    <w:rsid w:val="13F42C06"/>
    <w:rsid w:val="13F61848"/>
    <w:rsid w:val="13F63A10"/>
    <w:rsid w:val="13F74B79"/>
    <w:rsid w:val="13F75ED2"/>
    <w:rsid w:val="13F96F7B"/>
    <w:rsid w:val="13FA5F52"/>
    <w:rsid w:val="13FB480A"/>
    <w:rsid w:val="13FC0E84"/>
    <w:rsid w:val="13FC5E4B"/>
    <w:rsid w:val="13FE4BFE"/>
    <w:rsid w:val="14003D46"/>
    <w:rsid w:val="14017EA5"/>
    <w:rsid w:val="140308C2"/>
    <w:rsid w:val="1408074B"/>
    <w:rsid w:val="140A3C15"/>
    <w:rsid w:val="140F7B45"/>
    <w:rsid w:val="14103695"/>
    <w:rsid w:val="1416662C"/>
    <w:rsid w:val="14171738"/>
    <w:rsid w:val="14171ECE"/>
    <w:rsid w:val="141861AB"/>
    <w:rsid w:val="141874B7"/>
    <w:rsid w:val="14193041"/>
    <w:rsid w:val="141A47FB"/>
    <w:rsid w:val="141E2D97"/>
    <w:rsid w:val="14244D73"/>
    <w:rsid w:val="142513BD"/>
    <w:rsid w:val="142A25E3"/>
    <w:rsid w:val="142E6E94"/>
    <w:rsid w:val="142F71F1"/>
    <w:rsid w:val="14306994"/>
    <w:rsid w:val="143457C6"/>
    <w:rsid w:val="1436735C"/>
    <w:rsid w:val="14382960"/>
    <w:rsid w:val="143A433F"/>
    <w:rsid w:val="143B0C60"/>
    <w:rsid w:val="143C7783"/>
    <w:rsid w:val="14416A24"/>
    <w:rsid w:val="14450F10"/>
    <w:rsid w:val="144564C8"/>
    <w:rsid w:val="1448144D"/>
    <w:rsid w:val="14484DC0"/>
    <w:rsid w:val="144924B1"/>
    <w:rsid w:val="144A4BD7"/>
    <w:rsid w:val="144A5F99"/>
    <w:rsid w:val="144B673C"/>
    <w:rsid w:val="144D2E7F"/>
    <w:rsid w:val="144E0C19"/>
    <w:rsid w:val="14505F59"/>
    <w:rsid w:val="1451653B"/>
    <w:rsid w:val="1452510D"/>
    <w:rsid w:val="14562587"/>
    <w:rsid w:val="14571099"/>
    <w:rsid w:val="145710B0"/>
    <w:rsid w:val="145A64ED"/>
    <w:rsid w:val="145A7C1B"/>
    <w:rsid w:val="1462056D"/>
    <w:rsid w:val="146533F0"/>
    <w:rsid w:val="146612A1"/>
    <w:rsid w:val="146618D3"/>
    <w:rsid w:val="146D76E0"/>
    <w:rsid w:val="146E378C"/>
    <w:rsid w:val="146F4FA3"/>
    <w:rsid w:val="14714F97"/>
    <w:rsid w:val="14781EFE"/>
    <w:rsid w:val="147A4557"/>
    <w:rsid w:val="147B5276"/>
    <w:rsid w:val="147C241F"/>
    <w:rsid w:val="147C334B"/>
    <w:rsid w:val="14821720"/>
    <w:rsid w:val="148955D6"/>
    <w:rsid w:val="14895EB9"/>
    <w:rsid w:val="1494780F"/>
    <w:rsid w:val="14961369"/>
    <w:rsid w:val="14973DF4"/>
    <w:rsid w:val="149913B0"/>
    <w:rsid w:val="149F70B3"/>
    <w:rsid w:val="14A451CB"/>
    <w:rsid w:val="14A45201"/>
    <w:rsid w:val="14A53BBF"/>
    <w:rsid w:val="14A62161"/>
    <w:rsid w:val="14A668AE"/>
    <w:rsid w:val="14A76E9B"/>
    <w:rsid w:val="14A77565"/>
    <w:rsid w:val="14A85EB8"/>
    <w:rsid w:val="14AA5DF7"/>
    <w:rsid w:val="14AB3588"/>
    <w:rsid w:val="14AD489E"/>
    <w:rsid w:val="14AE20AE"/>
    <w:rsid w:val="14AF36B0"/>
    <w:rsid w:val="14B46D38"/>
    <w:rsid w:val="14BA1280"/>
    <w:rsid w:val="14BA67DA"/>
    <w:rsid w:val="14BD5F19"/>
    <w:rsid w:val="14BE0806"/>
    <w:rsid w:val="14BE2F4C"/>
    <w:rsid w:val="14BE451F"/>
    <w:rsid w:val="14C07653"/>
    <w:rsid w:val="14C30C87"/>
    <w:rsid w:val="14C40C41"/>
    <w:rsid w:val="14C63429"/>
    <w:rsid w:val="14C65353"/>
    <w:rsid w:val="14C768DA"/>
    <w:rsid w:val="14C87064"/>
    <w:rsid w:val="14CB5844"/>
    <w:rsid w:val="14CC1556"/>
    <w:rsid w:val="14CD1D93"/>
    <w:rsid w:val="14CD3776"/>
    <w:rsid w:val="14CE5ABC"/>
    <w:rsid w:val="14D11872"/>
    <w:rsid w:val="14D23D43"/>
    <w:rsid w:val="14D24365"/>
    <w:rsid w:val="14D401C0"/>
    <w:rsid w:val="14D9332C"/>
    <w:rsid w:val="14D97D11"/>
    <w:rsid w:val="14DA09D7"/>
    <w:rsid w:val="14DA2168"/>
    <w:rsid w:val="14E0011A"/>
    <w:rsid w:val="14E10057"/>
    <w:rsid w:val="14E761C3"/>
    <w:rsid w:val="14E90AB4"/>
    <w:rsid w:val="14EC0509"/>
    <w:rsid w:val="14EC3751"/>
    <w:rsid w:val="14ED0CC2"/>
    <w:rsid w:val="14ED4D50"/>
    <w:rsid w:val="14ED5D59"/>
    <w:rsid w:val="14EE1EAA"/>
    <w:rsid w:val="14EE4FBB"/>
    <w:rsid w:val="14EF18B2"/>
    <w:rsid w:val="14EF47FE"/>
    <w:rsid w:val="14F1333A"/>
    <w:rsid w:val="14F1524F"/>
    <w:rsid w:val="14F32EB2"/>
    <w:rsid w:val="14F54942"/>
    <w:rsid w:val="14F703E3"/>
    <w:rsid w:val="14F74A06"/>
    <w:rsid w:val="14F82DE6"/>
    <w:rsid w:val="14F93144"/>
    <w:rsid w:val="14FA748B"/>
    <w:rsid w:val="14FF33A7"/>
    <w:rsid w:val="15002820"/>
    <w:rsid w:val="1500365B"/>
    <w:rsid w:val="15003F35"/>
    <w:rsid w:val="15011A32"/>
    <w:rsid w:val="15021D75"/>
    <w:rsid w:val="15024341"/>
    <w:rsid w:val="150251B8"/>
    <w:rsid w:val="150933FE"/>
    <w:rsid w:val="150943AE"/>
    <w:rsid w:val="150948CF"/>
    <w:rsid w:val="150B6252"/>
    <w:rsid w:val="150C5CD7"/>
    <w:rsid w:val="150E4491"/>
    <w:rsid w:val="150F2B2F"/>
    <w:rsid w:val="15102F61"/>
    <w:rsid w:val="1514755E"/>
    <w:rsid w:val="151657A4"/>
    <w:rsid w:val="1519074E"/>
    <w:rsid w:val="151A1474"/>
    <w:rsid w:val="151C6E6F"/>
    <w:rsid w:val="15265DCF"/>
    <w:rsid w:val="15281F5A"/>
    <w:rsid w:val="15293B0D"/>
    <w:rsid w:val="152A3E37"/>
    <w:rsid w:val="152B31FD"/>
    <w:rsid w:val="152B35D1"/>
    <w:rsid w:val="152E2134"/>
    <w:rsid w:val="152E2399"/>
    <w:rsid w:val="152E4E0D"/>
    <w:rsid w:val="1532426B"/>
    <w:rsid w:val="15324B01"/>
    <w:rsid w:val="15345F06"/>
    <w:rsid w:val="15347BE5"/>
    <w:rsid w:val="15353E4F"/>
    <w:rsid w:val="1537605A"/>
    <w:rsid w:val="153B0C33"/>
    <w:rsid w:val="153D217B"/>
    <w:rsid w:val="153F1624"/>
    <w:rsid w:val="15407D54"/>
    <w:rsid w:val="15456847"/>
    <w:rsid w:val="154A6BC5"/>
    <w:rsid w:val="154C3B52"/>
    <w:rsid w:val="154D1B5E"/>
    <w:rsid w:val="15506378"/>
    <w:rsid w:val="15511ECD"/>
    <w:rsid w:val="1551610F"/>
    <w:rsid w:val="1552484E"/>
    <w:rsid w:val="15546BC6"/>
    <w:rsid w:val="15570347"/>
    <w:rsid w:val="15590F1F"/>
    <w:rsid w:val="15593B92"/>
    <w:rsid w:val="155B4876"/>
    <w:rsid w:val="155E0E4C"/>
    <w:rsid w:val="155E2747"/>
    <w:rsid w:val="155F231F"/>
    <w:rsid w:val="155F4439"/>
    <w:rsid w:val="155F501E"/>
    <w:rsid w:val="15601438"/>
    <w:rsid w:val="1560176B"/>
    <w:rsid w:val="156124E4"/>
    <w:rsid w:val="156144EF"/>
    <w:rsid w:val="15624A33"/>
    <w:rsid w:val="15650982"/>
    <w:rsid w:val="15650E31"/>
    <w:rsid w:val="1565387B"/>
    <w:rsid w:val="156A1797"/>
    <w:rsid w:val="156A5689"/>
    <w:rsid w:val="156B1486"/>
    <w:rsid w:val="156B1BF6"/>
    <w:rsid w:val="156F712A"/>
    <w:rsid w:val="157013AE"/>
    <w:rsid w:val="1576017D"/>
    <w:rsid w:val="15765177"/>
    <w:rsid w:val="15780BCE"/>
    <w:rsid w:val="157903F1"/>
    <w:rsid w:val="15795269"/>
    <w:rsid w:val="157D308E"/>
    <w:rsid w:val="157D7BBE"/>
    <w:rsid w:val="157F13F5"/>
    <w:rsid w:val="15836E07"/>
    <w:rsid w:val="15840163"/>
    <w:rsid w:val="158628FE"/>
    <w:rsid w:val="15864939"/>
    <w:rsid w:val="158831E8"/>
    <w:rsid w:val="15897889"/>
    <w:rsid w:val="158A2677"/>
    <w:rsid w:val="158B09F1"/>
    <w:rsid w:val="158B3B33"/>
    <w:rsid w:val="158C7539"/>
    <w:rsid w:val="158F7F26"/>
    <w:rsid w:val="159029A5"/>
    <w:rsid w:val="15915219"/>
    <w:rsid w:val="1594043D"/>
    <w:rsid w:val="1595017B"/>
    <w:rsid w:val="15963AD8"/>
    <w:rsid w:val="15966EC8"/>
    <w:rsid w:val="15975D1C"/>
    <w:rsid w:val="15984DBD"/>
    <w:rsid w:val="15985E5E"/>
    <w:rsid w:val="15994914"/>
    <w:rsid w:val="159A3365"/>
    <w:rsid w:val="159A3F5D"/>
    <w:rsid w:val="159A61AF"/>
    <w:rsid w:val="159B2E5F"/>
    <w:rsid w:val="159D4458"/>
    <w:rsid w:val="159D6EA5"/>
    <w:rsid w:val="159E42AC"/>
    <w:rsid w:val="159F0720"/>
    <w:rsid w:val="159F0A0C"/>
    <w:rsid w:val="159F40EA"/>
    <w:rsid w:val="15A21FDF"/>
    <w:rsid w:val="15A24D71"/>
    <w:rsid w:val="15A270F6"/>
    <w:rsid w:val="15A3596E"/>
    <w:rsid w:val="15A53286"/>
    <w:rsid w:val="15A55A7A"/>
    <w:rsid w:val="15A62B75"/>
    <w:rsid w:val="15AB51FA"/>
    <w:rsid w:val="15AB724C"/>
    <w:rsid w:val="15AC1CE9"/>
    <w:rsid w:val="15AD3D54"/>
    <w:rsid w:val="15AF6746"/>
    <w:rsid w:val="15B30F47"/>
    <w:rsid w:val="15B359B6"/>
    <w:rsid w:val="15B6428B"/>
    <w:rsid w:val="15B65C86"/>
    <w:rsid w:val="15B73D12"/>
    <w:rsid w:val="15B74E0E"/>
    <w:rsid w:val="15B76135"/>
    <w:rsid w:val="15B84E1F"/>
    <w:rsid w:val="15B9750A"/>
    <w:rsid w:val="15BA1223"/>
    <w:rsid w:val="15BC1308"/>
    <w:rsid w:val="15BC702E"/>
    <w:rsid w:val="15BC70A1"/>
    <w:rsid w:val="15BD6461"/>
    <w:rsid w:val="15BF5076"/>
    <w:rsid w:val="15BF7A6D"/>
    <w:rsid w:val="15C176B7"/>
    <w:rsid w:val="15C234AC"/>
    <w:rsid w:val="15C36066"/>
    <w:rsid w:val="15C74456"/>
    <w:rsid w:val="15CC3137"/>
    <w:rsid w:val="15D270A4"/>
    <w:rsid w:val="15D444BE"/>
    <w:rsid w:val="15D44C77"/>
    <w:rsid w:val="15D67BD9"/>
    <w:rsid w:val="15D70783"/>
    <w:rsid w:val="15D82B19"/>
    <w:rsid w:val="15D90150"/>
    <w:rsid w:val="15DC4C56"/>
    <w:rsid w:val="15DF6A9E"/>
    <w:rsid w:val="15E035F0"/>
    <w:rsid w:val="15E13415"/>
    <w:rsid w:val="15E22A9B"/>
    <w:rsid w:val="15E444C1"/>
    <w:rsid w:val="15E864A4"/>
    <w:rsid w:val="15E91856"/>
    <w:rsid w:val="15EF11C0"/>
    <w:rsid w:val="15EF29AF"/>
    <w:rsid w:val="15F008E3"/>
    <w:rsid w:val="15F03015"/>
    <w:rsid w:val="15F26332"/>
    <w:rsid w:val="15F371CA"/>
    <w:rsid w:val="15F41CF3"/>
    <w:rsid w:val="15F44C02"/>
    <w:rsid w:val="15F66A71"/>
    <w:rsid w:val="15F86839"/>
    <w:rsid w:val="15FC7CB1"/>
    <w:rsid w:val="15FE4668"/>
    <w:rsid w:val="15FF38EB"/>
    <w:rsid w:val="160039FD"/>
    <w:rsid w:val="16017D94"/>
    <w:rsid w:val="1602263D"/>
    <w:rsid w:val="16040EFA"/>
    <w:rsid w:val="16051C47"/>
    <w:rsid w:val="1606178F"/>
    <w:rsid w:val="160773EF"/>
    <w:rsid w:val="16091BD3"/>
    <w:rsid w:val="1611300E"/>
    <w:rsid w:val="161242A7"/>
    <w:rsid w:val="16165B5F"/>
    <w:rsid w:val="161774BB"/>
    <w:rsid w:val="16193A91"/>
    <w:rsid w:val="16194181"/>
    <w:rsid w:val="161A19E4"/>
    <w:rsid w:val="161C111B"/>
    <w:rsid w:val="161C5901"/>
    <w:rsid w:val="16201CB5"/>
    <w:rsid w:val="16225275"/>
    <w:rsid w:val="16234E4A"/>
    <w:rsid w:val="162465D8"/>
    <w:rsid w:val="162A01F4"/>
    <w:rsid w:val="162C6160"/>
    <w:rsid w:val="162D18BF"/>
    <w:rsid w:val="163008D9"/>
    <w:rsid w:val="16301FD8"/>
    <w:rsid w:val="16342E2C"/>
    <w:rsid w:val="163445D0"/>
    <w:rsid w:val="16370FE7"/>
    <w:rsid w:val="16377AE9"/>
    <w:rsid w:val="163850E3"/>
    <w:rsid w:val="163B3BD5"/>
    <w:rsid w:val="163E2386"/>
    <w:rsid w:val="16400203"/>
    <w:rsid w:val="16491D3D"/>
    <w:rsid w:val="164A048D"/>
    <w:rsid w:val="164D65D7"/>
    <w:rsid w:val="164E1206"/>
    <w:rsid w:val="164E2488"/>
    <w:rsid w:val="164F0942"/>
    <w:rsid w:val="16505F33"/>
    <w:rsid w:val="165234A6"/>
    <w:rsid w:val="16534FA1"/>
    <w:rsid w:val="16555F2E"/>
    <w:rsid w:val="1657005A"/>
    <w:rsid w:val="16574ABD"/>
    <w:rsid w:val="165917AE"/>
    <w:rsid w:val="165A5B69"/>
    <w:rsid w:val="165B11A6"/>
    <w:rsid w:val="165B12E0"/>
    <w:rsid w:val="165B3608"/>
    <w:rsid w:val="165D2C06"/>
    <w:rsid w:val="165D5CA6"/>
    <w:rsid w:val="165F4A2B"/>
    <w:rsid w:val="1660057D"/>
    <w:rsid w:val="166039AA"/>
    <w:rsid w:val="166134D4"/>
    <w:rsid w:val="166171DB"/>
    <w:rsid w:val="166215D7"/>
    <w:rsid w:val="16662DC6"/>
    <w:rsid w:val="166A091E"/>
    <w:rsid w:val="166A565F"/>
    <w:rsid w:val="166C71BD"/>
    <w:rsid w:val="166D3113"/>
    <w:rsid w:val="166F5B1D"/>
    <w:rsid w:val="16722591"/>
    <w:rsid w:val="1674330F"/>
    <w:rsid w:val="1675584B"/>
    <w:rsid w:val="1677171E"/>
    <w:rsid w:val="167725D0"/>
    <w:rsid w:val="167A7C8D"/>
    <w:rsid w:val="167C52CB"/>
    <w:rsid w:val="167D3392"/>
    <w:rsid w:val="167D40C6"/>
    <w:rsid w:val="16850CA0"/>
    <w:rsid w:val="168658FE"/>
    <w:rsid w:val="16871194"/>
    <w:rsid w:val="16880499"/>
    <w:rsid w:val="1688740F"/>
    <w:rsid w:val="16894022"/>
    <w:rsid w:val="16894CAB"/>
    <w:rsid w:val="168D3ACE"/>
    <w:rsid w:val="168D565D"/>
    <w:rsid w:val="16906069"/>
    <w:rsid w:val="16923E7B"/>
    <w:rsid w:val="16944F81"/>
    <w:rsid w:val="16965087"/>
    <w:rsid w:val="169669F4"/>
    <w:rsid w:val="16995301"/>
    <w:rsid w:val="169A5758"/>
    <w:rsid w:val="16A00393"/>
    <w:rsid w:val="16A00D84"/>
    <w:rsid w:val="16A07C9B"/>
    <w:rsid w:val="16A112F4"/>
    <w:rsid w:val="16A212C6"/>
    <w:rsid w:val="16A27E5B"/>
    <w:rsid w:val="16A43DB9"/>
    <w:rsid w:val="16A73BB8"/>
    <w:rsid w:val="16A96DE2"/>
    <w:rsid w:val="16B025F7"/>
    <w:rsid w:val="16B07BFC"/>
    <w:rsid w:val="16B95A4F"/>
    <w:rsid w:val="16B95BB7"/>
    <w:rsid w:val="16B97C4C"/>
    <w:rsid w:val="16BA2DD6"/>
    <w:rsid w:val="16BA2E4C"/>
    <w:rsid w:val="16C216B0"/>
    <w:rsid w:val="16C2671C"/>
    <w:rsid w:val="16C47017"/>
    <w:rsid w:val="16C834AE"/>
    <w:rsid w:val="16C85DC7"/>
    <w:rsid w:val="16C86612"/>
    <w:rsid w:val="16CD5592"/>
    <w:rsid w:val="16CE03A6"/>
    <w:rsid w:val="16CE27A0"/>
    <w:rsid w:val="16CF21B0"/>
    <w:rsid w:val="16D05624"/>
    <w:rsid w:val="16D20A9D"/>
    <w:rsid w:val="16D80EBB"/>
    <w:rsid w:val="16DD09F5"/>
    <w:rsid w:val="16E236DC"/>
    <w:rsid w:val="16E72EB1"/>
    <w:rsid w:val="16EF2DCA"/>
    <w:rsid w:val="16F30923"/>
    <w:rsid w:val="16F63616"/>
    <w:rsid w:val="16F756F0"/>
    <w:rsid w:val="16F9485C"/>
    <w:rsid w:val="16FB4F16"/>
    <w:rsid w:val="16FC1D05"/>
    <w:rsid w:val="16FC6EF4"/>
    <w:rsid w:val="16FD05A8"/>
    <w:rsid w:val="16FD673D"/>
    <w:rsid w:val="16FF41E4"/>
    <w:rsid w:val="16FF6A1A"/>
    <w:rsid w:val="17005584"/>
    <w:rsid w:val="17024139"/>
    <w:rsid w:val="1702423E"/>
    <w:rsid w:val="17037AF2"/>
    <w:rsid w:val="17085F27"/>
    <w:rsid w:val="170921CE"/>
    <w:rsid w:val="170B3A80"/>
    <w:rsid w:val="170C6A26"/>
    <w:rsid w:val="170F3D6B"/>
    <w:rsid w:val="170F4CDB"/>
    <w:rsid w:val="17111A38"/>
    <w:rsid w:val="1715625B"/>
    <w:rsid w:val="171B74AD"/>
    <w:rsid w:val="171E1C29"/>
    <w:rsid w:val="172459C4"/>
    <w:rsid w:val="17255B42"/>
    <w:rsid w:val="17261326"/>
    <w:rsid w:val="172A34D2"/>
    <w:rsid w:val="172F328F"/>
    <w:rsid w:val="17305CB9"/>
    <w:rsid w:val="1733244D"/>
    <w:rsid w:val="1734299C"/>
    <w:rsid w:val="17344FBF"/>
    <w:rsid w:val="17380A83"/>
    <w:rsid w:val="17393149"/>
    <w:rsid w:val="173A012A"/>
    <w:rsid w:val="173A6764"/>
    <w:rsid w:val="173D7FF3"/>
    <w:rsid w:val="173F2C3D"/>
    <w:rsid w:val="17405435"/>
    <w:rsid w:val="1743172F"/>
    <w:rsid w:val="17447226"/>
    <w:rsid w:val="17455491"/>
    <w:rsid w:val="174619FD"/>
    <w:rsid w:val="17497947"/>
    <w:rsid w:val="175071F2"/>
    <w:rsid w:val="17514563"/>
    <w:rsid w:val="175175E7"/>
    <w:rsid w:val="17535689"/>
    <w:rsid w:val="17536509"/>
    <w:rsid w:val="17581FCB"/>
    <w:rsid w:val="17585800"/>
    <w:rsid w:val="17590BA5"/>
    <w:rsid w:val="175A1865"/>
    <w:rsid w:val="175A5728"/>
    <w:rsid w:val="175C3FEC"/>
    <w:rsid w:val="175E1A9E"/>
    <w:rsid w:val="175F75CB"/>
    <w:rsid w:val="176026E0"/>
    <w:rsid w:val="17612E2C"/>
    <w:rsid w:val="1761429A"/>
    <w:rsid w:val="1766580D"/>
    <w:rsid w:val="176730B9"/>
    <w:rsid w:val="176766B4"/>
    <w:rsid w:val="17677612"/>
    <w:rsid w:val="1768372C"/>
    <w:rsid w:val="176A41AE"/>
    <w:rsid w:val="176D66AE"/>
    <w:rsid w:val="176D7DBA"/>
    <w:rsid w:val="176F5B5F"/>
    <w:rsid w:val="17710E9F"/>
    <w:rsid w:val="1774296E"/>
    <w:rsid w:val="17744334"/>
    <w:rsid w:val="17787C34"/>
    <w:rsid w:val="1779084F"/>
    <w:rsid w:val="17796EC3"/>
    <w:rsid w:val="177B03ED"/>
    <w:rsid w:val="177F574E"/>
    <w:rsid w:val="17845F70"/>
    <w:rsid w:val="178610E0"/>
    <w:rsid w:val="17866ABF"/>
    <w:rsid w:val="178B13E5"/>
    <w:rsid w:val="178B16D3"/>
    <w:rsid w:val="178E4CCA"/>
    <w:rsid w:val="1791105A"/>
    <w:rsid w:val="17930D29"/>
    <w:rsid w:val="17933D82"/>
    <w:rsid w:val="17946A56"/>
    <w:rsid w:val="179A5FDE"/>
    <w:rsid w:val="179F70F1"/>
    <w:rsid w:val="179F75E9"/>
    <w:rsid w:val="17A005F4"/>
    <w:rsid w:val="17A35E75"/>
    <w:rsid w:val="17A551D3"/>
    <w:rsid w:val="17A665AA"/>
    <w:rsid w:val="17A73411"/>
    <w:rsid w:val="17A83AF5"/>
    <w:rsid w:val="17AA1A96"/>
    <w:rsid w:val="17AB63FD"/>
    <w:rsid w:val="17AF1D19"/>
    <w:rsid w:val="17B13A4D"/>
    <w:rsid w:val="17B35A1D"/>
    <w:rsid w:val="17B47530"/>
    <w:rsid w:val="17B61B16"/>
    <w:rsid w:val="17B9239F"/>
    <w:rsid w:val="17B97E83"/>
    <w:rsid w:val="17BB20D0"/>
    <w:rsid w:val="17BB4781"/>
    <w:rsid w:val="17BD3F81"/>
    <w:rsid w:val="17BE7B70"/>
    <w:rsid w:val="17BF40D0"/>
    <w:rsid w:val="17BF7706"/>
    <w:rsid w:val="17C21003"/>
    <w:rsid w:val="17C8143B"/>
    <w:rsid w:val="17C81F3E"/>
    <w:rsid w:val="17CB6A8F"/>
    <w:rsid w:val="17CD1224"/>
    <w:rsid w:val="17CF51E4"/>
    <w:rsid w:val="17CF557D"/>
    <w:rsid w:val="17D40803"/>
    <w:rsid w:val="17D518EC"/>
    <w:rsid w:val="17D6165E"/>
    <w:rsid w:val="17D634F8"/>
    <w:rsid w:val="17D663C8"/>
    <w:rsid w:val="17DC12C8"/>
    <w:rsid w:val="17DE0312"/>
    <w:rsid w:val="17E02109"/>
    <w:rsid w:val="17E205EF"/>
    <w:rsid w:val="17E31E6D"/>
    <w:rsid w:val="17E466BA"/>
    <w:rsid w:val="17E51D38"/>
    <w:rsid w:val="17E651AC"/>
    <w:rsid w:val="17E83441"/>
    <w:rsid w:val="17ED4E8E"/>
    <w:rsid w:val="17F43938"/>
    <w:rsid w:val="17F72DEF"/>
    <w:rsid w:val="17FA45AD"/>
    <w:rsid w:val="17FB3B74"/>
    <w:rsid w:val="17FC5ABC"/>
    <w:rsid w:val="17FF2FB1"/>
    <w:rsid w:val="180054E0"/>
    <w:rsid w:val="18005CE0"/>
    <w:rsid w:val="180116BD"/>
    <w:rsid w:val="1801218A"/>
    <w:rsid w:val="18031C88"/>
    <w:rsid w:val="1804327F"/>
    <w:rsid w:val="180D2CFB"/>
    <w:rsid w:val="180D4D91"/>
    <w:rsid w:val="18112DE0"/>
    <w:rsid w:val="18114E1B"/>
    <w:rsid w:val="181620F0"/>
    <w:rsid w:val="18162328"/>
    <w:rsid w:val="1819566D"/>
    <w:rsid w:val="181D2BF3"/>
    <w:rsid w:val="181F33FD"/>
    <w:rsid w:val="18211C2F"/>
    <w:rsid w:val="18223244"/>
    <w:rsid w:val="18225C56"/>
    <w:rsid w:val="18275B9F"/>
    <w:rsid w:val="18290068"/>
    <w:rsid w:val="1829319F"/>
    <w:rsid w:val="182A39E4"/>
    <w:rsid w:val="182C764D"/>
    <w:rsid w:val="182F3553"/>
    <w:rsid w:val="18333045"/>
    <w:rsid w:val="1839761E"/>
    <w:rsid w:val="183B141B"/>
    <w:rsid w:val="183C6A7D"/>
    <w:rsid w:val="183D6646"/>
    <w:rsid w:val="183F08AD"/>
    <w:rsid w:val="184042EC"/>
    <w:rsid w:val="18406B47"/>
    <w:rsid w:val="18411B55"/>
    <w:rsid w:val="18422031"/>
    <w:rsid w:val="184367E7"/>
    <w:rsid w:val="18437420"/>
    <w:rsid w:val="18472FDC"/>
    <w:rsid w:val="18485A56"/>
    <w:rsid w:val="18497A77"/>
    <w:rsid w:val="184D4E36"/>
    <w:rsid w:val="184E0432"/>
    <w:rsid w:val="184E5318"/>
    <w:rsid w:val="1851050E"/>
    <w:rsid w:val="18517EFC"/>
    <w:rsid w:val="1856454E"/>
    <w:rsid w:val="18576444"/>
    <w:rsid w:val="18576F2C"/>
    <w:rsid w:val="1857752C"/>
    <w:rsid w:val="185971DE"/>
    <w:rsid w:val="185C5A91"/>
    <w:rsid w:val="18610D82"/>
    <w:rsid w:val="18617E4A"/>
    <w:rsid w:val="18627AE1"/>
    <w:rsid w:val="18643851"/>
    <w:rsid w:val="18665447"/>
    <w:rsid w:val="186775C9"/>
    <w:rsid w:val="1868200A"/>
    <w:rsid w:val="186C74DB"/>
    <w:rsid w:val="186D14B5"/>
    <w:rsid w:val="186D5C4E"/>
    <w:rsid w:val="186E0610"/>
    <w:rsid w:val="18733C7C"/>
    <w:rsid w:val="18735157"/>
    <w:rsid w:val="1873574A"/>
    <w:rsid w:val="18736B0F"/>
    <w:rsid w:val="1874009F"/>
    <w:rsid w:val="18747F74"/>
    <w:rsid w:val="18772EE6"/>
    <w:rsid w:val="18790ED5"/>
    <w:rsid w:val="187D6197"/>
    <w:rsid w:val="187E0868"/>
    <w:rsid w:val="188530D8"/>
    <w:rsid w:val="188653E4"/>
    <w:rsid w:val="18871C68"/>
    <w:rsid w:val="18897DE7"/>
    <w:rsid w:val="188B1584"/>
    <w:rsid w:val="188C296C"/>
    <w:rsid w:val="188D0B60"/>
    <w:rsid w:val="188F3FA3"/>
    <w:rsid w:val="18903CEE"/>
    <w:rsid w:val="18914D5B"/>
    <w:rsid w:val="189173F8"/>
    <w:rsid w:val="18920FD4"/>
    <w:rsid w:val="18946277"/>
    <w:rsid w:val="18995C60"/>
    <w:rsid w:val="189A4792"/>
    <w:rsid w:val="189B3745"/>
    <w:rsid w:val="189D2569"/>
    <w:rsid w:val="189F305D"/>
    <w:rsid w:val="18A3711A"/>
    <w:rsid w:val="18A53178"/>
    <w:rsid w:val="18A82307"/>
    <w:rsid w:val="18AA40BD"/>
    <w:rsid w:val="18AB377C"/>
    <w:rsid w:val="18AB6DAE"/>
    <w:rsid w:val="18B31034"/>
    <w:rsid w:val="18B33C30"/>
    <w:rsid w:val="18B442C1"/>
    <w:rsid w:val="18B455E0"/>
    <w:rsid w:val="18B657FE"/>
    <w:rsid w:val="18B73ED7"/>
    <w:rsid w:val="18B85996"/>
    <w:rsid w:val="18B86BD5"/>
    <w:rsid w:val="18B95F41"/>
    <w:rsid w:val="18B97BF8"/>
    <w:rsid w:val="18BA3B68"/>
    <w:rsid w:val="18BB70F6"/>
    <w:rsid w:val="18BC3EAA"/>
    <w:rsid w:val="18BE5F86"/>
    <w:rsid w:val="18C74F3E"/>
    <w:rsid w:val="18D15464"/>
    <w:rsid w:val="18D44B4F"/>
    <w:rsid w:val="18D51751"/>
    <w:rsid w:val="18D57A09"/>
    <w:rsid w:val="18D71F6E"/>
    <w:rsid w:val="18D72616"/>
    <w:rsid w:val="18D72860"/>
    <w:rsid w:val="18D84B14"/>
    <w:rsid w:val="18DA458F"/>
    <w:rsid w:val="18DB2AFB"/>
    <w:rsid w:val="18DB7ED9"/>
    <w:rsid w:val="18DC2542"/>
    <w:rsid w:val="18DE73A3"/>
    <w:rsid w:val="18DE7A80"/>
    <w:rsid w:val="18E17022"/>
    <w:rsid w:val="18E21441"/>
    <w:rsid w:val="18E2538D"/>
    <w:rsid w:val="18E418AD"/>
    <w:rsid w:val="18E42998"/>
    <w:rsid w:val="18E512F5"/>
    <w:rsid w:val="18EB5774"/>
    <w:rsid w:val="18EC2617"/>
    <w:rsid w:val="18EC5DF6"/>
    <w:rsid w:val="18F10669"/>
    <w:rsid w:val="18F13542"/>
    <w:rsid w:val="18F225C2"/>
    <w:rsid w:val="18F51263"/>
    <w:rsid w:val="18F5525D"/>
    <w:rsid w:val="18F77235"/>
    <w:rsid w:val="18F864C7"/>
    <w:rsid w:val="18FC56C3"/>
    <w:rsid w:val="18FF3FD3"/>
    <w:rsid w:val="18FF68FA"/>
    <w:rsid w:val="190412DB"/>
    <w:rsid w:val="1904400D"/>
    <w:rsid w:val="190920C0"/>
    <w:rsid w:val="190A3A95"/>
    <w:rsid w:val="190A51EB"/>
    <w:rsid w:val="190C6056"/>
    <w:rsid w:val="190E6A71"/>
    <w:rsid w:val="19126DE9"/>
    <w:rsid w:val="191370E6"/>
    <w:rsid w:val="19174DCF"/>
    <w:rsid w:val="19176806"/>
    <w:rsid w:val="19190CB2"/>
    <w:rsid w:val="1919395D"/>
    <w:rsid w:val="191A73CF"/>
    <w:rsid w:val="191C4785"/>
    <w:rsid w:val="1923333D"/>
    <w:rsid w:val="192523A2"/>
    <w:rsid w:val="19264A60"/>
    <w:rsid w:val="19266B2E"/>
    <w:rsid w:val="19270EFB"/>
    <w:rsid w:val="192C267F"/>
    <w:rsid w:val="192C3899"/>
    <w:rsid w:val="192C4E77"/>
    <w:rsid w:val="192D2B34"/>
    <w:rsid w:val="19342B64"/>
    <w:rsid w:val="193478E8"/>
    <w:rsid w:val="19357381"/>
    <w:rsid w:val="19383D25"/>
    <w:rsid w:val="193B13F5"/>
    <w:rsid w:val="193C46D0"/>
    <w:rsid w:val="193F04D6"/>
    <w:rsid w:val="19422B95"/>
    <w:rsid w:val="19435438"/>
    <w:rsid w:val="1944527B"/>
    <w:rsid w:val="194667B1"/>
    <w:rsid w:val="1948626E"/>
    <w:rsid w:val="194A3565"/>
    <w:rsid w:val="194A5A25"/>
    <w:rsid w:val="194E7A72"/>
    <w:rsid w:val="1951166D"/>
    <w:rsid w:val="19512B43"/>
    <w:rsid w:val="19517D9C"/>
    <w:rsid w:val="195368DE"/>
    <w:rsid w:val="19586F7A"/>
    <w:rsid w:val="195A78F8"/>
    <w:rsid w:val="196121BE"/>
    <w:rsid w:val="19616340"/>
    <w:rsid w:val="19645021"/>
    <w:rsid w:val="19647E7A"/>
    <w:rsid w:val="19660381"/>
    <w:rsid w:val="196B5746"/>
    <w:rsid w:val="196E14EF"/>
    <w:rsid w:val="196F4425"/>
    <w:rsid w:val="19702069"/>
    <w:rsid w:val="19785D22"/>
    <w:rsid w:val="197861BB"/>
    <w:rsid w:val="19795F84"/>
    <w:rsid w:val="19812110"/>
    <w:rsid w:val="19826907"/>
    <w:rsid w:val="19827F16"/>
    <w:rsid w:val="1985513D"/>
    <w:rsid w:val="198646B4"/>
    <w:rsid w:val="1988246E"/>
    <w:rsid w:val="198B6545"/>
    <w:rsid w:val="198C362E"/>
    <w:rsid w:val="198E3B4F"/>
    <w:rsid w:val="19922CB4"/>
    <w:rsid w:val="19927963"/>
    <w:rsid w:val="19932F73"/>
    <w:rsid w:val="19953D69"/>
    <w:rsid w:val="199A5F9F"/>
    <w:rsid w:val="199E122E"/>
    <w:rsid w:val="199E453A"/>
    <w:rsid w:val="19A03A47"/>
    <w:rsid w:val="19A05736"/>
    <w:rsid w:val="19A22052"/>
    <w:rsid w:val="19A34861"/>
    <w:rsid w:val="19A36119"/>
    <w:rsid w:val="19A57651"/>
    <w:rsid w:val="19A70D96"/>
    <w:rsid w:val="19AC3FB6"/>
    <w:rsid w:val="19AC7D4A"/>
    <w:rsid w:val="19AF5CC0"/>
    <w:rsid w:val="19B30BA0"/>
    <w:rsid w:val="19B319DD"/>
    <w:rsid w:val="19B42D45"/>
    <w:rsid w:val="19B47F67"/>
    <w:rsid w:val="19B564CA"/>
    <w:rsid w:val="19B60258"/>
    <w:rsid w:val="19BE0F0A"/>
    <w:rsid w:val="19BE3B1A"/>
    <w:rsid w:val="19BE5F15"/>
    <w:rsid w:val="19BF58DE"/>
    <w:rsid w:val="19C85AD5"/>
    <w:rsid w:val="19CA4532"/>
    <w:rsid w:val="19CA6637"/>
    <w:rsid w:val="19CB0F09"/>
    <w:rsid w:val="19D441DA"/>
    <w:rsid w:val="19D47DCB"/>
    <w:rsid w:val="19D509BB"/>
    <w:rsid w:val="19D558C3"/>
    <w:rsid w:val="19D70880"/>
    <w:rsid w:val="19DE5F60"/>
    <w:rsid w:val="19DF7D7D"/>
    <w:rsid w:val="19E05594"/>
    <w:rsid w:val="19E1784C"/>
    <w:rsid w:val="19E817E3"/>
    <w:rsid w:val="19E91ADA"/>
    <w:rsid w:val="19E93A28"/>
    <w:rsid w:val="19ED1E7E"/>
    <w:rsid w:val="19EE53AC"/>
    <w:rsid w:val="19EF58E8"/>
    <w:rsid w:val="19EF698B"/>
    <w:rsid w:val="19F066E6"/>
    <w:rsid w:val="19F1631F"/>
    <w:rsid w:val="19F2631C"/>
    <w:rsid w:val="19F57298"/>
    <w:rsid w:val="19F61B25"/>
    <w:rsid w:val="19F953C7"/>
    <w:rsid w:val="19FA13A9"/>
    <w:rsid w:val="19FB0388"/>
    <w:rsid w:val="19FB6140"/>
    <w:rsid w:val="19FD5C34"/>
    <w:rsid w:val="1A00313D"/>
    <w:rsid w:val="1A0520BF"/>
    <w:rsid w:val="1A054BE7"/>
    <w:rsid w:val="1A060F96"/>
    <w:rsid w:val="1A064004"/>
    <w:rsid w:val="1A0A3CE6"/>
    <w:rsid w:val="1A0B15EF"/>
    <w:rsid w:val="1A113E00"/>
    <w:rsid w:val="1A171F32"/>
    <w:rsid w:val="1A18691C"/>
    <w:rsid w:val="1A1B3C98"/>
    <w:rsid w:val="1A2540A9"/>
    <w:rsid w:val="1A2542F8"/>
    <w:rsid w:val="1A265452"/>
    <w:rsid w:val="1A292AED"/>
    <w:rsid w:val="1A2A045E"/>
    <w:rsid w:val="1A2B6349"/>
    <w:rsid w:val="1A2C3E87"/>
    <w:rsid w:val="1A2D7A74"/>
    <w:rsid w:val="1A2E4E71"/>
    <w:rsid w:val="1A2F3110"/>
    <w:rsid w:val="1A302F56"/>
    <w:rsid w:val="1A307E85"/>
    <w:rsid w:val="1A31578F"/>
    <w:rsid w:val="1A37619F"/>
    <w:rsid w:val="1A377149"/>
    <w:rsid w:val="1A3945FA"/>
    <w:rsid w:val="1A3A772C"/>
    <w:rsid w:val="1A3B6E96"/>
    <w:rsid w:val="1A3D3416"/>
    <w:rsid w:val="1A403253"/>
    <w:rsid w:val="1A422372"/>
    <w:rsid w:val="1A4255C6"/>
    <w:rsid w:val="1A431C1E"/>
    <w:rsid w:val="1A444BAF"/>
    <w:rsid w:val="1A4743CD"/>
    <w:rsid w:val="1A4949D0"/>
    <w:rsid w:val="1A4A0022"/>
    <w:rsid w:val="1A4A1939"/>
    <w:rsid w:val="1A4C4087"/>
    <w:rsid w:val="1A4C530D"/>
    <w:rsid w:val="1A4E03F6"/>
    <w:rsid w:val="1A4E7DD1"/>
    <w:rsid w:val="1A54119C"/>
    <w:rsid w:val="1A5A185B"/>
    <w:rsid w:val="1A5C13BD"/>
    <w:rsid w:val="1A5C1866"/>
    <w:rsid w:val="1A5F1FC0"/>
    <w:rsid w:val="1A5F3A44"/>
    <w:rsid w:val="1A5F7F80"/>
    <w:rsid w:val="1A643269"/>
    <w:rsid w:val="1A654A8C"/>
    <w:rsid w:val="1A6668BF"/>
    <w:rsid w:val="1A6C5BC7"/>
    <w:rsid w:val="1A6C7F56"/>
    <w:rsid w:val="1A6D1E29"/>
    <w:rsid w:val="1A704CC5"/>
    <w:rsid w:val="1A713ACB"/>
    <w:rsid w:val="1A747F1F"/>
    <w:rsid w:val="1A763471"/>
    <w:rsid w:val="1A76629E"/>
    <w:rsid w:val="1A780142"/>
    <w:rsid w:val="1A793302"/>
    <w:rsid w:val="1A7B0590"/>
    <w:rsid w:val="1A7B2ED9"/>
    <w:rsid w:val="1A7C1CE4"/>
    <w:rsid w:val="1A7D18E2"/>
    <w:rsid w:val="1A7E602F"/>
    <w:rsid w:val="1A7E6928"/>
    <w:rsid w:val="1A83025B"/>
    <w:rsid w:val="1A835394"/>
    <w:rsid w:val="1A847C9E"/>
    <w:rsid w:val="1A861C19"/>
    <w:rsid w:val="1A8815FA"/>
    <w:rsid w:val="1A8B023C"/>
    <w:rsid w:val="1A8D33FD"/>
    <w:rsid w:val="1A8D3CAA"/>
    <w:rsid w:val="1A8F4498"/>
    <w:rsid w:val="1A8F7BA7"/>
    <w:rsid w:val="1A9055BB"/>
    <w:rsid w:val="1A9924E2"/>
    <w:rsid w:val="1A9955AF"/>
    <w:rsid w:val="1A9C7EFE"/>
    <w:rsid w:val="1A9D46D9"/>
    <w:rsid w:val="1A9F1474"/>
    <w:rsid w:val="1A9F51CA"/>
    <w:rsid w:val="1AA24376"/>
    <w:rsid w:val="1AA6274D"/>
    <w:rsid w:val="1AA77E96"/>
    <w:rsid w:val="1AA83768"/>
    <w:rsid w:val="1AA87F46"/>
    <w:rsid w:val="1AAC1258"/>
    <w:rsid w:val="1AAD5813"/>
    <w:rsid w:val="1AAD5C3C"/>
    <w:rsid w:val="1AB11611"/>
    <w:rsid w:val="1AB22EE6"/>
    <w:rsid w:val="1AB250C4"/>
    <w:rsid w:val="1AB2552B"/>
    <w:rsid w:val="1AB369C2"/>
    <w:rsid w:val="1AB62301"/>
    <w:rsid w:val="1AB735CD"/>
    <w:rsid w:val="1ABA6F70"/>
    <w:rsid w:val="1ABC04CD"/>
    <w:rsid w:val="1ABE11BC"/>
    <w:rsid w:val="1ABF15B7"/>
    <w:rsid w:val="1AC06A92"/>
    <w:rsid w:val="1AC10C47"/>
    <w:rsid w:val="1AC14BF5"/>
    <w:rsid w:val="1AC57DF6"/>
    <w:rsid w:val="1AC747D7"/>
    <w:rsid w:val="1AC83681"/>
    <w:rsid w:val="1ACA490E"/>
    <w:rsid w:val="1ACA4933"/>
    <w:rsid w:val="1ACF63E3"/>
    <w:rsid w:val="1AD461D2"/>
    <w:rsid w:val="1AD51F67"/>
    <w:rsid w:val="1AD54747"/>
    <w:rsid w:val="1AD674A9"/>
    <w:rsid w:val="1AD93183"/>
    <w:rsid w:val="1AD94FBA"/>
    <w:rsid w:val="1ADA19ED"/>
    <w:rsid w:val="1ADB074D"/>
    <w:rsid w:val="1ADD5629"/>
    <w:rsid w:val="1ADE298C"/>
    <w:rsid w:val="1AE068FE"/>
    <w:rsid w:val="1AE2680C"/>
    <w:rsid w:val="1AE338FC"/>
    <w:rsid w:val="1AE37E0E"/>
    <w:rsid w:val="1AE4672B"/>
    <w:rsid w:val="1AE55E4E"/>
    <w:rsid w:val="1AE7411A"/>
    <w:rsid w:val="1AE81163"/>
    <w:rsid w:val="1AE9662E"/>
    <w:rsid w:val="1AED48BF"/>
    <w:rsid w:val="1AF0567E"/>
    <w:rsid w:val="1AF146AC"/>
    <w:rsid w:val="1AF14DCD"/>
    <w:rsid w:val="1AF44748"/>
    <w:rsid w:val="1AF65A9A"/>
    <w:rsid w:val="1AF6603F"/>
    <w:rsid w:val="1AFB1E7A"/>
    <w:rsid w:val="1AFB6D7C"/>
    <w:rsid w:val="1AFC0C82"/>
    <w:rsid w:val="1AFC7294"/>
    <w:rsid w:val="1AFD701E"/>
    <w:rsid w:val="1AFE67DB"/>
    <w:rsid w:val="1AFF367C"/>
    <w:rsid w:val="1B0339DC"/>
    <w:rsid w:val="1B0538E2"/>
    <w:rsid w:val="1B0803CE"/>
    <w:rsid w:val="1B0B13F9"/>
    <w:rsid w:val="1B0B187F"/>
    <w:rsid w:val="1B0B756E"/>
    <w:rsid w:val="1B0C7817"/>
    <w:rsid w:val="1B0F3CEF"/>
    <w:rsid w:val="1B0F5DA3"/>
    <w:rsid w:val="1B114DD2"/>
    <w:rsid w:val="1B115B36"/>
    <w:rsid w:val="1B141379"/>
    <w:rsid w:val="1B152C2D"/>
    <w:rsid w:val="1B172633"/>
    <w:rsid w:val="1B181681"/>
    <w:rsid w:val="1B1C24B4"/>
    <w:rsid w:val="1B1D2298"/>
    <w:rsid w:val="1B207812"/>
    <w:rsid w:val="1B26691F"/>
    <w:rsid w:val="1B273F9C"/>
    <w:rsid w:val="1B2749DF"/>
    <w:rsid w:val="1B29070F"/>
    <w:rsid w:val="1B2975E3"/>
    <w:rsid w:val="1B2A0A20"/>
    <w:rsid w:val="1B2D0354"/>
    <w:rsid w:val="1B2F7217"/>
    <w:rsid w:val="1B3143CF"/>
    <w:rsid w:val="1B33267B"/>
    <w:rsid w:val="1B343690"/>
    <w:rsid w:val="1B346C5B"/>
    <w:rsid w:val="1B3659F3"/>
    <w:rsid w:val="1B3734A0"/>
    <w:rsid w:val="1B38269E"/>
    <w:rsid w:val="1B391FB8"/>
    <w:rsid w:val="1B3B7135"/>
    <w:rsid w:val="1B3D3AFD"/>
    <w:rsid w:val="1B40308E"/>
    <w:rsid w:val="1B437C71"/>
    <w:rsid w:val="1B444044"/>
    <w:rsid w:val="1B474692"/>
    <w:rsid w:val="1B4814FB"/>
    <w:rsid w:val="1B4966CE"/>
    <w:rsid w:val="1B510255"/>
    <w:rsid w:val="1B530A4C"/>
    <w:rsid w:val="1B5976B3"/>
    <w:rsid w:val="1B5A5249"/>
    <w:rsid w:val="1B5B01A1"/>
    <w:rsid w:val="1B601BFB"/>
    <w:rsid w:val="1B6E1061"/>
    <w:rsid w:val="1B6E5F73"/>
    <w:rsid w:val="1B744B1B"/>
    <w:rsid w:val="1B754751"/>
    <w:rsid w:val="1B775A5D"/>
    <w:rsid w:val="1B776C43"/>
    <w:rsid w:val="1B783FB0"/>
    <w:rsid w:val="1B786C89"/>
    <w:rsid w:val="1B7F180A"/>
    <w:rsid w:val="1B812FE2"/>
    <w:rsid w:val="1B845397"/>
    <w:rsid w:val="1B872C4E"/>
    <w:rsid w:val="1B872F92"/>
    <w:rsid w:val="1B8749BF"/>
    <w:rsid w:val="1B8A7EE8"/>
    <w:rsid w:val="1B8B5305"/>
    <w:rsid w:val="1B8D5C96"/>
    <w:rsid w:val="1B913FC5"/>
    <w:rsid w:val="1B932323"/>
    <w:rsid w:val="1B9726E3"/>
    <w:rsid w:val="1B974DCB"/>
    <w:rsid w:val="1B992A59"/>
    <w:rsid w:val="1B997CFC"/>
    <w:rsid w:val="1B9B21F2"/>
    <w:rsid w:val="1B9B6A2B"/>
    <w:rsid w:val="1B9D311D"/>
    <w:rsid w:val="1BA111FC"/>
    <w:rsid w:val="1BA252D1"/>
    <w:rsid w:val="1BA25914"/>
    <w:rsid w:val="1BA347B6"/>
    <w:rsid w:val="1BA350C8"/>
    <w:rsid w:val="1BA430BF"/>
    <w:rsid w:val="1BA4639C"/>
    <w:rsid w:val="1BA52E18"/>
    <w:rsid w:val="1BA57B33"/>
    <w:rsid w:val="1BA63A22"/>
    <w:rsid w:val="1BAC351E"/>
    <w:rsid w:val="1BAC55A1"/>
    <w:rsid w:val="1BB16E52"/>
    <w:rsid w:val="1BB26087"/>
    <w:rsid w:val="1BB4303A"/>
    <w:rsid w:val="1BB4446E"/>
    <w:rsid w:val="1BB83C20"/>
    <w:rsid w:val="1BB97440"/>
    <w:rsid w:val="1BBC7493"/>
    <w:rsid w:val="1BBD7C3D"/>
    <w:rsid w:val="1BBE6428"/>
    <w:rsid w:val="1BC0366D"/>
    <w:rsid w:val="1BC17204"/>
    <w:rsid w:val="1BC2053D"/>
    <w:rsid w:val="1BC26C87"/>
    <w:rsid w:val="1BC4265A"/>
    <w:rsid w:val="1BC44B9D"/>
    <w:rsid w:val="1BC47496"/>
    <w:rsid w:val="1BC50989"/>
    <w:rsid w:val="1BC55A12"/>
    <w:rsid w:val="1BC60EBC"/>
    <w:rsid w:val="1BC83926"/>
    <w:rsid w:val="1BCB2D25"/>
    <w:rsid w:val="1BCE3DD7"/>
    <w:rsid w:val="1BD215E6"/>
    <w:rsid w:val="1BD267C8"/>
    <w:rsid w:val="1BD72BEA"/>
    <w:rsid w:val="1BD86363"/>
    <w:rsid w:val="1BD87107"/>
    <w:rsid w:val="1BD94980"/>
    <w:rsid w:val="1BDA05C6"/>
    <w:rsid w:val="1BDD3350"/>
    <w:rsid w:val="1BDF521B"/>
    <w:rsid w:val="1BE072B0"/>
    <w:rsid w:val="1BE15E49"/>
    <w:rsid w:val="1BE34171"/>
    <w:rsid w:val="1BE37CAE"/>
    <w:rsid w:val="1BE42B63"/>
    <w:rsid w:val="1BE50B83"/>
    <w:rsid w:val="1BEA333C"/>
    <w:rsid w:val="1BEF53D8"/>
    <w:rsid w:val="1BF50F72"/>
    <w:rsid w:val="1BF82869"/>
    <w:rsid w:val="1BFB0033"/>
    <w:rsid w:val="1BFB19F1"/>
    <w:rsid w:val="1BFB3C08"/>
    <w:rsid w:val="1BFC5233"/>
    <w:rsid w:val="1BFE3284"/>
    <w:rsid w:val="1C001978"/>
    <w:rsid w:val="1C052886"/>
    <w:rsid w:val="1C055DD3"/>
    <w:rsid w:val="1C057AE0"/>
    <w:rsid w:val="1C087445"/>
    <w:rsid w:val="1C0A5152"/>
    <w:rsid w:val="1C0B2742"/>
    <w:rsid w:val="1C0B54FB"/>
    <w:rsid w:val="1C0F29F4"/>
    <w:rsid w:val="1C1124BD"/>
    <w:rsid w:val="1C115049"/>
    <w:rsid w:val="1C115529"/>
    <w:rsid w:val="1C13228F"/>
    <w:rsid w:val="1C1538CC"/>
    <w:rsid w:val="1C156473"/>
    <w:rsid w:val="1C1866E3"/>
    <w:rsid w:val="1C1877E9"/>
    <w:rsid w:val="1C195A7D"/>
    <w:rsid w:val="1C196ABE"/>
    <w:rsid w:val="1C1A0F7C"/>
    <w:rsid w:val="1C1A1155"/>
    <w:rsid w:val="1C1A2408"/>
    <w:rsid w:val="1C1D6D45"/>
    <w:rsid w:val="1C1F0932"/>
    <w:rsid w:val="1C1F1513"/>
    <w:rsid w:val="1C1F5036"/>
    <w:rsid w:val="1C202741"/>
    <w:rsid w:val="1C222213"/>
    <w:rsid w:val="1C254FF0"/>
    <w:rsid w:val="1C290CCE"/>
    <w:rsid w:val="1C29568A"/>
    <w:rsid w:val="1C2A0741"/>
    <w:rsid w:val="1C2B42B7"/>
    <w:rsid w:val="1C2B49A1"/>
    <w:rsid w:val="1C2F30EB"/>
    <w:rsid w:val="1C301B8A"/>
    <w:rsid w:val="1C304E80"/>
    <w:rsid w:val="1C306421"/>
    <w:rsid w:val="1C3153B7"/>
    <w:rsid w:val="1C33421C"/>
    <w:rsid w:val="1C344DB6"/>
    <w:rsid w:val="1C3540FB"/>
    <w:rsid w:val="1C366D30"/>
    <w:rsid w:val="1C3B33D2"/>
    <w:rsid w:val="1C3D6AE6"/>
    <w:rsid w:val="1C3F01D0"/>
    <w:rsid w:val="1C3F1F35"/>
    <w:rsid w:val="1C4169F7"/>
    <w:rsid w:val="1C422ACA"/>
    <w:rsid w:val="1C431B40"/>
    <w:rsid w:val="1C451643"/>
    <w:rsid w:val="1C455D89"/>
    <w:rsid w:val="1C4622F0"/>
    <w:rsid w:val="1C4870E0"/>
    <w:rsid w:val="1C4C6261"/>
    <w:rsid w:val="1C530617"/>
    <w:rsid w:val="1C531587"/>
    <w:rsid w:val="1C531EE1"/>
    <w:rsid w:val="1C53393D"/>
    <w:rsid w:val="1C565651"/>
    <w:rsid w:val="1C5756F9"/>
    <w:rsid w:val="1C5B2D3D"/>
    <w:rsid w:val="1C5E203C"/>
    <w:rsid w:val="1C60788C"/>
    <w:rsid w:val="1C616F7E"/>
    <w:rsid w:val="1C6477FD"/>
    <w:rsid w:val="1C647FC7"/>
    <w:rsid w:val="1C653913"/>
    <w:rsid w:val="1C66785C"/>
    <w:rsid w:val="1C6704EE"/>
    <w:rsid w:val="1C6806FC"/>
    <w:rsid w:val="1C685D53"/>
    <w:rsid w:val="1C697BE2"/>
    <w:rsid w:val="1C6C632E"/>
    <w:rsid w:val="1C6C6C68"/>
    <w:rsid w:val="1C6D1BC9"/>
    <w:rsid w:val="1C6D28A3"/>
    <w:rsid w:val="1C6F795C"/>
    <w:rsid w:val="1C7450C2"/>
    <w:rsid w:val="1C753386"/>
    <w:rsid w:val="1C76027B"/>
    <w:rsid w:val="1C76452C"/>
    <w:rsid w:val="1C7646F2"/>
    <w:rsid w:val="1C7B3A15"/>
    <w:rsid w:val="1C7E6C53"/>
    <w:rsid w:val="1C7F0EF5"/>
    <w:rsid w:val="1C7F3526"/>
    <w:rsid w:val="1C85768B"/>
    <w:rsid w:val="1C894F72"/>
    <w:rsid w:val="1C8A3AAE"/>
    <w:rsid w:val="1C8A4987"/>
    <w:rsid w:val="1C8B1E2D"/>
    <w:rsid w:val="1C8B6B09"/>
    <w:rsid w:val="1C8D464B"/>
    <w:rsid w:val="1C8E2163"/>
    <w:rsid w:val="1C8F3C50"/>
    <w:rsid w:val="1C914D46"/>
    <w:rsid w:val="1C944337"/>
    <w:rsid w:val="1C95046B"/>
    <w:rsid w:val="1C990326"/>
    <w:rsid w:val="1C9B4E9F"/>
    <w:rsid w:val="1C9D4212"/>
    <w:rsid w:val="1C9D4A3A"/>
    <w:rsid w:val="1CA1210D"/>
    <w:rsid w:val="1CA21E61"/>
    <w:rsid w:val="1CA33416"/>
    <w:rsid w:val="1CA44346"/>
    <w:rsid w:val="1CA47C96"/>
    <w:rsid w:val="1CA54DF0"/>
    <w:rsid w:val="1CA91938"/>
    <w:rsid w:val="1CAC4207"/>
    <w:rsid w:val="1CAC432E"/>
    <w:rsid w:val="1CAC73BA"/>
    <w:rsid w:val="1CAD10AB"/>
    <w:rsid w:val="1CAD78E6"/>
    <w:rsid w:val="1CAF1837"/>
    <w:rsid w:val="1CAF1CF8"/>
    <w:rsid w:val="1CB75D30"/>
    <w:rsid w:val="1CB853BF"/>
    <w:rsid w:val="1CB927DF"/>
    <w:rsid w:val="1CB97C64"/>
    <w:rsid w:val="1CBA34B8"/>
    <w:rsid w:val="1CBB53B6"/>
    <w:rsid w:val="1CBC5254"/>
    <w:rsid w:val="1CBD22E5"/>
    <w:rsid w:val="1CBD2565"/>
    <w:rsid w:val="1CBE073B"/>
    <w:rsid w:val="1CC01984"/>
    <w:rsid w:val="1CC25628"/>
    <w:rsid w:val="1CC5017F"/>
    <w:rsid w:val="1CC57B4F"/>
    <w:rsid w:val="1CCA5062"/>
    <w:rsid w:val="1CCC0FD2"/>
    <w:rsid w:val="1CCC2381"/>
    <w:rsid w:val="1CCD7443"/>
    <w:rsid w:val="1CCE2CBF"/>
    <w:rsid w:val="1CCE3798"/>
    <w:rsid w:val="1CD27284"/>
    <w:rsid w:val="1CD341C1"/>
    <w:rsid w:val="1CD4179A"/>
    <w:rsid w:val="1CD42A69"/>
    <w:rsid w:val="1CD77B1F"/>
    <w:rsid w:val="1CDB466E"/>
    <w:rsid w:val="1CDD3EFA"/>
    <w:rsid w:val="1CDD7F17"/>
    <w:rsid w:val="1CE16E82"/>
    <w:rsid w:val="1CE52CC7"/>
    <w:rsid w:val="1CE7421F"/>
    <w:rsid w:val="1CE852A2"/>
    <w:rsid w:val="1CEA49C9"/>
    <w:rsid w:val="1CEB437E"/>
    <w:rsid w:val="1CEE1B2E"/>
    <w:rsid w:val="1CF108A8"/>
    <w:rsid w:val="1CF4161F"/>
    <w:rsid w:val="1CF56549"/>
    <w:rsid w:val="1CF6082E"/>
    <w:rsid w:val="1CF7557D"/>
    <w:rsid w:val="1CF9737A"/>
    <w:rsid w:val="1CFC74EA"/>
    <w:rsid w:val="1CFF4A8D"/>
    <w:rsid w:val="1D015864"/>
    <w:rsid w:val="1D0353E5"/>
    <w:rsid w:val="1D050399"/>
    <w:rsid w:val="1D0724CC"/>
    <w:rsid w:val="1D07471C"/>
    <w:rsid w:val="1D0765F3"/>
    <w:rsid w:val="1D0A61E6"/>
    <w:rsid w:val="1D0D0AF3"/>
    <w:rsid w:val="1D11147F"/>
    <w:rsid w:val="1D113D34"/>
    <w:rsid w:val="1D1231E9"/>
    <w:rsid w:val="1D1268C0"/>
    <w:rsid w:val="1D1B35C8"/>
    <w:rsid w:val="1D1B361D"/>
    <w:rsid w:val="1D1D63AA"/>
    <w:rsid w:val="1D22654E"/>
    <w:rsid w:val="1D25460E"/>
    <w:rsid w:val="1D262FF2"/>
    <w:rsid w:val="1D2C75C9"/>
    <w:rsid w:val="1D2C7F6D"/>
    <w:rsid w:val="1D324484"/>
    <w:rsid w:val="1D342BDD"/>
    <w:rsid w:val="1D34408D"/>
    <w:rsid w:val="1D356FE9"/>
    <w:rsid w:val="1D372DB5"/>
    <w:rsid w:val="1D373491"/>
    <w:rsid w:val="1D390902"/>
    <w:rsid w:val="1D392344"/>
    <w:rsid w:val="1D3B6043"/>
    <w:rsid w:val="1D3F3C9F"/>
    <w:rsid w:val="1D404CB6"/>
    <w:rsid w:val="1D415C5E"/>
    <w:rsid w:val="1D43176F"/>
    <w:rsid w:val="1D4338FC"/>
    <w:rsid w:val="1D444145"/>
    <w:rsid w:val="1D463D14"/>
    <w:rsid w:val="1D4C5CFA"/>
    <w:rsid w:val="1D4C7417"/>
    <w:rsid w:val="1D5208A8"/>
    <w:rsid w:val="1D574263"/>
    <w:rsid w:val="1D5802E9"/>
    <w:rsid w:val="1D591237"/>
    <w:rsid w:val="1D592D6B"/>
    <w:rsid w:val="1D5A3A46"/>
    <w:rsid w:val="1D5A4918"/>
    <w:rsid w:val="1D5A542A"/>
    <w:rsid w:val="1D5C6376"/>
    <w:rsid w:val="1D5E7F58"/>
    <w:rsid w:val="1D61576F"/>
    <w:rsid w:val="1D62356C"/>
    <w:rsid w:val="1D6310EC"/>
    <w:rsid w:val="1D6507DD"/>
    <w:rsid w:val="1D6616C0"/>
    <w:rsid w:val="1D667B3A"/>
    <w:rsid w:val="1D67483C"/>
    <w:rsid w:val="1D6A2E31"/>
    <w:rsid w:val="1D6C2F45"/>
    <w:rsid w:val="1D705697"/>
    <w:rsid w:val="1D7246D8"/>
    <w:rsid w:val="1D731220"/>
    <w:rsid w:val="1D742582"/>
    <w:rsid w:val="1D746F35"/>
    <w:rsid w:val="1D751851"/>
    <w:rsid w:val="1D7677B0"/>
    <w:rsid w:val="1D77771E"/>
    <w:rsid w:val="1D785F55"/>
    <w:rsid w:val="1D791A60"/>
    <w:rsid w:val="1D7C783A"/>
    <w:rsid w:val="1D7C7AB2"/>
    <w:rsid w:val="1D7D6EA9"/>
    <w:rsid w:val="1D7F6F6D"/>
    <w:rsid w:val="1D8146D9"/>
    <w:rsid w:val="1D821F23"/>
    <w:rsid w:val="1D832344"/>
    <w:rsid w:val="1D852E97"/>
    <w:rsid w:val="1D853A02"/>
    <w:rsid w:val="1D882E09"/>
    <w:rsid w:val="1D891990"/>
    <w:rsid w:val="1D8A151A"/>
    <w:rsid w:val="1D8D0051"/>
    <w:rsid w:val="1D8D42D2"/>
    <w:rsid w:val="1D906565"/>
    <w:rsid w:val="1D911F39"/>
    <w:rsid w:val="1D920A0B"/>
    <w:rsid w:val="1D9332BD"/>
    <w:rsid w:val="1D933555"/>
    <w:rsid w:val="1D960AA1"/>
    <w:rsid w:val="1D997876"/>
    <w:rsid w:val="1D9F22F7"/>
    <w:rsid w:val="1D9F4D5A"/>
    <w:rsid w:val="1DA2019F"/>
    <w:rsid w:val="1DA40978"/>
    <w:rsid w:val="1DA50877"/>
    <w:rsid w:val="1DA55164"/>
    <w:rsid w:val="1DA927A6"/>
    <w:rsid w:val="1DAA4661"/>
    <w:rsid w:val="1DAA6275"/>
    <w:rsid w:val="1DAD02B6"/>
    <w:rsid w:val="1DAD4CBD"/>
    <w:rsid w:val="1DB117BE"/>
    <w:rsid w:val="1DB6756C"/>
    <w:rsid w:val="1DB879DE"/>
    <w:rsid w:val="1DBA1E83"/>
    <w:rsid w:val="1DBA609F"/>
    <w:rsid w:val="1DBB14CB"/>
    <w:rsid w:val="1DBB49DE"/>
    <w:rsid w:val="1DBC01B3"/>
    <w:rsid w:val="1DBC12B4"/>
    <w:rsid w:val="1DBC4ABB"/>
    <w:rsid w:val="1DBD0575"/>
    <w:rsid w:val="1DBF2B31"/>
    <w:rsid w:val="1DC21984"/>
    <w:rsid w:val="1DC26002"/>
    <w:rsid w:val="1DC272C7"/>
    <w:rsid w:val="1DC5187C"/>
    <w:rsid w:val="1DC742EE"/>
    <w:rsid w:val="1DCC2527"/>
    <w:rsid w:val="1DCC5610"/>
    <w:rsid w:val="1DD027D8"/>
    <w:rsid w:val="1DD02A42"/>
    <w:rsid w:val="1DD24292"/>
    <w:rsid w:val="1DD378F8"/>
    <w:rsid w:val="1DD818BF"/>
    <w:rsid w:val="1DD840D6"/>
    <w:rsid w:val="1DDC4943"/>
    <w:rsid w:val="1DDC6CC4"/>
    <w:rsid w:val="1DDD6541"/>
    <w:rsid w:val="1DDD7431"/>
    <w:rsid w:val="1DDE4D9B"/>
    <w:rsid w:val="1DE01F44"/>
    <w:rsid w:val="1DE153AA"/>
    <w:rsid w:val="1DE26065"/>
    <w:rsid w:val="1DE30838"/>
    <w:rsid w:val="1DE37C13"/>
    <w:rsid w:val="1DE51BE7"/>
    <w:rsid w:val="1DE80E98"/>
    <w:rsid w:val="1DE82FCF"/>
    <w:rsid w:val="1DE9539D"/>
    <w:rsid w:val="1DEC2204"/>
    <w:rsid w:val="1DEC382F"/>
    <w:rsid w:val="1DED4BFF"/>
    <w:rsid w:val="1DF07B5C"/>
    <w:rsid w:val="1DF2427F"/>
    <w:rsid w:val="1DF31386"/>
    <w:rsid w:val="1DF51E31"/>
    <w:rsid w:val="1DF564C4"/>
    <w:rsid w:val="1DFA29BF"/>
    <w:rsid w:val="1DFB220F"/>
    <w:rsid w:val="1DFD11B1"/>
    <w:rsid w:val="1DFD28BB"/>
    <w:rsid w:val="1E056E95"/>
    <w:rsid w:val="1E0D0425"/>
    <w:rsid w:val="1E0E0234"/>
    <w:rsid w:val="1E0E308B"/>
    <w:rsid w:val="1E1045FF"/>
    <w:rsid w:val="1E111F69"/>
    <w:rsid w:val="1E127DDD"/>
    <w:rsid w:val="1E141B53"/>
    <w:rsid w:val="1E151159"/>
    <w:rsid w:val="1E1516B5"/>
    <w:rsid w:val="1E1672C7"/>
    <w:rsid w:val="1E1D5769"/>
    <w:rsid w:val="1E1D5BA5"/>
    <w:rsid w:val="1E1E3369"/>
    <w:rsid w:val="1E1E3B7D"/>
    <w:rsid w:val="1E231B6E"/>
    <w:rsid w:val="1E25621C"/>
    <w:rsid w:val="1E256815"/>
    <w:rsid w:val="1E26097F"/>
    <w:rsid w:val="1E264324"/>
    <w:rsid w:val="1E276FA0"/>
    <w:rsid w:val="1E2B2D13"/>
    <w:rsid w:val="1E2C18B1"/>
    <w:rsid w:val="1E2E3A4C"/>
    <w:rsid w:val="1E2F69E5"/>
    <w:rsid w:val="1E311FD3"/>
    <w:rsid w:val="1E337E29"/>
    <w:rsid w:val="1E364828"/>
    <w:rsid w:val="1E36680C"/>
    <w:rsid w:val="1E371A23"/>
    <w:rsid w:val="1E385545"/>
    <w:rsid w:val="1E396E61"/>
    <w:rsid w:val="1E3B4191"/>
    <w:rsid w:val="1E3C39D1"/>
    <w:rsid w:val="1E3C59BF"/>
    <w:rsid w:val="1E3C64FE"/>
    <w:rsid w:val="1E426A55"/>
    <w:rsid w:val="1E447815"/>
    <w:rsid w:val="1E4574A2"/>
    <w:rsid w:val="1E462CC7"/>
    <w:rsid w:val="1E472E22"/>
    <w:rsid w:val="1E475E40"/>
    <w:rsid w:val="1E4761B4"/>
    <w:rsid w:val="1E4C0C04"/>
    <w:rsid w:val="1E4D7C14"/>
    <w:rsid w:val="1E4E1176"/>
    <w:rsid w:val="1E4F6ADC"/>
    <w:rsid w:val="1E501C62"/>
    <w:rsid w:val="1E530789"/>
    <w:rsid w:val="1E576C43"/>
    <w:rsid w:val="1E5B396D"/>
    <w:rsid w:val="1E5B749D"/>
    <w:rsid w:val="1E612F7C"/>
    <w:rsid w:val="1E64109E"/>
    <w:rsid w:val="1E6519D8"/>
    <w:rsid w:val="1E6B4E1E"/>
    <w:rsid w:val="1E6D0713"/>
    <w:rsid w:val="1E6D4148"/>
    <w:rsid w:val="1E6E37AC"/>
    <w:rsid w:val="1E723EB3"/>
    <w:rsid w:val="1E7315AE"/>
    <w:rsid w:val="1E7552CE"/>
    <w:rsid w:val="1E7C244D"/>
    <w:rsid w:val="1E813586"/>
    <w:rsid w:val="1E8212C2"/>
    <w:rsid w:val="1E840877"/>
    <w:rsid w:val="1E840C2E"/>
    <w:rsid w:val="1E872DB0"/>
    <w:rsid w:val="1E8D71B3"/>
    <w:rsid w:val="1E9121E6"/>
    <w:rsid w:val="1E936706"/>
    <w:rsid w:val="1E956874"/>
    <w:rsid w:val="1E99202A"/>
    <w:rsid w:val="1E99356C"/>
    <w:rsid w:val="1E9A7C28"/>
    <w:rsid w:val="1E9C5B71"/>
    <w:rsid w:val="1E9E1F1D"/>
    <w:rsid w:val="1E9E5249"/>
    <w:rsid w:val="1E9E53A9"/>
    <w:rsid w:val="1EA12403"/>
    <w:rsid w:val="1EA178AF"/>
    <w:rsid w:val="1EA24238"/>
    <w:rsid w:val="1EA90DB9"/>
    <w:rsid w:val="1EAA1F69"/>
    <w:rsid w:val="1EAA2241"/>
    <w:rsid w:val="1EAE261B"/>
    <w:rsid w:val="1EAE3CB8"/>
    <w:rsid w:val="1EB25EDB"/>
    <w:rsid w:val="1EB36FC1"/>
    <w:rsid w:val="1EB5329D"/>
    <w:rsid w:val="1EB62C2F"/>
    <w:rsid w:val="1EB863AC"/>
    <w:rsid w:val="1EB97CC4"/>
    <w:rsid w:val="1EBE37B7"/>
    <w:rsid w:val="1EC169F5"/>
    <w:rsid w:val="1EC347FB"/>
    <w:rsid w:val="1EC77AE4"/>
    <w:rsid w:val="1EC92A0F"/>
    <w:rsid w:val="1ECA345A"/>
    <w:rsid w:val="1ECC514D"/>
    <w:rsid w:val="1ECE277E"/>
    <w:rsid w:val="1ECF72C7"/>
    <w:rsid w:val="1ED20305"/>
    <w:rsid w:val="1ED61532"/>
    <w:rsid w:val="1ED94A53"/>
    <w:rsid w:val="1EDA6C8E"/>
    <w:rsid w:val="1EDC20AF"/>
    <w:rsid w:val="1EDC6E62"/>
    <w:rsid w:val="1EDF4E20"/>
    <w:rsid w:val="1EE1749C"/>
    <w:rsid w:val="1EE838B2"/>
    <w:rsid w:val="1EE94026"/>
    <w:rsid w:val="1EE954D8"/>
    <w:rsid w:val="1EEA281A"/>
    <w:rsid w:val="1EEA7171"/>
    <w:rsid w:val="1EEC7D12"/>
    <w:rsid w:val="1EED2C5D"/>
    <w:rsid w:val="1EEE2D7F"/>
    <w:rsid w:val="1EF1051F"/>
    <w:rsid w:val="1EF23064"/>
    <w:rsid w:val="1EF2498C"/>
    <w:rsid w:val="1EF561FF"/>
    <w:rsid w:val="1EF636BF"/>
    <w:rsid w:val="1EF67867"/>
    <w:rsid w:val="1EFA49A5"/>
    <w:rsid w:val="1EFF7B51"/>
    <w:rsid w:val="1F0203D6"/>
    <w:rsid w:val="1F032CEF"/>
    <w:rsid w:val="1F0406A9"/>
    <w:rsid w:val="1F047434"/>
    <w:rsid w:val="1F061D15"/>
    <w:rsid w:val="1F097F56"/>
    <w:rsid w:val="1F0D7DBC"/>
    <w:rsid w:val="1F0F1F31"/>
    <w:rsid w:val="1F1103E8"/>
    <w:rsid w:val="1F116661"/>
    <w:rsid w:val="1F1259D1"/>
    <w:rsid w:val="1F130F66"/>
    <w:rsid w:val="1F14264B"/>
    <w:rsid w:val="1F150954"/>
    <w:rsid w:val="1F185614"/>
    <w:rsid w:val="1F191509"/>
    <w:rsid w:val="1F1B0DD3"/>
    <w:rsid w:val="1F1D0E3F"/>
    <w:rsid w:val="1F1D3E92"/>
    <w:rsid w:val="1F1D7248"/>
    <w:rsid w:val="1F1E0D1F"/>
    <w:rsid w:val="1F20415F"/>
    <w:rsid w:val="1F216896"/>
    <w:rsid w:val="1F2221B1"/>
    <w:rsid w:val="1F247E80"/>
    <w:rsid w:val="1F25159B"/>
    <w:rsid w:val="1F263E8F"/>
    <w:rsid w:val="1F26406A"/>
    <w:rsid w:val="1F2719F5"/>
    <w:rsid w:val="1F29292B"/>
    <w:rsid w:val="1F2A673D"/>
    <w:rsid w:val="1F2B54A0"/>
    <w:rsid w:val="1F2E3B20"/>
    <w:rsid w:val="1F2E7F79"/>
    <w:rsid w:val="1F3070C9"/>
    <w:rsid w:val="1F32090D"/>
    <w:rsid w:val="1F3240B1"/>
    <w:rsid w:val="1F334754"/>
    <w:rsid w:val="1F3434D9"/>
    <w:rsid w:val="1F360D4D"/>
    <w:rsid w:val="1F3759A4"/>
    <w:rsid w:val="1F3A1988"/>
    <w:rsid w:val="1F3B24A5"/>
    <w:rsid w:val="1F3C62CE"/>
    <w:rsid w:val="1F3E121B"/>
    <w:rsid w:val="1F424D6E"/>
    <w:rsid w:val="1F471527"/>
    <w:rsid w:val="1F487CE4"/>
    <w:rsid w:val="1F487EB3"/>
    <w:rsid w:val="1F4B5EEC"/>
    <w:rsid w:val="1F4C0D31"/>
    <w:rsid w:val="1F4C2D79"/>
    <w:rsid w:val="1F4C46C2"/>
    <w:rsid w:val="1F5021C9"/>
    <w:rsid w:val="1F5507BC"/>
    <w:rsid w:val="1F5619BC"/>
    <w:rsid w:val="1F5A2B99"/>
    <w:rsid w:val="1F5C2238"/>
    <w:rsid w:val="1F5D640E"/>
    <w:rsid w:val="1F5F0E33"/>
    <w:rsid w:val="1F603296"/>
    <w:rsid w:val="1F645C24"/>
    <w:rsid w:val="1F647E22"/>
    <w:rsid w:val="1F684A05"/>
    <w:rsid w:val="1F691D89"/>
    <w:rsid w:val="1F6937B1"/>
    <w:rsid w:val="1F6A36E6"/>
    <w:rsid w:val="1F6C2D94"/>
    <w:rsid w:val="1F6D7C6C"/>
    <w:rsid w:val="1F717240"/>
    <w:rsid w:val="1F7230B3"/>
    <w:rsid w:val="1F7670A6"/>
    <w:rsid w:val="1F786DC4"/>
    <w:rsid w:val="1F7B6081"/>
    <w:rsid w:val="1F7C73E2"/>
    <w:rsid w:val="1F7D42D9"/>
    <w:rsid w:val="1F7D58FA"/>
    <w:rsid w:val="1F7D7EA1"/>
    <w:rsid w:val="1F8040D0"/>
    <w:rsid w:val="1F812716"/>
    <w:rsid w:val="1F821632"/>
    <w:rsid w:val="1F833097"/>
    <w:rsid w:val="1F860D1F"/>
    <w:rsid w:val="1F871D42"/>
    <w:rsid w:val="1F875F36"/>
    <w:rsid w:val="1F896AA1"/>
    <w:rsid w:val="1F8B279D"/>
    <w:rsid w:val="1F8D5321"/>
    <w:rsid w:val="1F8E0ED1"/>
    <w:rsid w:val="1F8E535D"/>
    <w:rsid w:val="1F9226B4"/>
    <w:rsid w:val="1F94775C"/>
    <w:rsid w:val="1F955FC0"/>
    <w:rsid w:val="1F9660BD"/>
    <w:rsid w:val="1F970C36"/>
    <w:rsid w:val="1F9B0527"/>
    <w:rsid w:val="1F9B0E83"/>
    <w:rsid w:val="1F9D1045"/>
    <w:rsid w:val="1F9E7B8D"/>
    <w:rsid w:val="1FA11192"/>
    <w:rsid w:val="1FA834E3"/>
    <w:rsid w:val="1FAA0117"/>
    <w:rsid w:val="1FAC4E8B"/>
    <w:rsid w:val="1FAC4EF6"/>
    <w:rsid w:val="1FAC5C01"/>
    <w:rsid w:val="1FAF3BF1"/>
    <w:rsid w:val="1FB250EA"/>
    <w:rsid w:val="1FB32938"/>
    <w:rsid w:val="1FB63DFF"/>
    <w:rsid w:val="1FB91CC6"/>
    <w:rsid w:val="1FBA0D50"/>
    <w:rsid w:val="1FBA7B57"/>
    <w:rsid w:val="1FBC6BCF"/>
    <w:rsid w:val="1FBC6C09"/>
    <w:rsid w:val="1FBD7ED0"/>
    <w:rsid w:val="1FC0127A"/>
    <w:rsid w:val="1FC13966"/>
    <w:rsid w:val="1FC66424"/>
    <w:rsid w:val="1FC747BF"/>
    <w:rsid w:val="1FCD22B8"/>
    <w:rsid w:val="1FCD63BE"/>
    <w:rsid w:val="1FCE12A7"/>
    <w:rsid w:val="1FCF1EDB"/>
    <w:rsid w:val="1FD00A17"/>
    <w:rsid w:val="1FD27290"/>
    <w:rsid w:val="1FD27F0F"/>
    <w:rsid w:val="1FD40FE5"/>
    <w:rsid w:val="1FD505A7"/>
    <w:rsid w:val="1FD80EE4"/>
    <w:rsid w:val="1FDA6717"/>
    <w:rsid w:val="1FDB6E4B"/>
    <w:rsid w:val="1FDC3E73"/>
    <w:rsid w:val="1FE0577D"/>
    <w:rsid w:val="1FE07916"/>
    <w:rsid w:val="1FE201F7"/>
    <w:rsid w:val="1FE244F8"/>
    <w:rsid w:val="1FE43BA4"/>
    <w:rsid w:val="1FE50D95"/>
    <w:rsid w:val="1FE53B9D"/>
    <w:rsid w:val="1FE54A91"/>
    <w:rsid w:val="1FE827B0"/>
    <w:rsid w:val="1FEB7189"/>
    <w:rsid w:val="1FED13C0"/>
    <w:rsid w:val="1FED78CA"/>
    <w:rsid w:val="1FEE0D66"/>
    <w:rsid w:val="1FEE0FB5"/>
    <w:rsid w:val="1FEE3D09"/>
    <w:rsid w:val="1FF33715"/>
    <w:rsid w:val="1FF41682"/>
    <w:rsid w:val="1FF43414"/>
    <w:rsid w:val="1FFA07F0"/>
    <w:rsid w:val="1FFB17D9"/>
    <w:rsid w:val="1FFB1C0B"/>
    <w:rsid w:val="1FFB32FD"/>
    <w:rsid w:val="1FFF0109"/>
    <w:rsid w:val="2001618C"/>
    <w:rsid w:val="20031668"/>
    <w:rsid w:val="200336C0"/>
    <w:rsid w:val="200C3EF8"/>
    <w:rsid w:val="200E1C7F"/>
    <w:rsid w:val="200E4398"/>
    <w:rsid w:val="200F7FAD"/>
    <w:rsid w:val="201157B3"/>
    <w:rsid w:val="201419D8"/>
    <w:rsid w:val="201570F1"/>
    <w:rsid w:val="20181ACB"/>
    <w:rsid w:val="201A11C9"/>
    <w:rsid w:val="201B0157"/>
    <w:rsid w:val="201B66C6"/>
    <w:rsid w:val="201C3648"/>
    <w:rsid w:val="201C77CB"/>
    <w:rsid w:val="201D4A08"/>
    <w:rsid w:val="201D5803"/>
    <w:rsid w:val="201D6BDB"/>
    <w:rsid w:val="201E5E3E"/>
    <w:rsid w:val="2020555F"/>
    <w:rsid w:val="202065BF"/>
    <w:rsid w:val="2022521D"/>
    <w:rsid w:val="20231C51"/>
    <w:rsid w:val="202421F0"/>
    <w:rsid w:val="20245769"/>
    <w:rsid w:val="20255AAD"/>
    <w:rsid w:val="202A6891"/>
    <w:rsid w:val="202B4D04"/>
    <w:rsid w:val="203313F5"/>
    <w:rsid w:val="20331ACB"/>
    <w:rsid w:val="20333FBE"/>
    <w:rsid w:val="2034082F"/>
    <w:rsid w:val="20350550"/>
    <w:rsid w:val="203710FF"/>
    <w:rsid w:val="20376A49"/>
    <w:rsid w:val="203A6D6B"/>
    <w:rsid w:val="203B0278"/>
    <w:rsid w:val="203E6804"/>
    <w:rsid w:val="20462285"/>
    <w:rsid w:val="204B266F"/>
    <w:rsid w:val="204E7B14"/>
    <w:rsid w:val="204F1E5C"/>
    <w:rsid w:val="20504126"/>
    <w:rsid w:val="2051390D"/>
    <w:rsid w:val="20553BF0"/>
    <w:rsid w:val="20570A4E"/>
    <w:rsid w:val="20571300"/>
    <w:rsid w:val="20572CA9"/>
    <w:rsid w:val="205A3FDA"/>
    <w:rsid w:val="205B1A05"/>
    <w:rsid w:val="205B22CF"/>
    <w:rsid w:val="205B3630"/>
    <w:rsid w:val="205C71BE"/>
    <w:rsid w:val="206064FF"/>
    <w:rsid w:val="20636123"/>
    <w:rsid w:val="20691AAD"/>
    <w:rsid w:val="206B03F4"/>
    <w:rsid w:val="206C08AE"/>
    <w:rsid w:val="206C0CD7"/>
    <w:rsid w:val="206D1931"/>
    <w:rsid w:val="206F4387"/>
    <w:rsid w:val="207028FC"/>
    <w:rsid w:val="2071594B"/>
    <w:rsid w:val="2075021D"/>
    <w:rsid w:val="20774DBC"/>
    <w:rsid w:val="20791082"/>
    <w:rsid w:val="208002AD"/>
    <w:rsid w:val="208477F5"/>
    <w:rsid w:val="20887B8B"/>
    <w:rsid w:val="208A7021"/>
    <w:rsid w:val="208B1846"/>
    <w:rsid w:val="208B7A45"/>
    <w:rsid w:val="208D30BE"/>
    <w:rsid w:val="208D4AC6"/>
    <w:rsid w:val="208F05DA"/>
    <w:rsid w:val="208F2A8F"/>
    <w:rsid w:val="20905C06"/>
    <w:rsid w:val="20926099"/>
    <w:rsid w:val="209371CD"/>
    <w:rsid w:val="209E0688"/>
    <w:rsid w:val="20A721CA"/>
    <w:rsid w:val="20A832F5"/>
    <w:rsid w:val="20A96B08"/>
    <w:rsid w:val="20AE3AE5"/>
    <w:rsid w:val="20B50277"/>
    <w:rsid w:val="20B82F75"/>
    <w:rsid w:val="20BF6E5B"/>
    <w:rsid w:val="20C674B1"/>
    <w:rsid w:val="20C73C01"/>
    <w:rsid w:val="20C807DB"/>
    <w:rsid w:val="20C819E2"/>
    <w:rsid w:val="20CC1169"/>
    <w:rsid w:val="20CC3990"/>
    <w:rsid w:val="20CF10E7"/>
    <w:rsid w:val="20D04BC5"/>
    <w:rsid w:val="20D31EDF"/>
    <w:rsid w:val="20D34C36"/>
    <w:rsid w:val="20D66937"/>
    <w:rsid w:val="20D84536"/>
    <w:rsid w:val="20DA7FDD"/>
    <w:rsid w:val="20DD61B8"/>
    <w:rsid w:val="20E0623D"/>
    <w:rsid w:val="20E209B9"/>
    <w:rsid w:val="20E40DE0"/>
    <w:rsid w:val="20E57308"/>
    <w:rsid w:val="20E5773A"/>
    <w:rsid w:val="20E62DC6"/>
    <w:rsid w:val="20E82089"/>
    <w:rsid w:val="20E951FB"/>
    <w:rsid w:val="20EB0556"/>
    <w:rsid w:val="20ED663C"/>
    <w:rsid w:val="20EF37AA"/>
    <w:rsid w:val="20F00F7D"/>
    <w:rsid w:val="20F16383"/>
    <w:rsid w:val="20F23109"/>
    <w:rsid w:val="20F272B2"/>
    <w:rsid w:val="20F409F6"/>
    <w:rsid w:val="20F54935"/>
    <w:rsid w:val="20FB786D"/>
    <w:rsid w:val="20FC0290"/>
    <w:rsid w:val="20FE2613"/>
    <w:rsid w:val="20FE6F58"/>
    <w:rsid w:val="21021588"/>
    <w:rsid w:val="2102468F"/>
    <w:rsid w:val="210259FB"/>
    <w:rsid w:val="21025D2B"/>
    <w:rsid w:val="2103529E"/>
    <w:rsid w:val="210409FA"/>
    <w:rsid w:val="210706EA"/>
    <w:rsid w:val="210D35EF"/>
    <w:rsid w:val="211055B5"/>
    <w:rsid w:val="2111654A"/>
    <w:rsid w:val="211221B7"/>
    <w:rsid w:val="21124128"/>
    <w:rsid w:val="21152BB6"/>
    <w:rsid w:val="21162014"/>
    <w:rsid w:val="211743B7"/>
    <w:rsid w:val="21176348"/>
    <w:rsid w:val="211920CD"/>
    <w:rsid w:val="211975E1"/>
    <w:rsid w:val="211C03AD"/>
    <w:rsid w:val="211E1842"/>
    <w:rsid w:val="2124426E"/>
    <w:rsid w:val="212A17CE"/>
    <w:rsid w:val="212A5D40"/>
    <w:rsid w:val="212D712F"/>
    <w:rsid w:val="212E679E"/>
    <w:rsid w:val="21307ECD"/>
    <w:rsid w:val="21314ED1"/>
    <w:rsid w:val="21324D0E"/>
    <w:rsid w:val="213301D8"/>
    <w:rsid w:val="21356249"/>
    <w:rsid w:val="213665F9"/>
    <w:rsid w:val="2137280B"/>
    <w:rsid w:val="21374D18"/>
    <w:rsid w:val="213B795F"/>
    <w:rsid w:val="213D68EF"/>
    <w:rsid w:val="213D6EE8"/>
    <w:rsid w:val="213E34AB"/>
    <w:rsid w:val="213F6495"/>
    <w:rsid w:val="2140663B"/>
    <w:rsid w:val="21414914"/>
    <w:rsid w:val="214177CC"/>
    <w:rsid w:val="21425CA8"/>
    <w:rsid w:val="21426EC1"/>
    <w:rsid w:val="21435904"/>
    <w:rsid w:val="21436EE8"/>
    <w:rsid w:val="214639C7"/>
    <w:rsid w:val="214A0EE3"/>
    <w:rsid w:val="214F38C2"/>
    <w:rsid w:val="21501CCF"/>
    <w:rsid w:val="215045AE"/>
    <w:rsid w:val="21504EC1"/>
    <w:rsid w:val="21516D4F"/>
    <w:rsid w:val="215222B2"/>
    <w:rsid w:val="21523830"/>
    <w:rsid w:val="21572F4F"/>
    <w:rsid w:val="215B6474"/>
    <w:rsid w:val="215C7EF9"/>
    <w:rsid w:val="21616140"/>
    <w:rsid w:val="21645558"/>
    <w:rsid w:val="21675A25"/>
    <w:rsid w:val="216C0A97"/>
    <w:rsid w:val="216E28A4"/>
    <w:rsid w:val="216F42F2"/>
    <w:rsid w:val="21705788"/>
    <w:rsid w:val="217062B5"/>
    <w:rsid w:val="217220E8"/>
    <w:rsid w:val="217267C2"/>
    <w:rsid w:val="217431A3"/>
    <w:rsid w:val="21757E16"/>
    <w:rsid w:val="217B1084"/>
    <w:rsid w:val="217F6ADA"/>
    <w:rsid w:val="21801C3A"/>
    <w:rsid w:val="21803F8F"/>
    <w:rsid w:val="21840FDA"/>
    <w:rsid w:val="2187568C"/>
    <w:rsid w:val="21883E65"/>
    <w:rsid w:val="218A2EAC"/>
    <w:rsid w:val="218D7471"/>
    <w:rsid w:val="218E0658"/>
    <w:rsid w:val="219125B4"/>
    <w:rsid w:val="21917564"/>
    <w:rsid w:val="219330FA"/>
    <w:rsid w:val="219465C2"/>
    <w:rsid w:val="21951F2D"/>
    <w:rsid w:val="219532F6"/>
    <w:rsid w:val="21964DB4"/>
    <w:rsid w:val="219B0732"/>
    <w:rsid w:val="219C5CE2"/>
    <w:rsid w:val="21A2004A"/>
    <w:rsid w:val="21A53FE0"/>
    <w:rsid w:val="21A91BC7"/>
    <w:rsid w:val="21AA6560"/>
    <w:rsid w:val="21AE651F"/>
    <w:rsid w:val="21AE7401"/>
    <w:rsid w:val="21AF356E"/>
    <w:rsid w:val="21B54802"/>
    <w:rsid w:val="21B7106D"/>
    <w:rsid w:val="21B82EA4"/>
    <w:rsid w:val="21BA238C"/>
    <w:rsid w:val="21BC057C"/>
    <w:rsid w:val="21BC1886"/>
    <w:rsid w:val="21C116C7"/>
    <w:rsid w:val="21C21030"/>
    <w:rsid w:val="21C568D1"/>
    <w:rsid w:val="21C57D89"/>
    <w:rsid w:val="21C60406"/>
    <w:rsid w:val="21C655C3"/>
    <w:rsid w:val="21C661A9"/>
    <w:rsid w:val="21C97527"/>
    <w:rsid w:val="21CD4F81"/>
    <w:rsid w:val="21CE582F"/>
    <w:rsid w:val="21CF3C9D"/>
    <w:rsid w:val="21D1304A"/>
    <w:rsid w:val="21D3021E"/>
    <w:rsid w:val="21D35D1F"/>
    <w:rsid w:val="21D646FC"/>
    <w:rsid w:val="21DD54AB"/>
    <w:rsid w:val="21DE52C8"/>
    <w:rsid w:val="21E14E03"/>
    <w:rsid w:val="21E26D79"/>
    <w:rsid w:val="21E331A5"/>
    <w:rsid w:val="21E41EC3"/>
    <w:rsid w:val="21E61FF6"/>
    <w:rsid w:val="21E938F3"/>
    <w:rsid w:val="21EA117C"/>
    <w:rsid w:val="21EB607F"/>
    <w:rsid w:val="21ED03BB"/>
    <w:rsid w:val="21EF4683"/>
    <w:rsid w:val="21F05D45"/>
    <w:rsid w:val="21F1315E"/>
    <w:rsid w:val="21F310BC"/>
    <w:rsid w:val="21F57C14"/>
    <w:rsid w:val="21F639A7"/>
    <w:rsid w:val="21FA03E8"/>
    <w:rsid w:val="21FA7874"/>
    <w:rsid w:val="21FE3DB2"/>
    <w:rsid w:val="220004BD"/>
    <w:rsid w:val="220038C4"/>
    <w:rsid w:val="220068C9"/>
    <w:rsid w:val="22011881"/>
    <w:rsid w:val="22014D30"/>
    <w:rsid w:val="220269FF"/>
    <w:rsid w:val="22033A3B"/>
    <w:rsid w:val="22045D75"/>
    <w:rsid w:val="22067564"/>
    <w:rsid w:val="220761F7"/>
    <w:rsid w:val="220B1AC6"/>
    <w:rsid w:val="220D15FA"/>
    <w:rsid w:val="220D4809"/>
    <w:rsid w:val="220D692F"/>
    <w:rsid w:val="220F1E67"/>
    <w:rsid w:val="22127632"/>
    <w:rsid w:val="22131639"/>
    <w:rsid w:val="22137F0E"/>
    <w:rsid w:val="221600D1"/>
    <w:rsid w:val="22162AFC"/>
    <w:rsid w:val="22166ACB"/>
    <w:rsid w:val="221A7808"/>
    <w:rsid w:val="22214D53"/>
    <w:rsid w:val="222247F4"/>
    <w:rsid w:val="222255F3"/>
    <w:rsid w:val="222274F7"/>
    <w:rsid w:val="22227C2E"/>
    <w:rsid w:val="222344F0"/>
    <w:rsid w:val="2225501B"/>
    <w:rsid w:val="22270938"/>
    <w:rsid w:val="222B00D0"/>
    <w:rsid w:val="222B6703"/>
    <w:rsid w:val="223643D3"/>
    <w:rsid w:val="22366BDA"/>
    <w:rsid w:val="22387D1F"/>
    <w:rsid w:val="223A45C9"/>
    <w:rsid w:val="223A7C26"/>
    <w:rsid w:val="22411E50"/>
    <w:rsid w:val="224165E3"/>
    <w:rsid w:val="22437F66"/>
    <w:rsid w:val="22441E8C"/>
    <w:rsid w:val="224428E0"/>
    <w:rsid w:val="22442F2E"/>
    <w:rsid w:val="2244530D"/>
    <w:rsid w:val="22487E7D"/>
    <w:rsid w:val="22497401"/>
    <w:rsid w:val="224A214A"/>
    <w:rsid w:val="224B3558"/>
    <w:rsid w:val="224F51A4"/>
    <w:rsid w:val="22507467"/>
    <w:rsid w:val="2251532C"/>
    <w:rsid w:val="22515E10"/>
    <w:rsid w:val="22533551"/>
    <w:rsid w:val="22537512"/>
    <w:rsid w:val="22543EFF"/>
    <w:rsid w:val="22553213"/>
    <w:rsid w:val="22557B77"/>
    <w:rsid w:val="22564170"/>
    <w:rsid w:val="2259487C"/>
    <w:rsid w:val="2259631A"/>
    <w:rsid w:val="225D02C8"/>
    <w:rsid w:val="22637F4B"/>
    <w:rsid w:val="2264364C"/>
    <w:rsid w:val="226478AE"/>
    <w:rsid w:val="2266314D"/>
    <w:rsid w:val="22684CF2"/>
    <w:rsid w:val="226B1B29"/>
    <w:rsid w:val="226C57CC"/>
    <w:rsid w:val="226C5B5D"/>
    <w:rsid w:val="226D7984"/>
    <w:rsid w:val="22712738"/>
    <w:rsid w:val="22722ED3"/>
    <w:rsid w:val="22733103"/>
    <w:rsid w:val="2279662A"/>
    <w:rsid w:val="227B252C"/>
    <w:rsid w:val="227B3DA3"/>
    <w:rsid w:val="227E785D"/>
    <w:rsid w:val="227F05D1"/>
    <w:rsid w:val="227F1368"/>
    <w:rsid w:val="227F1CE2"/>
    <w:rsid w:val="22812184"/>
    <w:rsid w:val="228455EA"/>
    <w:rsid w:val="228527B3"/>
    <w:rsid w:val="22875C52"/>
    <w:rsid w:val="22885D9F"/>
    <w:rsid w:val="228900C4"/>
    <w:rsid w:val="22895694"/>
    <w:rsid w:val="228A4660"/>
    <w:rsid w:val="228A66BC"/>
    <w:rsid w:val="228B147D"/>
    <w:rsid w:val="228C73C2"/>
    <w:rsid w:val="228E1C69"/>
    <w:rsid w:val="22946430"/>
    <w:rsid w:val="22963807"/>
    <w:rsid w:val="229C73E6"/>
    <w:rsid w:val="229F20CD"/>
    <w:rsid w:val="22A2288F"/>
    <w:rsid w:val="22A32441"/>
    <w:rsid w:val="22A52BD1"/>
    <w:rsid w:val="22A67A5E"/>
    <w:rsid w:val="22A83580"/>
    <w:rsid w:val="22AD27FE"/>
    <w:rsid w:val="22AD3F17"/>
    <w:rsid w:val="22AE6FF6"/>
    <w:rsid w:val="22B25EF2"/>
    <w:rsid w:val="22B50090"/>
    <w:rsid w:val="22B7366F"/>
    <w:rsid w:val="22B75FC6"/>
    <w:rsid w:val="22BA6F96"/>
    <w:rsid w:val="22BB0F95"/>
    <w:rsid w:val="22BB536A"/>
    <w:rsid w:val="22BC4DD4"/>
    <w:rsid w:val="22BC6F75"/>
    <w:rsid w:val="22BD31E1"/>
    <w:rsid w:val="22BD6231"/>
    <w:rsid w:val="22C05C3F"/>
    <w:rsid w:val="22C54C4B"/>
    <w:rsid w:val="22C778F8"/>
    <w:rsid w:val="22C827DE"/>
    <w:rsid w:val="22C91625"/>
    <w:rsid w:val="22CE266D"/>
    <w:rsid w:val="22CE54E4"/>
    <w:rsid w:val="22CF7290"/>
    <w:rsid w:val="22D10779"/>
    <w:rsid w:val="22D815F9"/>
    <w:rsid w:val="22D974FC"/>
    <w:rsid w:val="22DB21B6"/>
    <w:rsid w:val="22DE3814"/>
    <w:rsid w:val="22DE4AF6"/>
    <w:rsid w:val="22DE616C"/>
    <w:rsid w:val="22E1274D"/>
    <w:rsid w:val="22E1504B"/>
    <w:rsid w:val="22E67F8B"/>
    <w:rsid w:val="22E70CEE"/>
    <w:rsid w:val="22E83500"/>
    <w:rsid w:val="22EC12DC"/>
    <w:rsid w:val="22ED3EF1"/>
    <w:rsid w:val="22EF1865"/>
    <w:rsid w:val="22F0669E"/>
    <w:rsid w:val="22F50558"/>
    <w:rsid w:val="22F5225A"/>
    <w:rsid w:val="22F606B2"/>
    <w:rsid w:val="22F809EA"/>
    <w:rsid w:val="22F82AC2"/>
    <w:rsid w:val="22F8494A"/>
    <w:rsid w:val="22F92F01"/>
    <w:rsid w:val="22FA7978"/>
    <w:rsid w:val="230013B9"/>
    <w:rsid w:val="230020C1"/>
    <w:rsid w:val="23013B66"/>
    <w:rsid w:val="230378D6"/>
    <w:rsid w:val="23090123"/>
    <w:rsid w:val="230C775C"/>
    <w:rsid w:val="230D0382"/>
    <w:rsid w:val="23105610"/>
    <w:rsid w:val="231303F1"/>
    <w:rsid w:val="23157B6E"/>
    <w:rsid w:val="231A3920"/>
    <w:rsid w:val="231C3A40"/>
    <w:rsid w:val="231D70A1"/>
    <w:rsid w:val="23200374"/>
    <w:rsid w:val="232050FC"/>
    <w:rsid w:val="23224BBC"/>
    <w:rsid w:val="23257B4A"/>
    <w:rsid w:val="23272642"/>
    <w:rsid w:val="232B6C43"/>
    <w:rsid w:val="232D6661"/>
    <w:rsid w:val="232F7A7A"/>
    <w:rsid w:val="23314551"/>
    <w:rsid w:val="23337719"/>
    <w:rsid w:val="23353213"/>
    <w:rsid w:val="23372EBA"/>
    <w:rsid w:val="233A0A48"/>
    <w:rsid w:val="233F1607"/>
    <w:rsid w:val="2344217A"/>
    <w:rsid w:val="23447792"/>
    <w:rsid w:val="23466425"/>
    <w:rsid w:val="234743E6"/>
    <w:rsid w:val="234770A2"/>
    <w:rsid w:val="23490824"/>
    <w:rsid w:val="23497614"/>
    <w:rsid w:val="234A1AB2"/>
    <w:rsid w:val="234A1DDF"/>
    <w:rsid w:val="234A72CA"/>
    <w:rsid w:val="234B6CA3"/>
    <w:rsid w:val="234D7873"/>
    <w:rsid w:val="234E38A7"/>
    <w:rsid w:val="234F03BD"/>
    <w:rsid w:val="23506234"/>
    <w:rsid w:val="23524A3A"/>
    <w:rsid w:val="235265AC"/>
    <w:rsid w:val="23532A47"/>
    <w:rsid w:val="235661D1"/>
    <w:rsid w:val="23594303"/>
    <w:rsid w:val="235B0E1D"/>
    <w:rsid w:val="235B100C"/>
    <w:rsid w:val="235C1A9C"/>
    <w:rsid w:val="235D2C92"/>
    <w:rsid w:val="235E0580"/>
    <w:rsid w:val="235E4A28"/>
    <w:rsid w:val="23621189"/>
    <w:rsid w:val="23664EA0"/>
    <w:rsid w:val="23665BAB"/>
    <w:rsid w:val="236818E8"/>
    <w:rsid w:val="236850BB"/>
    <w:rsid w:val="23690D0D"/>
    <w:rsid w:val="236C4280"/>
    <w:rsid w:val="236E2CB3"/>
    <w:rsid w:val="236E55BD"/>
    <w:rsid w:val="23706ECD"/>
    <w:rsid w:val="2372095E"/>
    <w:rsid w:val="23732562"/>
    <w:rsid w:val="2375559C"/>
    <w:rsid w:val="237A65CF"/>
    <w:rsid w:val="237E71AA"/>
    <w:rsid w:val="238B56A0"/>
    <w:rsid w:val="238C76BB"/>
    <w:rsid w:val="238D0F2C"/>
    <w:rsid w:val="238D6F40"/>
    <w:rsid w:val="238E12F2"/>
    <w:rsid w:val="238E197B"/>
    <w:rsid w:val="238F3F72"/>
    <w:rsid w:val="2391423E"/>
    <w:rsid w:val="23922478"/>
    <w:rsid w:val="23926D0E"/>
    <w:rsid w:val="23955A0D"/>
    <w:rsid w:val="23980553"/>
    <w:rsid w:val="239A2BE8"/>
    <w:rsid w:val="239B1650"/>
    <w:rsid w:val="239E4376"/>
    <w:rsid w:val="239F1116"/>
    <w:rsid w:val="23A1652C"/>
    <w:rsid w:val="23A32E3B"/>
    <w:rsid w:val="23A3300E"/>
    <w:rsid w:val="23A35344"/>
    <w:rsid w:val="23A657C3"/>
    <w:rsid w:val="23AE119D"/>
    <w:rsid w:val="23AF6A54"/>
    <w:rsid w:val="23B05913"/>
    <w:rsid w:val="23B3471E"/>
    <w:rsid w:val="23B4469A"/>
    <w:rsid w:val="23B936D1"/>
    <w:rsid w:val="23BD2DDC"/>
    <w:rsid w:val="23BD343F"/>
    <w:rsid w:val="23BE31B9"/>
    <w:rsid w:val="23C244C5"/>
    <w:rsid w:val="23C415A4"/>
    <w:rsid w:val="23C7061E"/>
    <w:rsid w:val="23C81094"/>
    <w:rsid w:val="23CA5921"/>
    <w:rsid w:val="23CE3921"/>
    <w:rsid w:val="23CE5379"/>
    <w:rsid w:val="23CF12A7"/>
    <w:rsid w:val="23CF712B"/>
    <w:rsid w:val="23D1458F"/>
    <w:rsid w:val="23D363D0"/>
    <w:rsid w:val="23D5459C"/>
    <w:rsid w:val="23D80BB1"/>
    <w:rsid w:val="23DB5993"/>
    <w:rsid w:val="23DF2AF7"/>
    <w:rsid w:val="23E102C0"/>
    <w:rsid w:val="23E13FDC"/>
    <w:rsid w:val="23E3763C"/>
    <w:rsid w:val="23E63C70"/>
    <w:rsid w:val="23E80389"/>
    <w:rsid w:val="23E8356F"/>
    <w:rsid w:val="23EC0737"/>
    <w:rsid w:val="23EC519B"/>
    <w:rsid w:val="23ED74B8"/>
    <w:rsid w:val="23F338D0"/>
    <w:rsid w:val="23F37626"/>
    <w:rsid w:val="23F41A7B"/>
    <w:rsid w:val="23F6358D"/>
    <w:rsid w:val="23F64AEC"/>
    <w:rsid w:val="23FA6D51"/>
    <w:rsid w:val="23FB0240"/>
    <w:rsid w:val="23FB751B"/>
    <w:rsid w:val="23FC45EE"/>
    <w:rsid w:val="24040A92"/>
    <w:rsid w:val="24094C22"/>
    <w:rsid w:val="240C7F55"/>
    <w:rsid w:val="240F4C6A"/>
    <w:rsid w:val="2411713A"/>
    <w:rsid w:val="24134881"/>
    <w:rsid w:val="241A1C5B"/>
    <w:rsid w:val="241A46C9"/>
    <w:rsid w:val="241B00FE"/>
    <w:rsid w:val="241D65BF"/>
    <w:rsid w:val="241E03AF"/>
    <w:rsid w:val="2421362A"/>
    <w:rsid w:val="242653C6"/>
    <w:rsid w:val="242B54FA"/>
    <w:rsid w:val="242B789D"/>
    <w:rsid w:val="242E2997"/>
    <w:rsid w:val="242E6E3B"/>
    <w:rsid w:val="243323CC"/>
    <w:rsid w:val="2434563A"/>
    <w:rsid w:val="24374613"/>
    <w:rsid w:val="24381F19"/>
    <w:rsid w:val="243A7EB7"/>
    <w:rsid w:val="24400704"/>
    <w:rsid w:val="24403160"/>
    <w:rsid w:val="244356CA"/>
    <w:rsid w:val="24455144"/>
    <w:rsid w:val="2445536A"/>
    <w:rsid w:val="24483E5F"/>
    <w:rsid w:val="24497441"/>
    <w:rsid w:val="244A76B5"/>
    <w:rsid w:val="244C2265"/>
    <w:rsid w:val="2452163F"/>
    <w:rsid w:val="2454100E"/>
    <w:rsid w:val="24587AEC"/>
    <w:rsid w:val="245B0820"/>
    <w:rsid w:val="245B549F"/>
    <w:rsid w:val="245C06EA"/>
    <w:rsid w:val="245E20C8"/>
    <w:rsid w:val="245E7A1D"/>
    <w:rsid w:val="246002E4"/>
    <w:rsid w:val="24640E55"/>
    <w:rsid w:val="24641B1A"/>
    <w:rsid w:val="24653E78"/>
    <w:rsid w:val="246662BB"/>
    <w:rsid w:val="246740E9"/>
    <w:rsid w:val="246D4B26"/>
    <w:rsid w:val="246D77AC"/>
    <w:rsid w:val="24705CD4"/>
    <w:rsid w:val="247116AA"/>
    <w:rsid w:val="24713090"/>
    <w:rsid w:val="2471504B"/>
    <w:rsid w:val="2472655C"/>
    <w:rsid w:val="247578AA"/>
    <w:rsid w:val="247744D1"/>
    <w:rsid w:val="247C6616"/>
    <w:rsid w:val="247C7D77"/>
    <w:rsid w:val="247D1CBD"/>
    <w:rsid w:val="247E1D92"/>
    <w:rsid w:val="248008CA"/>
    <w:rsid w:val="2486789F"/>
    <w:rsid w:val="24873406"/>
    <w:rsid w:val="2487654E"/>
    <w:rsid w:val="24886A96"/>
    <w:rsid w:val="248A42AD"/>
    <w:rsid w:val="248D2317"/>
    <w:rsid w:val="248E159D"/>
    <w:rsid w:val="2492116D"/>
    <w:rsid w:val="24944B0B"/>
    <w:rsid w:val="24962F1F"/>
    <w:rsid w:val="249A6D27"/>
    <w:rsid w:val="24A140E0"/>
    <w:rsid w:val="24A36718"/>
    <w:rsid w:val="24A50DA2"/>
    <w:rsid w:val="24A53414"/>
    <w:rsid w:val="24A70CDC"/>
    <w:rsid w:val="24AA3A37"/>
    <w:rsid w:val="24AB327D"/>
    <w:rsid w:val="24AD39C1"/>
    <w:rsid w:val="24AF4414"/>
    <w:rsid w:val="24B11EAF"/>
    <w:rsid w:val="24B17DD6"/>
    <w:rsid w:val="24B519E9"/>
    <w:rsid w:val="24B7674B"/>
    <w:rsid w:val="24BA1662"/>
    <w:rsid w:val="24BC10E4"/>
    <w:rsid w:val="24C6303D"/>
    <w:rsid w:val="24C64D07"/>
    <w:rsid w:val="24C944E2"/>
    <w:rsid w:val="24CB474C"/>
    <w:rsid w:val="24CB73DB"/>
    <w:rsid w:val="24CE7860"/>
    <w:rsid w:val="24D07C77"/>
    <w:rsid w:val="24D72B5B"/>
    <w:rsid w:val="24D74ED4"/>
    <w:rsid w:val="24D83C60"/>
    <w:rsid w:val="24DB02F4"/>
    <w:rsid w:val="24DB0F64"/>
    <w:rsid w:val="24DB7764"/>
    <w:rsid w:val="24DD28D2"/>
    <w:rsid w:val="24DF4F09"/>
    <w:rsid w:val="24E75D9D"/>
    <w:rsid w:val="24E809EE"/>
    <w:rsid w:val="24EA4E04"/>
    <w:rsid w:val="24EB2000"/>
    <w:rsid w:val="24EB5FBD"/>
    <w:rsid w:val="24ED7E7E"/>
    <w:rsid w:val="24F00032"/>
    <w:rsid w:val="24F15499"/>
    <w:rsid w:val="24F64C4F"/>
    <w:rsid w:val="24F6783B"/>
    <w:rsid w:val="24F7467D"/>
    <w:rsid w:val="24F84D6E"/>
    <w:rsid w:val="24FA4F47"/>
    <w:rsid w:val="24FC302D"/>
    <w:rsid w:val="24FE0ECE"/>
    <w:rsid w:val="25011D8B"/>
    <w:rsid w:val="25012600"/>
    <w:rsid w:val="25032983"/>
    <w:rsid w:val="25041C23"/>
    <w:rsid w:val="2506720C"/>
    <w:rsid w:val="250770E1"/>
    <w:rsid w:val="2507744C"/>
    <w:rsid w:val="2509528A"/>
    <w:rsid w:val="250B0A07"/>
    <w:rsid w:val="250B2C6C"/>
    <w:rsid w:val="250B7D0B"/>
    <w:rsid w:val="250D3084"/>
    <w:rsid w:val="250E4221"/>
    <w:rsid w:val="250E7A1D"/>
    <w:rsid w:val="250F2548"/>
    <w:rsid w:val="25136DBF"/>
    <w:rsid w:val="25140726"/>
    <w:rsid w:val="25141146"/>
    <w:rsid w:val="251A6008"/>
    <w:rsid w:val="25207A63"/>
    <w:rsid w:val="25243DF3"/>
    <w:rsid w:val="252812F5"/>
    <w:rsid w:val="252865E3"/>
    <w:rsid w:val="25286797"/>
    <w:rsid w:val="25291119"/>
    <w:rsid w:val="252E51C4"/>
    <w:rsid w:val="253128FA"/>
    <w:rsid w:val="2533461B"/>
    <w:rsid w:val="25351749"/>
    <w:rsid w:val="2535773E"/>
    <w:rsid w:val="25357BBE"/>
    <w:rsid w:val="25371983"/>
    <w:rsid w:val="2539417E"/>
    <w:rsid w:val="253A647E"/>
    <w:rsid w:val="253C4568"/>
    <w:rsid w:val="253D5D1C"/>
    <w:rsid w:val="253F27FD"/>
    <w:rsid w:val="254111EF"/>
    <w:rsid w:val="25432036"/>
    <w:rsid w:val="2544549A"/>
    <w:rsid w:val="25454823"/>
    <w:rsid w:val="2547499A"/>
    <w:rsid w:val="25484380"/>
    <w:rsid w:val="25496F24"/>
    <w:rsid w:val="2549792B"/>
    <w:rsid w:val="254A1C8C"/>
    <w:rsid w:val="254A48FC"/>
    <w:rsid w:val="254C1581"/>
    <w:rsid w:val="254C50BF"/>
    <w:rsid w:val="254E2B47"/>
    <w:rsid w:val="254E7985"/>
    <w:rsid w:val="254F0F36"/>
    <w:rsid w:val="25522434"/>
    <w:rsid w:val="25526259"/>
    <w:rsid w:val="2553090E"/>
    <w:rsid w:val="25545039"/>
    <w:rsid w:val="255702F7"/>
    <w:rsid w:val="25585733"/>
    <w:rsid w:val="25586EA1"/>
    <w:rsid w:val="2559357D"/>
    <w:rsid w:val="255F4193"/>
    <w:rsid w:val="256050FB"/>
    <w:rsid w:val="25630F12"/>
    <w:rsid w:val="2567674C"/>
    <w:rsid w:val="256862DB"/>
    <w:rsid w:val="256B1739"/>
    <w:rsid w:val="256C78CB"/>
    <w:rsid w:val="256D6895"/>
    <w:rsid w:val="25720D21"/>
    <w:rsid w:val="25733D39"/>
    <w:rsid w:val="25765A72"/>
    <w:rsid w:val="25766769"/>
    <w:rsid w:val="25794355"/>
    <w:rsid w:val="257F11E5"/>
    <w:rsid w:val="25823FE1"/>
    <w:rsid w:val="25847C58"/>
    <w:rsid w:val="25880DB3"/>
    <w:rsid w:val="25881141"/>
    <w:rsid w:val="25883775"/>
    <w:rsid w:val="25892E79"/>
    <w:rsid w:val="258A5215"/>
    <w:rsid w:val="258A6604"/>
    <w:rsid w:val="258D4865"/>
    <w:rsid w:val="258F2BED"/>
    <w:rsid w:val="25924D0F"/>
    <w:rsid w:val="25956A78"/>
    <w:rsid w:val="25964366"/>
    <w:rsid w:val="25975502"/>
    <w:rsid w:val="25987AC1"/>
    <w:rsid w:val="259C59A8"/>
    <w:rsid w:val="259E0B2E"/>
    <w:rsid w:val="259E2ADC"/>
    <w:rsid w:val="259F116A"/>
    <w:rsid w:val="25A1281E"/>
    <w:rsid w:val="25A5240F"/>
    <w:rsid w:val="25B3398F"/>
    <w:rsid w:val="25B3529B"/>
    <w:rsid w:val="25BA3C4E"/>
    <w:rsid w:val="25BB29D2"/>
    <w:rsid w:val="25BC31E4"/>
    <w:rsid w:val="25BD0B90"/>
    <w:rsid w:val="25CA2F50"/>
    <w:rsid w:val="25CC4E54"/>
    <w:rsid w:val="25CF7175"/>
    <w:rsid w:val="25D22441"/>
    <w:rsid w:val="25D3499D"/>
    <w:rsid w:val="25D729EF"/>
    <w:rsid w:val="25D7798A"/>
    <w:rsid w:val="25D80B7C"/>
    <w:rsid w:val="25D93536"/>
    <w:rsid w:val="25DC0195"/>
    <w:rsid w:val="25DC308B"/>
    <w:rsid w:val="25E04E9F"/>
    <w:rsid w:val="25E13926"/>
    <w:rsid w:val="25E317FB"/>
    <w:rsid w:val="25E53587"/>
    <w:rsid w:val="25E9249C"/>
    <w:rsid w:val="25EA5551"/>
    <w:rsid w:val="25EB6958"/>
    <w:rsid w:val="25EB7863"/>
    <w:rsid w:val="25EC0B04"/>
    <w:rsid w:val="25ED12F7"/>
    <w:rsid w:val="25F072DE"/>
    <w:rsid w:val="25F25C5C"/>
    <w:rsid w:val="25F41C88"/>
    <w:rsid w:val="25F4282B"/>
    <w:rsid w:val="25F6692C"/>
    <w:rsid w:val="25F72BF9"/>
    <w:rsid w:val="25F737FA"/>
    <w:rsid w:val="25F73AFB"/>
    <w:rsid w:val="25F82196"/>
    <w:rsid w:val="25F84AD5"/>
    <w:rsid w:val="25F92D33"/>
    <w:rsid w:val="25FC79B2"/>
    <w:rsid w:val="25FD3A44"/>
    <w:rsid w:val="2600331F"/>
    <w:rsid w:val="26013DED"/>
    <w:rsid w:val="260171BF"/>
    <w:rsid w:val="26045E4A"/>
    <w:rsid w:val="26051374"/>
    <w:rsid w:val="26051D8C"/>
    <w:rsid w:val="26065784"/>
    <w:rsid w:val="2607165C"/>
    <w:rsid w:val="26094543"/>
    <w:rsid w:val="26103F17"/>
    <w:rsid w:val="261066E5"/>
    <w:rsid w:val="26106CFB"/>
    <w:rsid w:val="26124F2B"/>
    <w:rsid w:val="2615344D"/>
    <w:rsid w:val="26173D4C"/>
    <w:rsid w:val="26191D61"/>
    <w:rsid w:val="261B7239"/>
    <w:rsid w:val="261D330D"/>
    <w:rsid w:val="26210663"/>
    <w:rsid w:val="26214663"/>
    <w:rsid w:val="2624251A"/>
    <w:rsid w:val="262644A2"/>
    <w:rsid w:val="26265F9F"/>
    <w:rsid w:val="2629279F"/>
    <w:rsid w:val="262A4A74"/>
    <w:rsid w:val="262F4958"/>
    <w:rsid w:val="26306CF3"/>
    <w:rsid w:val="263568C3"/>
    <w:rsid w:val="263755E5"/>
    <w:rsid w:val="2638401C"/>
    <w:rsid w:val="263D100D"/>
    <w:rsid w:val="26404033"/>
    <w:rsid w:val="26421A90"/>
    <w:rsid w:val="26431467"/>
    <w:rsid w:val="2643459F"/>
    <w:rsid w:val="26447913"/>
    <w:rsid w:val="26456555"/>
    <w:rsid w:val="26470918"/>
    <w:rsid w:val="26493A6D"/>
    <w:rsid w:val="264A4540"/>
    <w:rsid w:val="264A46A0"/>
    <w:rsid w:val="264A5109"/>
    <w:rsid w:val="264C00F6"/>
    <w:rsid w:val="264E75D9"/>
    <w:rsid w:val="264F5834"/>
    <w:rsid w:val="2652463E"/>
    <w:rsid w:val="26556EAF"/>
    <w:rsid w:val="26586045"/>
    <w:rsid w:val="265976F4"/>
    <w:rsid w:val="265A2FA6"/>
    <w:rsid w:val="265B3199"/>
    <w:rsid w:val="265C1A1A"/>
    <w:rsid w:val="265D6496"/>
    <w:rsid w:val="266032F0"/>
    <w:rsid w:val="2661498B"/>
    <w:rsid w:val="266156A5"/>
    <w:rsid w:val="2666640F"/>
    <w:rsid w:val="266669EE"/>
    <w:rsid w:val="26681601"/>
    <w:rsid w:val="266A4B92"/>
    <w:rsid w:val="266A650E"/>
    <w:rsid w:val="266B7CA5"/>
    <w:rsid w:val="266D31AC"/>
    <w:rsid w:val="266F7831"/>
    <w:rsid w:val="2673095A"/>
    <w:rsid w:val="26740C44"/>
    <w:rsid w:val="26771E49"/>
    <w:rsid w:val="267A3BF2"/>
    <w:rsid w:val="267C2D9C"/>
    <w:rsid w:val="267C44D9"/>
    <w:rsid w:val="267D4BB2"/>
    <w:rsid w:val="26823D68"/>
    <w:rsid w:val="268415DB"/>
    <w:rsid w:val="2685175B"/>
    <w:rsid w:val="2685502C"/>
    <w:rsid w:val="269069D0"/>
    <w:rsid w:val="26946C79"/>
    <w:rsid w:val="269744B4"/>
    <w:rsid w:val="269A03C2"/>
    <w:rsid w:val="269E1605"/>
    <w:rsid w:val="269E5928"/>
    <w:rsid w:val="26A103DB"/>
    <w:rsid w:val="26A35666"/>
    <w:rsid w:val="26A368D0"/>
    <w:rsid w:val="26A46F0A"/>
    <w:rsid w:val="26A47705"/>
    <w:rsid w:val="26A56113"/>
    <w:rsid w:val="26A737B2"/>
    <w:rsid w:val="26A83E90"/>
    <w:rsid w:val="26A92798"/>
    <w:rsid w:val="26AA3B97"/>
    <w:rsid w:val="26AA5A5E"/>
    <w:rsid w:val="26AC7C5B"/>
    <w:rsid w:val="26B034F5"/>
    <w:rsid w:val="26B154B0"/>
    <w:rsid w:val="26B15B10"/>
    <w:rsid w:val="26B36EA3"/>
    <w:rsid w:val="26B37156"/>
    <w:rsid w:val="26B47505"/>
    <w:rsid w:val="26B47C5B"/>
    <w:rsid w:val="26B54A8F"/>
    <w:rsid w:val="26B66A98"/>
    <w:rsid w:val="26B8167D"/>
    <w:rsid w:val="26B81A35"/>
    <w:rsid w:val="26B9002E"/>
    <w:rsid w:val="26BB4398"/>
    <w:rsid w:val="26BF1E0F"/>
    <w:rsid w:val="26C05ED2"/>
    <w:rsid w:val="26C13BD9"/>
    <w:rsid w:val="26C33B3D"/>
    <w:rsid w:val="26C415A9"/>
    <w:rsid w:val="26C57C9A"/>
    <w:rsid w:val="26CC55FC"/>
    <w:rsid w:val="26CD1B6F"/>
    <w:rsid w:val="26CF7A82"/>
    <w:rsid w:val="26D55A2A"/>
    <w:rsid w:val="26D60B5F"/>
    <w:rsid w:val="26D8281D"/>
    <w:rsid w:val="26DA3991"/>
    <w:rsid w:val="26DA6D9C"/>
    <w:rsid w:val="26DB7CC9"/>
    <w:rsid w:val="26DC63F5"/>
    <w:rsid w:val="26DD167A"/>
    <w:rsid w:val="26DD4BF6"/>
    <w:rsid w:val="26DE1463"/>
    <w:rsid w:val="26DE304A"/>
    <w:rsid w:val="26E03155"/>
    <w:rsid w:val="26E1371E"/>
    <w:rsid w:val="26E34842"/>
    <w:rsid w:val="26E62DF0"/>
    <w:rsid w:val="26E76BEC"/>
    <w:rsid w:val="26E82BCC"/>
    <w:rsid w:val="26E85859"/>
    <w:rsid w:val="26EA053C"/>
    <w:rsid w:val="26ED0ACB"/>
    <w:rsid w:val="26F0574A"/>
    <w:rsid w:val="26F54597"/>
    <w:rsid w:val="26F657A0"/>
    <w:rsid w:val="26F74F1F"/>
    <w:rsid w:val="26F8634B"/>
    <w:rsid w:val="26FC35C4"/>
    <w:rsid w:val="26FC446D"/>
    <w:rsid w:val="26FE1921"/>
    <w:rsid w:val="26FE26A5"/>
    <w:rsid w:val="270367FD"/>
    <w:rsid w:val="27061E16"/>
    <w:rsid w:val="27073366"/>
    <w:rsid w:val="27073BA2"/>
    <w:rsid w:val="27080109"/>
    <w:rsid w:val="270A1DD1"/>
    <w:rsid w:val="270A326C"/>
    <w:rsid w:val="271066E1"/>
    <w:rsid w:val="271352F2"/>
    <w:rsid w:val="2714133D"/>
    <w:rsid w:val="27160760"/>
    <w:rsid w:val="271630BB"/>
    <w:rsid w:val="271638C0"/>
    <w:rsid w:val="27182272"/>
    <w:rsid w:val="271967A3"/>
    <w:rsid w:val="271B5554"/>
    <w:rsid w:val="271C3C99"/>
    <w:rsid w:val="271D2EB2"/>
    <w:rsid w:val="272905DE"/>
    <w:rsid w:val="272B5A48"/>
    <w:rsid w:val="272D5EFF"/>
    <w:rsid w:val="272E0FA5"/>
    <w:rsid w:val="272F4FAE"/>
    <w:rsid w:val="272F668A"/>
    <w:rsid w:val="2730293E"/>
    <w:rsid w:val="273115A6"/>
    <w:rsid w:val="27327CAF"/>
    <w:rsid w:val="27332575"/>
    <w:rsid w:val="273850D0"/>
    <w:rsid w:val="273A467A"/>
    <w:rsid w:val="273E2360"/>
    <w:rsid w:val="273E461A"/>
    <w:rsid w:val="2741496D"/>
    <w:rsid w:val="274209C0"/>
    <w:rsid w:val="27421D4C"/>
    <w:rsid w:val="27453863"/>
    <w:rsid w:val="274C1A68"/>
    <w:rsid w:val="274E210B"/>
    <w:rsid w:val="274E42D2"/>
    <w:rsid w:val="275147A9"/>
    <w:rsid w:val="2752237F"/>
    <w:rsid w:val="27524CEC"/>
    <w:rsid w:val="2756103F"/>
    <w:rsid w:val="27596FF8"/>
    <w:rsid w:val="275E4298"/>
    <w:rsid w:val="2765647F"/>
    <w:rsid w:val="2766751B"/>
    <w:rsid w:val="27680582"/>
    <w:rsid w:val="2769406D"/>
    <w:rsid w:val="27695F14"/>
    <w:rsid w:val="276B3287"/>
    <w:rsid w:val="276B495F"/>
    <w:rsid w:val="276D4648"/>
    <w:rsid w:val="276F33FE"/>
    <w:rsid w:val="277008B4"/>
    <w:rsid w:val="2772238B"/>
    <w:rsid w:val="27737425"/>
    <w:rsid w:val="27753BED"/>
    <w:rsid w:val="27780EF1"/>
    <w:rsid w:val="277A301D"/>
    <w:rsid w:val="277B1014"/>
    <w:rsid w:val="277B2C5C"/>
    <w:rsid w:val="277B6BF2"/>
    <w:rsid w:val="277F6A9C"/>
    <w:rsid w:val="27807148"/>
    <w:rsid w:val="27824827"/>
    <w:rsid w:val="27837236"/>
    <w:rsid w:val="27844B32"/>
    <w:rsid w:val="27851E7B"/>
    <w:rsid w:val="2787313C"/>
    <w:rsid w:val="27890032"/>
    <w:rsid w:val="278C3981"/>
    <w:rsid w:val="278C6476"/>
    <w:rsid w:val="27915152"/>
    <w:rsid w:val="279224DF"/>
    <w:rsid w:val="27931214"/>
    <w:rsid w:val="27950517"/>
    <w:rsid w:val="27953A11"/>
    <w:rsid w:val="27953BBB"/>
    <w:rsid w:val="27964F4F"/>
    <w:rsid w:val="2796531A"/>
    <w:rsid w:val="279A5939"/>
    <w:rsid w:val="279B424B"/>
    <w:rsid w:val="27A2033A"/>
    <w:rsid w:val="27A26DD9"/>
    <w:rsid w:val="27A27933"/>
    <w:rsid w:val="27A27DFC"/>
    <w:rsid w:val="27A44514"/>
    <w:rsid w:val="27AA514E"/>
    <w:rsid w:val="27AA5C0C"/>
    <w:rsid w:val="27AB2E1E"/>
    <w:rsid w:val="27B0213F"/>
    <w:rsid w:val="27B05D2F"/>
    <w:rsid w:val="27B55B23"/>
    <w:rsid w:val="27B719BC"/>
    <w:rsid w:val="27B808CC"/>
    <w:rsid w:val="27B853B4"/>
    <w:rsid w:val="27B924D1"/>
    <w:rsid w:val="27BB049D"/>
    <w:rsid w:val="27BB3BA5"/>
    <w:rsid w:val="27BE4B74"/>
    <w:rsid w:val="27C05ADB"/>
    <w:rsid w:val="27C07FB3"/>
    <w:rsid w:val="27C166B9"/>
    <w:rsid w:val="27C666D7"/>
    <w:rsid w:val="27C806DB"/>
    <w:rsid w:val="27C9704C"/>
    <w:rsid w:val="27CE74F2"/>
    <w:rsid w:val="27D0201D"/>
    <w:rsid w:val="27D276D6"/>
    <w:rsid w:val="27D36F2E"/>
    <w:rsid w:val="27D66061"/>
    <w:rsid w:val="27D7472F"/>
    <w:rsid w:val="27D75779"/>
    <w:rsid w:val="27D90D49"/>
    <w:rsid w:val="27DD5F1F"/>
    <w:rsid w:val="27DF0678"/>
    <w:rsid w:val="27E53EB1"/>
    <w:rsid w:val="27EA6B07"/>
    <w:rsid w:val="27EC6F7B"/>
    <w:rsid w:val="27F16CD9"/>
    <w:rsid w:val="27F30B1F"/>
    <w:rsid w:val="27F427B7"/>
    <w:rsid w:val="27F42824"/>
    <w:rsid w:val="27F47CB4"/>
    <w:rsid w:val="27F67142"/>
    <w:rsid w:val="27F74A6F"/>
    <w:rsid w:val="27F84C09"/>
    <w:rsid w:val="27F96BE6"/>
    <w:rsid w:val="27FA3467"/>
    <w:rsid w:val="28013971"/>
    <w:rsid w:val="2803645A"/>
    <w:rsid w:val="280466B6"/>
    <w:rsid w:val="28063170"/>
    <w:rsid w:val="28094534"/>
    <w:rsid w:val="2809575D"/>
    <w:rsid w:val="280978DA"/>
    <w:rsid w:val="280C13B0"/>
    <w:rsid w:val="280D3A21"/>
    <w:rsid w:val="280E6EA8"/>
    <w:rsid w:val="280F3CB0"/>
    <w:rsid w:val="280F4282"/>
    <w:rsid w:val="28112CF4"/>
    <w:rsid w:val="281133C4"/>
    <w:rsid w:val="2812532D"/>
    <w:rsid w:val="2815440D"/>
    <w:rsid w:val="28175455"/>
    <w:rsid w:val="28185E38"/>
    <w:rsid w:val="281B49EB"/>
    <w:rsid w:val="281F1485"/>
    <w:rsid w:val="281F1674"/>
    <w:rsid w:val="28227F06"/>
    <w:rsid w:val="28241E2D"/>
    <w:rsid w:val="28266EA7"/>
    <w:rsid w:val="28272C25"/>
    <w:rsid w:val="28281B45"/>
    <w:rsid w:val="282A3F00"/>
    <w:rsid w:val="282B620B"/>
    <w:rsid w:val="282B6C02"/>
    <w:rsid w:val="282C12C4"/>
    <w:rsid w:val="282C33A4"/>
    <w:rsid w:val="283209A8"/>
    <w:rsid w:val="28332667"/>
    <w:rsid w:val="283519C2"/>
    <w:rsid w:val="28355237"/>
    <w:rsid w:val="28383632"/>
    <w:rsid w:val="28396C8E"/>
    <w:rsid w:val="2839702D"/>
    <w:rsid w:val="283A3B06"/>
    <w:rsid w:val="283A4410"/>
    <w:rsid w:val="283A764B"/>
    <w:rsid w:val="283B37B3"/>
    <w:rsid w:val="283C6F2E"/>
    <w:rsid w:val="28410169"/>
    <w:rsid w:val="28464629"/>
    <w:rsid w:val="2846757B"/>
    <w:rsid w:val="284E5703"/>
    <w:rsid w:val="28524527"/>
    <w:rsid w:val="285742C2"/>
    <w:rsid w:val="285863C1"/>
    <w:rsid w:val="28593F8B"/>
    <w:rsid w:val="28594D1B"/>
    <w:rsid w:val="285B4C13"/>
    <w:rsid w:val="285E19C2"/>
    <w:rsid w:val="286134E0"/>
    <w:rsid w:val="28614CF2"/>
    <w:rsid w:val="28622E6C"/>
    <w:rsid w:val="28633ABD"/>
    <w:rsid w:val="286379B3"/>
    <w:rsid w:val="28644B3A"/>
    <w:rsid w:val="28661C32"/>
    <w:rsid w:val="286A38AE"/>
    <w:rsid w:val="286E25F3"/>
    <w:rsid w:val="28716C09"/>
    <w:rsid w:val="28737329"/>
    <w:rsid w:val="28770959"/>
    <w:rsid w:val="287B6973"/>
    <w:rsid w:val="287D47F3"/>
    <w:rsid w:val="287E27C5"/>
    <w:rsid w:val="287E4393"/>
    <w:rsid w:val="287F250D"/>
    <w:rsid w:val="28813282"/>
    <w:rsid w:val="28813ED8"/>
    <w:rsid w:val="2882104B"/>
    <w:rsid w:val="28830458"/>
    <w:rsid w:val="288502CB"/>
    <w:rsid w:val="28860F7E"/>
    <w:rsid w:val="28884FBA"/>
    <w:rsid w:val="28892069"/>
    <w:rsid w:val="288948B6"/>
    <w:rsid w:val="288A368C"/>
    <w:rsid w:val="288A36FC"/>
    <w:rsid w:val="288C2624"/>
    <w:rsid w:val="288E5F46"/>
    <w:rsid w:val="288F1C17"/>
    <w:rsid w:val="28924D82"/>
    <w:rsid w:val="28927412"/>
    <w:rsid w:val="28962BEB"/>
    <w:rsid w:val="28983E7E"/>
    <w:rsid w:val="289A759A"/>
    <w:rsid w:val="289D51EF"/>
    <w:rsid w:val="28A157A7"/>
    <w:rsid w:val="28A305D0"/>
    <w:rsid w:val="28A37C98"/>
    <w:rsid w:val="28A53A91"/>
    <w:rsid w:val="28A55B2B"/>
    <w:rsid w:val="28A57BAC"/>
    <w:rsid w:val="28A8709A"/>
    <w:rsid w:val="28AD739A"/>
    <w:rsid w:val="28AE62B2"/>
    <w:rsid w:val="28B04D7A"/>
    <w:rsid w:val="28B219BF"/>
    <w:rsid w:val="28B22BD2"/>
    <w:rsid w:val="28B30E1F"/>
    <w:rsid w:val="28B33B4D"/>
    <w:rsid w:val="28B444A6"/>
    <w:rsid w:val="28B60978"/>
    <w:rsid w:val="28B64D2A"/>
    <w:rsid w:val="28B718C7"/>
    <w:rsid w:val="28BA6068"/>
    <w:rsid w:val="28BB33F7"/>
    <w:rsid w:val="28BB34C1"/>
    <w:rsid w:val="28BB4781"/>
    <w:rsid w:val="28BE28C5"/>
    <w:rsid w:val="28C076A5"/>
    <w:rsid w:val="28C1080F"/>
    <w:rsid w:val="28C20BCC"/>
    <w:rsid w:val="28C60D55"/>
    <w:rsid w:val="28C97826"/>
    <w:rsid w:val="28CE1EAD"/>
    <w:rsid w:val="28CE70B2"/>
    <w:rsid w:val="28CF2E2A"/>
    <w:rsid w:val="28D3762B"/>
    <w:rsid w:val="28D72A0A"/>
    <w:rsid w:val="28D76660"/>
    <w:rsid w:val="28D846E0"/>
    <w:rsid w:val="28DA2C17"/>
    <w:rsid w:val="28DA6F09"/>
    <w:rsid w:val="28DB6BEE"/>
    <w:rsid w:val="28DF0343"/>
    <w:rsid w:val="28DF5DC5"/>
    <w:rsid w:val="28E20799"/>
    <w:rsid w:val="28E43477"/>
    <w:rsid w:val="28E62088"/>
    <w:rsid w:val="28E66ADB"/>
    <w:rsid w:val="28E72732"/>
    <w:rsid w:val="28EA1731"/>
    <w:rsid w:val="28EC2E07"/>
    <w:rsid w:val="28EE1DE7"/>
    <w:rsid w:val="28F656B3"/>
    <w:rsid w:val="28F6712C"/>
    <w:rsid w:val="28F70350"/>
    <w:rsid w:val="28F85C8F"/>
    <w:rsid w:val="28F9424F"/>
    <w:rsid w:val="28FA5AC0"/>
    <w:rsid w:val="28FC70CC"/>
    <w:rsid w:val="28FD3919"/>
    <w:rsid w:val="29042299"/>
    <w:rsid w:val="29050D07"/>
    <w:rsid w:val="29061949"/>
    <w:rsid w:val="29071B66"/>
    <w:rsid w:val="290A0EC1"/>
    <w:rsid w:val="290A0F07"/>
    <w:rsid w:val="290B62D1"/>
    <w:rsid w:val="290C19C9"/>
    <w:rsid w:val="290D6C78"/>
    <w:rsid w:val="290E39EA"/>
    <w:rsid w:val="290E490F"/>
    <w:rsid w:val="290F4C1F"/>
    <w:rsid w:val="29103656"/>
    <w:rsid w:val="29112D4D"/>
    <w:rsid w:val="29123EB8"/>
    <w:rsid w:val="29131836"/>
    <w:rsid w:val="29147FCB"/>
    <w:rsid w:val="291561A1"/>
    <w:rsid w:val="29176F24"/>
    <w:rsid w:val="29194E76"/>
    <w:rsid w:val="291A56DF"/>
    <w:rsid w:val="291D1333"/>
    <w:rsid w:val="291D1B60"/>
    <w:rsid w:val="291E06BA"/>
    <w:rsid w:val="291F6434"/>
    <w:rsid w:val="2922719D"/>
    <w:rsid w:val="29247A1D"/>
    <w:rsid w:val="2929303A"/>
    <w:rsid w:val="292970FF"/>
    <w:rsid w:val="292B152D"/>
    <w:rsid w:val="292B1B64"/>
    <w:rsid w:val="292E41C1"/>
    <w:rsid w:val="2932794F"/>
    <w:rsid w:val="29344B72"/>
    <w:rsid w:val="29347912"/>
    <w:rsid w:val="2935308A"/>
    <w:rsid w:val="29386AE6"/>
    <w:rsid w:val="29393C19"/>
    <w:rsid w:val="293B6FED"/>
    <w:rsid w:val="293C43A9"/>
    <w:rsid w:val="294155E0"/>
    <w:rsid w:val="2942582A"/>
    <w:rsid w:val="29437872"/>
    <w:rsid w:val="294407E5"/>
    <w:rsid w:val="29495E87"/>
    <w:rsid w:val="294A3EFD"/>
    <w:rsid w:val="294E49EC"/>
    <w:rsid w:val="294F364F"/>
    <w:rsid w:val="2950603B"/>
    <w:rsid w:val="2957760C"/>
    <w:rsid w:val="295A4D85"/>
    <w:rsid w:val="295B216D"/>
    <w:rsid w:val="295C146E"/>
    <w:rsid w:val="295D3C7E"/>
    <w:rsid w:val="295E31DD"/>
    <w:rsid w:val="295E48B9"/>
    <w:rsid w:val="29601A23"/>
    <w:rsid w:val="296062D0"/>
    <w:rsid w:val="29613114"/>
    <w:rsid w:val="296419E5"/>
    <w:rsid w:val="29650D77"/>
    <w:rsid w:val="29683F7E"/>
    <w:rsid w:val="29691946"/>
    <w:rsid w:val="2969688E"/>
    <w:rsid w:val="296A4624"/>
    <w:rsid w:val="296A4F42"/>
    <w:rsid w:val="296D3B11"/>
    <w:rsid w:val="296E1E53"/>
    <w:rsid w:val="29700208"/>
    <w:rsid w:val="29701387"/>
    <w:rsid w:val="2977275D"/>
    <w:rsid w:val="29777A79"/>
    <w:rsid w:val="2978672A"/>
    <w:rsid w:val="297A7ED1"/>
    <w:rsid w:val="297D27ED"/>
    <w:rsid w:val="297D4C55"/>
    <w:rsid w:val="29816B53"/>
    <w:rsid w:val="29830573"/>
    <w:rsid w:val="29853ED5"/>
    <w:rsid w:val="29854CBD"/>
    <w:rsid w:val="29861576"/>
    <w:rsid w:val="29863897"/>
    <w:rsid w:val="2986477C"/>
    <w:rsid w:val="29894ADE"/>
    <w:rsid w:val="298C0665"/>
    <w:rsid w:val="298C36FE"/>
    <w:rsid w:val="298C7ED5"/>
    <w:rsid w:val="298D72A7"/>
    <w:rsid w:val="299123CF"/>
    <w:rsid w:val="29930E7D"/>
    <w:rsid w:val="29950ACC"/>
    <w:rsid w:val="29984EDF"/>
    <w:rsid w:val="29990854"/>
    <w:rsid w:val="299B6972"/>
    <w:rsid w:val="299D73F8"/>
    <w:rsid w:val="29A173E6"/>
    <w:rsid w:val="29A32118"/>
    <w:rsid w:val="29A32BFB"/>
    <w:rsid w:val="29A67DE9"/>
    <w:rsid w:val="29A8034E"/>
    <w:rsid w:val="29AA529A"/>
    <w:rsid w:val="29AC65FC"/>
    <w:rsid w:val="29B15B9E"/>
    <w:rsid w:val="29B26110"/>
    <w:rsid w:val="29B378D8"/>
    <w:rsid w:val="29B4383A"/>
    <w:rsid w:val="29B80EE1"/>
    <w:rsid w:val="29BB6FE9"/>
    <w:rsid w:val="29BD030C"/>
    <w:rsid w:val="29BD7FA8"/>
    <w:rsid w:val="29BE4351"/>
    <w:rsid w:val="29BF4BEF"/>
    <w:rsid w:val="29C15303"/>
    <w:rsid w:val="29C70298"/>
    <w:rsid w:val="29CA781C"/>
    <w:rsid w:val="29CC6A34"/>
    <w:rsid w:val="29CF3310"/>
    <w:rsid w:val="29D06589"/>
    <w:rsid w:val="29D343E2"/>
    <w:rsid w:val="29D46999"/>
    <w:rsid w:val="29D63BD5"/>
    <w:rsid w:val="29D77981"/>
    <w:rsid w:val="29D956A6"/>
    <w:rsid w:val="29DD3262"/>
    <w:rsid w:val="29DD790E"/>
    <w:rsid w:val="29E22D22"/>
    <w:rsid w:val="29E3344C"/>
    <w:rsid w:val="29E418CE"/>
    <w:rsid w:val="29E435E2"/>
    <w:rsid w:val="29E85F82"/>
    <w:rsid w:val="29F3292E"/>
    <w:rsid w:val="29F36099"/>
    <w:rsid w:val="29F4178B"/>
    <w:rsid w:val="29F55F67"/>
    <w:rsid w:val="29F82559"/>
    <w:rsid w:val="29FA0DA6"/>
    <w:rsid w:val="29FD612C"/>
    <w:rsid w:val="29FF3DB0"/>
    <w:rsid w:val="2A001E5F"/>
    <w:rsid w:val="2A001FC7"/>
    <w:rsid w:val="2A015B3D"/>
    <w:rsid w:val="2A032B48"/>
    <w:rsid w:val="2A04354E"/>
    <w:rsid w:val="2A053201"/>
    <w:rsid w:val="2A091D03"/>
    <w:rsid w:val="2A0C61C3"/>
    <w:rsid w:val="2A0D5188"/>
    <w:rsid w:val="2A0F7C08"/>
    <w:rsid w:val="2A157414"/>
    <w:rsid w:val="2A1718F1"/>
    <w:rsid w:val="2A172A90"/>
    <w:rsid w:val="2A186C55"/>
    <w:rsid w:val="2A190B7F"/>
    <w:rsid w:val="2A190D2D"/>
    <w:rsid w:val="2A1B0925"/>
    <w:rsid w:val="2A1B7450"/>
    <w:rsid w:val="2A1D0D7D"/>
    <w:rsid w:val="2A205C36"/>
    <w:rsid w:val="2A234CD3"/>
    <w:rsid w:val="2A261E05"/>
    <w:rsid w:val="2A2A111A"/>
    <w:rsid w:val="2A2A337D"/>
    <w:rsid w:val="2A330E42"/>
    <w:rsid w:val="2A332991"/>
    <w:rsid w:val="2A365262"/>
    <w:rsid w:val="2A3666CE"/>
    <w:rsid w:val="2A3816AB"/>
    <w:rsid w:val="2A391D29"/>
    <w:rsid w:val="2A3953E6"/>
    <w:rsid w:val="2A3A2EA2"/>
    <w:rsid w:val="2A3C314D"/>
    <w:rsid w:val="2A3D72BE"/>
    <w:rsid w:val="2A3E6143"/>
    <w:rsid w:val="2A3F505E"/>
    <w:rsid w:val="2A3F6E5A"/>
    <w:rsid w:val="2A404345"/>
    <w:rsid w:val="2A4431EE"/>
    <w:rsid w:val="2A4644E6"/>
    <w:rsid w:val="2A46741F"/>
    <w:rsid w:val="2A492711"/>
    <w:rsid w:val="2A4B7A36"/>
    <w:rsid w:val="2A4C2BA4"/>
    <w:rsid w:val="2A4C6672"/>
    <w:rsid w:val="2A4D3715"/>
    <w:rsid w:val="2A4F4ADA"/>
    <w:rsid w:val="2A504E21"/>
    <w:rsid w:val="2A5219E3"/>
    <w:rsid w:val="2A5327AD"/>
    <w:rsid w:val="2A532F33"/>
    <w:rsid w:val="2A5A5358"/>
    <w:rsid w:val="2A600414"/>
    <w:rsid w:val="2A61522C"/>
    <w:rsid w:val="2A6A55C8"/>
    <w:rsid w:val="2A6D1756"/>
    <w:rsid w:val="2A6D2FBD"/>
    <w:rsid w:val="2A6F2C6A"/>
    <w:rsid w:val="2A7005C5"/>
    <w:rsid w:val="2A723608"/>
    <w:rsid w:val="2A7501E1"/>
    <w:rsid w:val="2A7531A0"/>
    <w:rsid w:val="2A755368"/>
    <w:rsid w:val="2A7C469B"/>
    <w:rsid w:val="2A7D3DA1"/>
    <w:rsid w:val="2A7E6868"/>
    <w:rsid w:val="2A7E79B3"/>
    <w:rsid w:val="2A833B79"/>
    <w:rsid w:val="2A855CCC"/>
    <w:rsid w:val="2A864267"/>
    <w:rsid w:val="2A870086"/>
    <w:rsid w:val="2A8A0200"/>
    <w:rsid w:val="2A8A3575"/>
    <w:rsid w:val="2A8C73EC"/>
    <w:rsid w:val="2A8D5AC5"/>
    <w:rsid w:val="2A8E0EC6"/>
    <w:rsid w:val="2A8E4CE3"/>
    <w:rsid w:val="2A904F68"/>
    <w:rsid w:val="2A922BD6"/>
    <w:rsid w:val="2A924B42"/>
    <w:rsid w:val="2A9372A7"/>
    <w:rsid w:val="2A973B7A"/>
    <w:rsid w:val="2A974441"/>
    <w:rsid w:val="2A9B6C76"/>
    <w:rsid w:val="2A9B713A"/>
    <w:rsid w:val="2A9C3D89"/>
    <w:rsid w:val="2A9C79DF"/>
    <w:rsid w:val="2AA0518A"/>
    <w:rsid w:val="2AA31F00"/>
    <w:rsid w:val="2AA33726"/>
    <w:rsid w:val="2AAC3CAF"/>
    <w:rsid w:val="2AB073C4"/>
    <w:rsid w:val="2AB34CE9"/>
    <w:rsid w:val="2AB35BA9"/>
    <w:rsid w:val="2AB51B1E"/>
    <w:rsid w:val="2AB51EA0"/>
    <w:rsid w:val="2ABC34B4"/>
    <w:rsid w:val="2ABC3953"/>
    <w:rsid w:val="2ABD3205"/>
    <w:rsid w:val="2ABD6A53"/>
    <w:rsid w:val="2ABE5220"/>
    <w:rsid w:val="2ABE77ED"/>
    <w:rsid w:val="2AC856A0"/>
    <w:rsid w:val="2AD020D3"/>
    <w:rsid w:val="2AD03C05"/>
    <w:rsid w:val="2AD13E34"/>
    <w:rsid w:val="2AD20F23"/>
    <w:rsid w:val="2AD21A64"/>
    <w:rsid w:val="2AD21B7F"/>
    <w:rsid w:val="2AD312D1"/>
    <w:rsid w:val="2ADC3DBF"/>
    <w:rsid w:val="2ADF7D60"/>
    <w:rsid w:val="2AE00A0D"/>
    <w:rsid w:val="2AE15DCD"/>
    <w:rsid w:val="2AE263C4"/>
    <w:rsid w:val="2AE269DF"/>
    <w:rsid w:val="2AE31598"/>
    <w:rsid w:val="2AE40E3A"/>
    <w:rsid w:val="2AE477C0"/>
    <w:rsid w:val="2AE676DE"/>
    <w:rsid w:val="2AEE2644"/>
    <w:rsid w:val="2AEF2F1C"/>
    <w:rsid w:val="2AEF72CA"/>
    <w:rsid w:val="2AF21E81"/>
    <w:rsid w:val="2AF24321"/>
    <w:rsid w:val="2AF82BEF"/>
    <w:rsid w:val="2AF9349A"/>
    <w:rsid w:val="2AF977C7"/>
    <w:rsid w:val="2AFA17B5"/>
    <w:rsid w:val="2B015578"/>
    <w:rsid w:val="2B016B23"/>
    <w:rsid w:val="2B024C74"/>
    <w:rsid w:val="2B034015"/>
    <w:rsid w:val="2B0940B8"/>
    <w:rsid w:val="2B09600C"/>
    <w:rsid w:val="2B0A730F"/>
    <w:rsid w:val="2B0C4513"/>
    <w:rsid w:val="2B0E5C5C"/>
    <w:rsid w:val="2B122649"/>
    <w:rsid w:val="2B1336A7"/>
    <w:rsid w:val="2B176623"/>
    <w:rsid w:val="2B187C78"/>
    <w:rsid w:val="2B195196"/>
    <w:rsid w:val="2B1E553A"/>
    <w:rsid w:val="2B213E8D"/>
    <w:rsid w:val="2B2371C1"/>
    <w:rsid w:val="2B26212A"/>
    <w:rsid w:val="2B271946"/>
    <w:rsid w:val="2B275E2F"/>
    <w:rsid w:val="2B2A569F"/>
    <w:rsid w:val="2B2A5783"/>
    <w:rsid w:val="2B2A751B"/>
    <w:rsid w:val="2B2A7725"/>
    <w:rsid w:val="2B305E02"/>
    <w:rsid w:val="2B306DEE"/>
    <w:rsid w:val="2B340232"/>
    <w:rsid w:val="2B3806FA"/>
    <w:rsid w:val="2B38244A"/>
    <w:rsid w:val="2B3B558B"/>
    <w:rsid w:val="2B403B97"/>
    <w:rsid w:val="2B405A34"/>
    <w:rsid w:val="2B425E50"/>
    <w:rsid w:val="2B4366B6"/>
    <w:rsid w:val="2B456AC8"/>
    <w:rsid w:val="2B492F10"/>
    <w:rsid w:val="2B4A1D8D"/>
    <w:rsid w:val="2B4B71F0"/>
    <w:rsid w:val="2B4C1607"/>
    <w:rsid w:val="2B503431"/>
    <w:rsid w:val="2B554D80"/>
    <w:rsid w:val="2B561F45"/>
    <w:rsid w:val="2B576AEC"/>
    <w:rsid w:val="2B5C5850"/>
    <w:rsid w:val="2B5D0C4D"/>
    <w:rsid w:val="2B5D32E2"/>
    <w:rsid w:val="2B5F6E33"/>
    <w:rsid w:val="2B6036FD"/>
    <w:rsid w:val="2B657F0B"/>
    <w:rsid w:val="2B675D16"/>
    <w:rsid w:val="2B6B083C"/>
    <w:rsid w:val="2B6B4025"/>
    <w:rsid w:val="2B711908"/>
    <w:rsid w:val="2B723D40"/>
    <w:rsid w:val="2B731904"/>
    <w:rsid w:val="2B7344E6"/>
    <w:rsid w:val="2B777263"/>
    <w:rsid w:val="2B794B90"/>
    <w:rsid w:val="2B7A3648"/>
    <w:rsid w:val="2B7B049B"/>
    <w:rsid w:val="2B7F3DB7"/>
    <w:rsid w:val="2B8016ED"/>
    <w:rsid w:val="2B801E25"/>
    <w:rsid w:val="2B8035CC"/>
    <w:rsid w:val="2B8153D1"/>
    <w:rsid w:val="2B84035A"/>
    <w:rsid w:val="2B86769C"/>
    <w:rsid w:val="2B880267"/>
    <w:rsid w:val="2B896872"/>
    <w:rsid w:val="2B8A1E94"/>
    <w:rsid w:val="2B8C58A1"/>
    <w:rsid w:val="2B8C7125"/>
    <w:rsid w:val="2B8F2DA4"/>
    <w:rsid w:val="2B8F6E14"/>
    <w:rsid w:val="2B904A28"/>
    <w:rsid w:val="2B922FF1"/>
    <w:rsid w:val="2B93245B"/>
    <w:rsid w:val="2B99142E"/>
    <w:rsid w:val="2B9F0922"/>
    <w:rsid w:val="2BA15457"/>
    <w:rsid w:val="2BA33C62"/>
    <w:rsid w:val="2BA47742"/>
    <w:rsid w:val="2BAB3DA8"/>
    <w:rsid w:val="2BAF0F56"/>
    <w:rsid w:val="2BB02292"/>
    <w:rsid w:val="2BB1449B"/>
    <w:rsid w:val="2BB24A52"/>
    <w:rsid w:val="2BB45687"/>
    <w:rsid w:val="2BB62071"/>
    <w:rsid w:val="2BB91E79"/>
    <w:rsid w:val="2BBA01B5"/>
    <w:rsid w:val="2BBA36F0"/>
    <w:rsid w:val="2BBB3063"/>
    <w:rsid w:val="2BBC678D"/>
    <w:rsid w:val="2BBD7B02"/>
    <w:rsid w:val="2BC2701A"/>
    <w:rsid w:val="2BCC18EA"/>
    <w:rsid w:val="2BCC4A5C"/>
    <w:rsid w:val="2BCE4D40"/>
    <w:rsid w:val="2BCF0FF9"/>
    <w:rsid w:val="2BCF19BB"/>
    <w:rsid w:val="2BD01C7C"/>
    <w:rsid w:val="2BD113FA"/>
    <w:rsid w:val="2BD147F1"/>
    <w:rsid w:val="2BD25C75"/>
    <w:rsid w:val="2BD33737"/>
    <w:rsid w:val="2BD6054E"/>
    <w:rsid w:val="2BD77D5B"/>
    <w:rsid w:val="2BD95058"/>
    <w:rsid w:val="2BD954E1"/>
    <w:rsid w:val="2BDC37C5"/>
    <w:rsid w:val="2BDE7E35"/>
    <w:rsid w:val="2BE14B91"/>
    <w:rsid w:val="2BE25561"/>
    <w:rsid w:val="2BE331AF"/>
    <w:rsid w:val="2BE47C82"/>
    <w:rsid w:val="2BE614F4"/>
    <w:rsid w:val="2BE65EEA"/>
    <w:rsid w:val="2BE82FCE"/>
    <w:rsid w:val="2BEA6EAE"/>
    <w:rsid w:val="2BEB455A"/>
    <w:rsid w:val="2BED4CFD"/>
    <w:rsid w:val="2BED5C2A"/>
    <w:rsid w:val="2BEE0330"/>
    <w:rsid w:val="2BEE0B8A"/>
    <w:rsid w:val="2BF01457"/>
    <w:rsid w:val="2BF023F7"/>
    <w:rsid w:val="2BF14202"/>
    <w:rsid w:val="2BF55A34"/>
    <w:rsid w:val="2BF61E90"/>
    <w:rsid w:val="2BF621E8"/>
    <w:rsid w:val="2BF649A8"/>
    <w:rsid w:val="2BF721F7"/>
    <w:rsid w:val="2BF8473F"/>
    <w:rsid w:val="2BF94144"/>
    <w:rsid w:val="2BFA0B6C"/>
    <w:rsid w:val="2BFC067A"/>
    <w:rsid w:val="2BFC19C0"/>
    <w:rsid w:val="2BFD36FE"/>
    <w:rsid w:val="2C037F91"/>
    <w:rsid w:val="2C050872"/>
    <w:rsid w:val="2C067289"/>
    <w:rsid w:val="2C0A5B9C"/>
    <w:rsid w:val="2C0C2129"/>
    <w:rsid w:val="2C0D7789"/>
    <w:rsid w:val="2C0E4309"/>
    <w:rsid w:val="2C0F03C0"/>
    <w:rsid w:val="2C0F6C36"/>
    <w:rsid w:val="2C1254E2"/>
    <w:rsid w:val="2C134314"/>
    <w:rsid w:val="2C1519D9"/>
    <w:rsid w:val="2C160924"/>
    <w:rsid w:val="2C1910EF"/>
    <w:rsid w:val="2C1A375B"/>
    <w:rsid w:val="2C1E5F7A"/>
    <w:rsid w:val="2C1E72DA"/>
    <w:rsid w:val="2C1F5270"/>
    <w:rsid w:val="2C226C5B"/>
    <w:rsid w:val="2C2411EF"/>
    <w:rsid w:val="2C265B90"/>
    <w:rsid w:val="2C2717CC"/>
    <w:rsid w:val="2C272788"/>
    <w:rsid w:val="2C2A43FF"/>
    <w:rsid w:val="2C2C322F"/>
    <w:rsid w:val="2C2C4B4F"/>
    <w:rsid w:val="2C2D4BBE"/>
    <w:rsid w:val="2C2E0F10"/>
    <w:rsid w:val="2C2F1E6F"/>
    <w:rsid w:val="2C301E57"/>
    <w:rsid w:val="2C382B34"/>
    <w:rsid w:val="2C3A34AE"/>
    <w:rsid w:val="2C3A7030"/>
    <w:rsid w:val="2C3A7A89"/>
    <w:rsid w:val="2C3B33D5"/>
    <w:rsid w:val="2C3B6DCD"/>
    <w:rsid w:val="2C3C2322"/>
    <w:rsid w:val="2C3D1763"/>
    <w:rsid w:val="2C3E32D6"/>
    <w:rsid w:val="2C402E8C"/>
    <w:rsid w:val="2C453F5D"/>
    <w:rsid w:val="2C486E66"/>
    <w:rsid w:val="2C4B56EA"/>
    <w:rsid w:val="2C4B6300"/>
    <w:rsid w:val="2C4C3803"/>
    <w:rsid w:val="2C523D35"/>
    <w:rsid w:val="2C524C77"/>
    <w:rsid w:val="2C530F13"/>
    <w:rsid w:val="2C56439B"/>
    <w:rsid w:val="2C565C5D"/>
    <w:rsid w:val="2C567C35"/>
    <w:rsid w:val="2C587DAD"/>
    <w:rsid w:val="2C5A039A"/>
    <w:rsid w:val="2C5A5BE1"/>
    <w:rsid w:val="2C5D6B2A"/>
    <w:rsid w:val="2C5D7ECD"/>
    <w:rsid w:val="2C5F6239"/>
    <w:rsid w:val="2C631DF8"/>
    <w:rsid w:val="2C645046"/>
    <w:rsid w:val="2C687B78"/>
    <w:rsid w:val="2C691235"/>
    <w:rsid w:val="2C6B755F"/>
    <w:rsid w:val="2C6C2AB0"/>
    <w:rsid w:val="2C6E57FB"/>
    <w:rsid w:val="2C6F5D08"/>
    <w:rsid w:val="2C737A72"/>
    <w:rsid w:val="2C760C55"/>
    <w:rsid w:val="2C7C10E6"/>
    <w:rsid w:val="2C7C1F1A"/>
    <w:rsid w:val="2C7C6BDB"/>
    <w:rsid w:val="2C7C7B15"/>
    <w:rsid w:val="2C7D4BAF"/>
    <w:rsid w:val="2C7F1E00"/>
    <w:rsid w:val="2C8139A1"/>
    <w:rsid w:val="2C824CC6"/>
    <w:rsid w:val="2C837A3F"/>
    <w:rsid w:val="2C8418FA"/>
    <w:rsid w:val="2C86171A"/>
    <w:rsid w:val="2C867270"/>
    <w:rsid w:val="2C867631"/>
    <w:rsid w:val="2C8800BF"/>
    <w:rsid w:val="2C8978E4"/>
    <w:rsid w:val="2C8A48BE"/>
    <w:rsid w:val="2C9174D0"/>
    <w:rsid w:val="2C9755FD"/>
    <w:rsid w:val="2C997B09"/>
    <w:rsid w:val="2C9A7503"/>
    <w:rsid w:val="2C9E64D5"/>
    <w:rsid w:val="2CA07E0A"/>
    <w:rsid w:val="2CA20191"/>
    <w:rsid w:val="2CA30297"/>
    <w:rsid w:val="2CA614B7"/>
    <w:rsid w:val="2CA6648C"/>
    <w:rsid w:val="2CA77B8F"/>
    <w:rsid w:val="2CA842DA"/>
    <w:rsid w:val="2CAC4BBB"/>
    <w:rsid w:val="2CAD1982"/>
    <w:rsid w:val="2CAE18EF"/>
    <w:rsid w:val="2CAE7920"/>
    <w:rsid w:val="2CB2700A"/>
    <w:rsid w:val="2CB54B9B"/>
    <w:rsid w:val="2CB96886"/>
    <w:rsid w:val="2CBC2364"/>
    <w:rsid w:val="2CBC3E86"/>
    <w:rsid w:val="2CBD2B8A"/>
    <w:rsid w:val="2CC0766A"/>
    <w:rsid w:val="2CC20F12"/>
    <w:rsid w:val="2CC333E5"/>
    <w:rsid w:val="2CC4624A"/>
    <w:rsid w:val="2CC62F20"/>
    <w:rsid w:val="2CC80CAB"/>
    <w:rsid w:val="2CC814A1"/>
    <w:rsid w:val="2CC85D7C"/>
    <w:rsid w:val="2CC92CAF"/>
    <w:rsid w:val="2CC967DE"/>
    <w:rsid w:val="2CCA4D55"/>
    <w:rsid w:val="2CCD07CD"/>
    <w:rsid w:val="2CD07D05"/>
    <w:rsid w:val="2CD105AA"/>
    <w:rsid w:val="2CD14932"/>
    <w:rsid w:val="2CD24915"/>
    <w:rsid w:val="2CD7705F"/>
    <w:rsid w:val="2CD917EE"/>
    <w:rsid w:val="2CD91BC0"/>
    <w:rsid w:val="2CDA3403"/>
    <w:rsid w:val="2CDA53F5"/>
    <w:rsid w:val="2CDB0BC3"/>
    <w:rsid w:val="2CDB2723"/>
    <w:rsid w:val="2CDC3755"/>
    <w:rsid w:val="2CDD0466"/>
    <w:rsid w:val="2CDD08E7"/>
    <w:rsid w:val="2CDE4DAA"/>
    <w:rsid w:val="2CDF3F7B"/>
    <w:rsid w:val="2CDF7CAB"/>
    <w:rsid w:val="2CE144EE"/>
    <w:rsid w:val="2CED11F4"/>
    <w:rsid w:val="2CED6FB7"/>
    <w:rsid w:val="2CF06A23"/>
    <w:rsid w:val="2CF11A8F"/>
    <w:rsid w:val="2CF12879"/>
    <w:rsid w:val="2CF21CFA"/>
    <w:rsid w:val="2CF226FD"/>
    <w:rsid w:val="2CF52917"/>
    <w:rsid w:val="2CF55E2D"/>
    <w:rsid w:val="2CF676D2"/>
    <w:rsid w:val="2CF716F7"/>
    <w:rsid w:val="2CF93212"/>
    <w:rsid w:val="2CF946A8"/>
    <w:rsid w:val="2CFA007C"/>
    <w:rsid w:val="2CFC5E32"/>
    <w:rsid w:val="2D003DB8"/>
    <w:rsid w:val="2D006EB0"/>
    <w:rsid w:val="2D01190F"/>
    <w:rsid w:val="2D0654E7"/>
    <w:rsid w:val="2D085AFA"/>
    <w:rsid w:val="2D0963B0"/>
    <w:rsid w:val="2D096CE9"/>
    <w:rsid w:val="2D0A2535"/>
    <w:rsid w:val="2D0A5341"/>
    <w:rsid w:val="2D0E05E7"/>
    <w:rsid w:val="2D0F7622"/>
    <w:rsid w:val="2D1075C1"/>
    <w:rsid w:val="2D1240E2"/>
    <w:rsid w:val="2D171CE3"/>
    <w:rsid w:val="2D1A36A5"/>
    <w:rsid w:val="2D1F2936"/>
    <w:rsid w:val="2D245D5A"/>
    <w:rsid w:val="2D252CE7"/>
    <w:rsid w:val="2D291833"/>
    <w:rsid w:val="2D2A1133"/>
    <w:rsid w:val="2D2A3107"/>
    <w:rsid w:val="2D2B1B07"/>
    <w:rsid w:val="2D2C3FBD"/>
    <w:rsid w:val="2D2D2540"/>
    <w:rsid w:val="2D3224CA"/>
    <w:rsid w:val="2D3315A5"/>
    <w:rsid w:val="2D341EA3"/>
    <w:rsid w:val="2D3618F4"/>
    <w:rsid w:val="2D371FF8"/>
    <w:rsid w:val="2D37379C"/>
    <w:rsid w:val="2D374C48"/>
    <w:rsid w:val="2D3B6D03"/>
    <w:rsid w:val="2D3B7DF5"/>
    <w:rsid w:val="2D3F2745"/>
    <w:rsid w:val="2D3F56BF"/>
    <w:rsid w:val="2D4351D6"/>
    <w:rsid w:val="2D44252F"/>
    <w:rsid w:val="2D455E23"/>
    <w:rsid w:val="2D463E46"/>
    <w:rsid w:val="2D4820F1"/>
    <w:rsid w:val="2D4847EB"/>
    <w:rsid w:val="2D4A0B5B"/>
    <w:rsid w:val="2D4E3E13"/>
    <w:rsid w:val="2D5315C4"/>
    <w:rsid w:val="2D534215"/>
    <w:rsid w:val="2D550F39"/>
    <w:rsid w:val="2D557112"/>
    <w:rsid w:val="2D566953"/>
    <w:rsid w:val="2D5B4967"/>
    <w:rsid w:val="2D5D0DE3"/>
    <w:rsid w:val="2D60672D"/>
    <w:rsid w:val="2D612165"/>
    <w:rsid w:val="2D617F7C"/>
    <w:rsid w:val="2D66707B"/>
    <w:rsid w:val="2D6A2FE2"/>
    <w:rsid w:val="2D6C6D2C"/>
    <w:rsid w:val="2D6E46BF"/>
    <w:rsid w:val="2D7003DE"/>
    <w:rsid w:val="2D701215"/>
    <w:rsid w:val="2D734628"/>
    <w:rsid w:val="2D735286"/>
    <w:rsid w:val="2D737582"/>
    <w:rsid w:val="2D757D3A"/>
    <w:rsid w:val="2D760B54"/>
    <w:rsid w:val="2D762E98"/>
    <w:rsid w:val="2D7677E1"/>
    <w:rsid w:val="2D7855CA"/>
    <w:rsid w:val="2D790D4D"/>
    <w:rsid w:val="2D813935"/>
    <w:rsid w:val="2D81660D"/>
    <w:rsid w:val="2D833B74"/>
    <w:rsid w:val="2D847F6D"/>
    <w:rsid w:val="2D873F3B"/>
    <w:rsid w:val="2D8E03CF"/>
    <w:rsid w:val="2D8E4F94"/>
    <w:rsid w:val="2D914186"/>
    <w:rsid w:val="2D9262A0"/>
    <w:rsid w:val="2D9427AC"/>
    <w:rsid w:val="2D963824"/>
    <w:rsid w:val="2D966854"/>
    <w:rsid w:val="2D967EB5"/>
    <w:rsid w:val="2D9A45B9"/>
    <w:rsid w:val="2D9B242F"/>
    <w:rsid w:val="2DA01279"/>
    <w:rsid w:val="2DA0349B"/>
    <w:rsid w:val="2DA10D04"/>
    <w:rsid w:val="2DA349F2"/>
    <w:rsid w:val="2DA35759"/>
    <w:rsid w:val="2DA41AB2"/>
    <w:rsid w:val="2DA44D23"/>
    <w:rsid w:val="2DAC6406"/>
    <w:rsid w:val="2DAD6CB0"/>
    <w:rsid w:val="2DAE0C2B"/>
    <w:rsid w:val="2DAF1575"/>
    <w:rsid w:val="2DAF6F83"/>
    <w:rsid w:val="2DB03271"/>
    <w:rsid w:val="2DB1769D"/>
    <w:rsid w:val="2DBA1E59"/>
    <w:rsid w:val="2DBA6C5F"/>
    <w:rsid w:val="2DBD5248"/>
    <w:rsid w:val="2DBE1979"/>
    <w:rsid w:val="2DBE5A7C"/>
    <w:rsid w:val="2DBE62D0"/>
    <w:rsid w:val="2DC31B58"/>
    <w:rsid w:val="2DCA1753"/>
    <w:rsid w:val="2DCB17F5"/>
    <w:rsid w:val="2DCB4040"/>
    <w:rsid w:val="2DCB773D"/>
    <w:rsid w:val="2DCF1837"/>
    <w:rsid w:val="2DCF2FA8"/>
    <w:rsid w:val="2DCF6E6E"/>
    <w:rsid w:val="2DD10073"/>
    <w:rsid w:val="2DD25EFE"/>
    <w:rsid w:val="2DD43AC3"/>
    <w:rsid w:val="2DD82A0F"/>
    <w:rsid w:val="2DD90E6B"/>
    <w:rsid w:val="2DD94B30"/>
    <w:rsid w:val="2DDA1B67"/>
    <w:rsid w:val="2DDB1F02"/>
    <w:rsid w:val="2DDB5447"/>
    <w:rsid w:val="2DDF75C7"/>
    <w:rsid w:val="2DE045D6"/>
    <w:rsid w:val="2DE15A60"/>
    <w:rsid w:val="2DE15FB0"/>
    <w:rsid w:val="2DE505D4"/>
    <w:rsid w:val="2DE62C8F"/>
    <w:rsid w:val="2DE73FF8"/>
    <w:rsid w:val="2DE75B66"/>
    <w:rsid w:val="2DE836C6"/>
    <w:rsid w:val="2DE90DBD"/>
    <w:rsid w:val="2DEA64EA"/>
    <w:rsid w:val="2DED1DA6"/>
    <w:rsid w:val="2DEE52C8"/>
    <w:rsid w:val="2DF00F56"/>
    <w:rsid w:val="2DF02AFB"/>
    <w:rsid w:val="2DF070B7"/>
    <w:rsid w:val="2DF214F4"/>
    <w:rsid w:val="2DF326D8"/>
    <w:rsid w:val="2DF44545"/>
    <w:rsid w:val="2DF57CF0"/>
    <w:rsid w:val="2DF6144A"/>
    <w:rsid w:val="2DF72A13"/>
    <w:rsid w:val="2DF85A94"/>
    <w:rsid w:val="2DFC1173"/>
    <w:rsid w:val="2E0402EA"/>
    <w:rsid w:val="2E063922"/>
    <w:rsid w:val="2E073D3D"/>
    <w:rsid w:val="2E097B5D"/>
    <w:rsid w:val="2E0B0405"/>
    <w:rsid w:val="2E0D1F4F"/>
    <w:rsid w:val="2E0D6B00"/>
    <w:rsid w:val="2E0D7944"/>
    <w:rsid w:val="2E0E3FE7"/>
    <w:rsid w:val="2E1038C1"/>
    <w:rsid w:val="2E103F22"/>
    <w:rsid w:val="2E11089A"/>
    <w:rsid w:val="2E12083F"/>
    <w:rsid w:val="2E1355EC"/>
    <w:rsid w:val="2E1C0B54"/>
    <w:rsid w:val="2E215896"/>
    <w:rsid w:val="2E215E3F"/>
    <w:rsid w:val="2E241D99"/>
    <w:rsid w:val="2E2625B1"/>
    <w:rsid w:val="2E262728"/>
    <w:rsid w:val="2E273E42"/>
    <w:rsid w:val="2E295951"/>
    <w:rsid w:val="2E2B215B"/>
    <w:rsid w:val="2E2C35C1"/>
    <w:rsid w:val="2E2D137A"/>
    <w:rsid w:val="2E2E1BE6"/>
    <w:rsid w:val="2E302DE0"/>
    <w:rsid w:val="2E315D07"/>
    <w:rsid w:val="2E335B54"/>
    <w:rsid w:val="2E390947"/>
    <w:rsid w:val="2E3913B9"/>
    <w:rsid w:val="2E393822"/>
    <w:rsid w:val="2E3C08A5"/>
    <w:rsid w:val="2E3D37E7"/>
    <w:rsid w:val="2E3D482D"/>
    <w:rsid w:val="2E3D50E3"/>
    <w:rsid w:val="2E3F212E"/>
    <w:rsid w:val="2E3F5F3C"/>
    <w:rsid w:val="2E404D31"/>
    <w:rsid w:val="2E4153A2"/>
    <w:rsid w:val="2E4362C2"/>
    <w:rsid w:val="2E4416F1"/>
    <w:rsid w:val="2E482045"/>
    <w:rsid w:val="2E497243"/>
    <w:rsid w:val="2E4B10DF"/>
    <w:rsid w:val="2E4D2235"/>
    <w:rsid w:val="2E4E3B70"/>
    <w:rsid w:val="2E4E6001"/>
    <w:rsid w:val="2E4F549F"/>
    <w:rsid w:val="2E510C9F"/>
    <w:rsid w:val="2E561B7A"/>
    <w:rsid w:val="2E57277F"/>
    <w:rsid w:val="2E5A43AC"/>
    <w:rsid w:val="2E5A61AC"/>
    <w:rsid w:val="2E5D4D13"/>
    <w:rsid w:val="2E5D50A1"/>
    <w:rsid w:val="2E5D6FEB"/>
    <w:rsid w:val="2E5E2DCE"/>
    <w:rsid w:val="2E5E57A3"/>
    <w:rsid w:val="2E5E6C65"/>
    <w:rsid w:val="2E60338A"/>
    <w:rsid w:val="2E625CA0"/>
    <w:rsid w:val="2E630469"/>
    <w:rsid w:val="2E643AB0"/>
    <w:rsid w:val="2E660827"/>
    <w:rsid w:val="2E695EF7"/>
    <w:rsid w:val="2E6C05EE"/>
    <w:rsid w:val="2E6F1F6E"/>
    <w:rsid w:val="2E731A64"/>
    <w:rsid w:val="2E7538F2"/>
    <w:rsid w:val="2E753FDB"/>
    <w:rsid w:val="2E760881"/>
    <w:rsid w:val="2E7611F1"/>
    <w:rsid w:val="2E772CE7"/>
    <w:rsid w:val="2E7736E0"/>
    <w:rsid w:val="2E780879"/>
    <w:rsid w:val="2E7D0EB5"/>
    <w:rsid w:val="2E7D2325"/>
    <w:rsid w:val="2E7D4FCB"/>
    <w:rsid w:val="2E7F5175"/>
    <w:rsid w:val="2E7F5D6C"/>
    <w:rsid w:val="2E8108F3"/>
    <w:rsid w:val="2E831092"/>
    <w:rsid w:val="2E834767"/>
    <w:rsid w:val="2E850141"/>
    <w:rsid w:val="2E850745"/>
    <w:rsid w:val="2E8735A7"/>
    <w:rsid w:val="2E8D7FFE"/>
    <w:rsid w:val="2E8F3699"/>
    <w:rsid w:val="2E8F7DBC"/>
    <w:rsid w:val="2E95799D"/>
    <w:rsid w:val="2E971F8A"/>
    <w:rsid w:val="2E9A2736"/>
    <w:rsid w:val="2E9A5F11"/>
    <w:rsid w:val="2E9B4C6F"/>
    <w:rsid w:val="2E9C2306"/>
    <w:rsid w:val="2EA028E0"/>
    <w:rsid w:val="2EA17959"/>
    <w:rsid w:val="2EA61535"/>
    <w:rsid w:val="2EA712C8"/>
    <w:rsid w:val="2EA9681F"/>
    <w:rsid w:val="2EAD11BF"/>
    <w:rsid w:val="2EAF3104"/>
    <w:rsid w:val="2EAF3442"/>
    <w:rsid w:val="2EAF64B8"/>
    <w:rsid w:val="2EB006F3"/>
    <w:rsid w:val="2EB031EB"/>
    <w:rsid w:val="2EB13051"/>
    <w:rsid w:val="2EB22B46"/>
    <w:rsid w:val="2EB53DEF"/>
    <w:rsid w:val="2EB6797A"/>
    <w:rsid w:val="2EB71DC9"/>
    <w:rsid w:val="2EB81D50"/>
    <w:rsid w:val="2EBA1E24"/>
    <w:rsid w:val="2EBA27D3"/>
    <w:rsid w:val="2EBC6DDB"/>
    <w:rsid w:val="2EBD58E6"/>
    <w:rsid w:val="2EBE1886"/>
    <w:rsid w:val="2EBE66BD"/>
    <w:rsid w:val="2EBF02D6"/>
    <w:rsid w:val="2EC12C6C"/>
    <w:rsid w:val="2EC276EA"/>
    <w:rsid w:val="2EC34347"/>
    <w:rsid w:val="2EC365CA"/>
    <w:rsid w:val="2EC568B8"/>
    <w:rsid w:val="2EC733E3"/>
    <w:rsid w:val="2EC90BF2"/>
    <w:rsid w:val="2ECD0A85"/>
    <w:rsid w:val="2ECD520E"/>
    <w:rsid w:val="2ECE06A6"/>
    <w:rsid w:val="2ED019D0"/>
    <w:rsid w:val="2ED13FAA"/>
    <w:rsid w:val="2ED31841"/>
    <w:rsid w:val="2ED643D5"/>
    <w:rsid w:val="2ED676EC"/>
    <w:rsid w:val="2ED80B65"/>
    <w:rsid w:val="2ED82CF3"/>
    <w:rsid w:val="2EDB643A"/>
    <w:rsid w:val="2EE041D2"/>
    <w:rsid w:val="2EE17E01"/>
    <w:rsid w:val="2EE42003"/>
    <w:rsid w:val="2EE62B33"/>
    <w:rsid w:val="2EE661D4"/>
    <w:rsid w:val="2EED11AF"/>
    <w:rsid w:val="2EEE7F8D"/>
    <w:rsid w:val="2EEF4794"/>
    <w:rsid w:val="2EF034F9"/>
    <w:rsid w:val="2EF1123F"/>
    <w:rsid w:val="2EF233C1"/>
    <w:rsid w:val="2EF44DB7"/>
    <w:rsid w:val="2EF67FD4"/>
    <w:rsid w:val="2EF74572"/>
    <w:rsid w:val="2EFA6F25"/>
    <w:rsid w:val="2F010B30"/>
    <w:rsid w:val="2F03726E"/>
    <w:rsid w:val="2F041931"/>
    <w:rsid w:val="2F056D87"/>
    <w:rsid w:val="2F066187"/>
    <w:rsid w:val="2F0C43BE"/>
    <w:rsid w:val="2F0D5BFB"/>
    <w:rsid w:val="2F0F30F9"/>
    <w:rsid w:val="2F1C3DF5"/>
    <w:rsid w:val="2F1F5A65"/>
    <w:rsid w:val="2F222A92"/>
    <w:rsid w:val="2F2302E5"/>
    <w:rsid w:val="2F241814"/>
    <w:rsid w:val="2F265DCD"/>
    <w:rsid w:val="2F277D25"/>
    <w:rsid w:val="2F28514E"/>
    <w:rsid w:val="2F296B20"/>
    <w:rsid w:val="2F2F7B83"/>
    <w:rsid w:val="2F32200C"/>
    <w:rsid w:val="2F34109C"/>
    <w:rsid w:val="2F341622"/>
    <w:rsid w:val="2F352B70"/>
    <w:rsid w:val="2F3A6FE7"/>
    <w:rsid w:val="2F3F17C1"/>
    <w:rsid w:val="2F400274"/>
    <w:rsid w:val="2F401A98"/>
    <w:rsid w:val="2F40612C"/>
    <w:rsid w:val="2F4228F8"/>
    <w:rsid w:val="2F4252C3"/>
    <w:rsid w:val="2F454B1C"/>
    <w:rsid w:val="2F482131"/>
    <w:rsid w:val="2F48725C"/>
    <w:rsid w:val="2F495A4F"/>
    <w:rsid w:val="2F4A4543"/>
    <w:rsid w:val="2F512E02"/>
    <w:rsid w:val="2F515492"/>
    <w:rsid w:val="2F524BA1"/>
    <w:rsid w:val="2F58238F"/>
    <w:rsid w:val="2F5B6661"/>
    <w:rsid w:val="2F5E25A4"/>
    <w:rsid w:val="2F6107B5"/>
    <w:rsid w:val="2F625BE2"/>
    <w:rsid w:val="2F6269AD"/>
    <w:rsid w:val="2F666BD8"/>
    <w:rsid w:val="2F690909"/>
    <w:rsid w:val="2F6B1247"/>
    <w:rsid w:val="2F6E7DC6"/>
    <w:rsid w:val="2F6F1070"/>
    <w:rsid w:val="2F6F6276"/>
    <w:rsid w:val="2F70696B"/>
    <w:rsid w:val="2F747D87"/>
    <w:rsid w:val="2F75037F"/>
    <w:rsid w:val="2F75329F"/>
    <w:rsid w:val="2F7B0BD3"/>
    <w:rsid w:val="2F7B168E"/>
    <w:rsid w:val="2F7B4CA4"/>
    <w:rsid w:val="2F7C6019"/>
    <w:rsid w:val="2F8331B5"/>
    <w:rsid w:val="2F840ACC"/>
    <w:rsid w:val="2F841D78"/>
    <w:rsid w:val="2F843DD4"/>
    <w:rsid w:val="2F865693"/>
    <w:rsid w:val="2F887E43"/>
    <w:rsid w:val="2F973E3F"/>
    <w:rsid w:val="2F9756B1"/>
    <w:rsid w:val="2F98080C"/>
    <w:rsid w:val="2F9929EA"/>
    <w:rsid w:val="2F9977D5"/>
    <w:rsid w:val="2F9D3C9F"/>
    <w:rsid w:val="2FA04FCF"/>
    <w:rsid w:val="2FA1540C"/>
    <w:rsid w:val="2FA21F5F"/>
    <w:rsid w:val="2FA7630B"/>
    <w:rsid w:val="2FA9018A"/>
    <w:rsid w:val="2FA93F4E"/>
    <w:rsid w:val="2FA94918"/>
    <w:rsid w:val="2FAB3F2F"/>
    <w:rsid w:val="2FB259D9"/>
    <w:rsid w:val="2FB26FFB"/>
    <w:rsid w:val="2FB55DC1"/>
    <w:rsid w:val="2FB6676D"/>
    <w:rsid w:val="2FB96517"/>
    <w:rsid w:val="2FBA368A"/>
    <w:rsid w:val="2FBC77F4"/>
    <w:rsid w:val="2FBD5B53"/>
    <w:rsid w:val="2FBE06B3"/>
    <w:rsid w:val="2FBE1BC0"/>
    <w:rsid w:val="2FBE7E33"/>
    <w:rsid w:val="2FBF1ACC"/>
    <w:rsid w:val="2FC00087"/>
    <w:rsid w:val="2FC9561D"/>
    <w:rsid w:val="2FCA1ED6"/>
    <w:rsid w:val="2FCB0617"/>
    <w:rsid w:val="2FCB7093"/>
    <w:rsid w:val="2FCC0350"/>
    <w:rsid w:val="2FCD4216"/>
    <w:rsid w:val="2FD344EA"/>
    <w:rsid w:val="2FD5619A"/>
    <w:rsid w:val="2FD62BD8"/>
    <w:rsid w:val="2FD7139B"/>
    <w:rsid w:val="2FD732B9"/>
    <w:rsid w:val="2FDA2A7D"/>
    <w:rsid w:val="2FDC182C"/>
    <w:rsid w:val="2FE161D4"/>
    <w:rsid w:val="2FE323D6"/>
    <w:rsid w:val="2FE34C5C"/>
    <w:rsid w:val="2FE67E44"/>
    <w:rsid w:val="2FE82759"/>
    <w:rsid w:val="2FE83B8C"/>
    <w:rsid w:val="2FE94966"/>
    <w:rsid w:val="2FEB2D21"/>
    <w:rsid w:val="2FEF2ED5"/>
    <w:rsid w:val="2FF22833"/>
    <w:rsid w:val="2FF30ADB"/>
    <w:rsid w:val="2FF32515"/>
    <w:rsid w:val="2FF71405"/>
    <w:rsid w:val="2FF81468"/>
    <w:rsid w:val="2FF821C1"/>
    <w:rsid w:val="2FFA4DFD"/>
    <w:rsid w:val="2FFB2BD5"/>
    <w:rsid w:val="30056990"/>
    <w:rsid w:val="300838FF"/>
    <w:rsid w:val="30086FC0"/>
    <w:rsid w:val="30092E59"/>
    <w:rsid w:val="30097974"/>
    <w:rsid w:val="300C76F9"/>
    <w:rsid w:val="300D2BA0"/>
    <w:rsid w:val="300E4A0B"/>
    <w:rsid w:val="300E4ACD"/>
    <w:rsid w:val="3011019E"/>
    <w:rsid w:val="301339E7"/>
    <w:rsid w:val="301578A1"/>
    <w:rsid w:val="30164658"/>
    <w:rsid w:val="301915A2"/>
    <w:rsid w:val="3019438F"/>
    <w:rsid w:val="301A3C10"/>
    <w:rsid w:val="301C7DF0"/>
    <w:rsid w:val="301D7E3F"/>
    <w:rsid w:val="3020088E"/>
    <w:rsid w:val="302043DC"/>
    <w:rsid w:val="30225B6D"/>
    <w:rsid w:val="30236087"/>
    <w:rsid w:val="30243EA9"/>
    <w:rsid w:val="30246326"/>
    <w:rsid w:val="30247FCF"/>
    <w:rsid w:val="30250E45"/>
    <w:rsid w:val="302510F1"/>
    <w:rsid w:val="3027698B"/>
    <w:rsid w:val="30287412"/>
    <w:rsid w:val="302B3A11"/>
    <w:rsid w:val="302D73C6"/>
    <w:rsid w:val="302E2DF3"/>
    <w:rsid w:val="302F14B1"/>
    <w:rsid w:val="30317D3E"/>
    <w:rsid w:val="303478CE"/>
    <w:rsid w:val="30350AB0"/>
    <w:rsid w:val="30351D0F"/>
    <w:rsid w:val="303E0C5D"/>
    <w:rsid w:val="303E13A2"/>
    <w:rsid w:val="303F425C"/>
    <w:rsid w:val="30456E94"/>
    <w:rsid w:val="30466A3D"/>
    <w:rsid w:val="30474821"/>
    <w:rsid w:val="304A2018"/>
    <w:rsid w:val="304B7829"/>
    <w:rsid w:val="304E685B"/>
    <w:rsid w:val="304F4F3C"/>
    <w:rsid w:val="304F7BFB"/>
    <w:rsid w:val="30507805"/>
    <w:rsid w:val="30515F0D"/>
    <w:rsid w:val="3055128F"/>
    <w:rsid w:val="30585666"/>
    <w:rsid w:val="305861C3"/>
    <w:rsid w:val="30593CC7"/>
    <w:rsid w:val="305A17C5"/>
    <w:rsid w:val="305A53B6"/>
    <w:rsid w:val="305B318B"/>
    <w:rsid w:val="305C2684"/>
    <w:rsid w:val="305D06B4"/>
    <w:rsid w:val="305E1D2D"/>
    <w:rsid w:val="305F51C6"/>
    <w:rsid w:val="30635035"/>
    <w:rsid w:val="306602D3"/>
    <w:rsid w:val="306652B5"/>
    <w:rsid w:val="306B65D8"/>
    <w:rsid w:val="306C26C3"/>
    <w:rsid w:val="306F310C"/>
    <w:rsid w:val="30706A55"/>
    <w:rsid w:val="30712704"/>
    <w:rsid w:val="30715EA1"/>
    <w:rsid w:val="30746980"/>
    <w:rsid w:val="30764FDA"/>
    <w:rsid w:val="3077792B"/>
    <w:rsid w:val="30782A0A"/>
    <w:rsid w:val="30783225"/>
    <w:rsid w:val="30787C9B"/>
    <w:rsid w:val="307A2542"/>
    <w:rsid w:val="307C582F"/>
    <w:rsid w:val="307D631A"/>
    <w:rsid w:val="30810D9D"/>
    <w:rsid w:val="30813399"/>
    <w:rsid w:val="3081407D"/>
    <w:rsid w:val="30815A70"/>
    <w:rsid w:val="30820117"/>
    <w:rsid w:val="30842320"/>
    <w:rsid w:val="30850C8B"/>
    <w:rsid w:val="30885A9C"/>
    <w:rsid w:val="308B1290"/>
    <w:rsid w:val="308E19F9"/>
    <w:rsid w:val="308F412E"/>
    <w:rsid w:val="309115EE"/>
    <w:rsid w:val="30927071"/>
    <w:rsid w:val="309300BC"/>
    <w:rsid w:val="30937EBA"/>
    <w:rsid w:val="30994568"/>
    <w:rsid w:val="309C048B"/>
    <w:rsid w:val="309F19D7"/>
    <w:rsid w:val="30A6315D"/>
    <w:rsid w:val="30A803AF"/>
    <w:rsid w:val="30AA4C2C"/>
    <w:rsid w:val="30AB17F1"/>
    <w:rsid w:val="30AC1204"/>
    <w:rsid w:val="30AC33F4"/>
    <w:rsid w:val="30B27CD6"/>
    <w:rsid w:val="30B57255"/>
    <w:rsid w:val="30B67D02"/>
    <w:rsid w:val="30B91BA1"/>
    <w:rsid w:val="30B96964"/>
    <w:rsid w:val="30BF75DB"/>
    <w:rsid w:val="30C03686"/>
    <w:rsid w:val="30C5352E"/>
    <w:rsid w:val="30C655B8"/>
    <w:rsid w:val="30C71F00"/>
    <w:rsid w:val="30C728D6"/>
    <w:rsid w:val="30CA3466"/>
    <w:rsid w:val="30CC377B"/>
    <w:rsid w:val="30D025BF"/>
    <w:rsid w:val="30D126A3"/>
    <w:rsid w:val="30D42DD6"/>
    <w:rsid w:val="30D615C4"/>
    <w:rsid w:val="30D66068"/>
    <w:rsid w:val="30D72FE5"/>
    <w:rsid w:val="30D750C9"/>
    <w:rsid w:val="30D90C77"/>
    <w:rsid w:val="30DC411C"/>
    <w:rsid w:val="30DE4696"/>
    <w:rsid w:val="30DE50DA"/>
    <w:rsid w:val="30DE64BB"/>
    <w:rsid w:val="30DF03D7"/>
    <w:rsid w:val="30DF403B"/>
    <w:rsid w:val="30DF7B7A"/>
    <w:rsid w:val="30E350AE"/>
    <w:rsid w:val="30E63FD1"/>
    <w:rsid w:val="30E67DC8"/>
    <w:rsid w:val="30E67F5E"/>
    <w:rsid w:val="30EC1427"/>
    <w:rsid w:val="30EC4575"/>
    <w:rsid w:val="30ED1747"/>
    <w:rsid w:val="30EE08A7"/>
    <w:rsid w:val="30EF598C"/>
    <w:rsid w:val="30F115AC"/>
    <w:rsid w:val="30F31FCD"/>
    <w:rsid w:val="30F327D7"/>
    <w:rsid w:val="30F6544B"/>
    <w:rsid w:val="30FB580B"/>
    <w:rsid w:val="31005D8D"/>
    <w:rsid w:val="310228C2"/>
    <w:rsid w:val="310429EB"/>
    <w:rsid w:val="31060176"/>
    <w:rsid w:val="310671CE"/>
    <w:rsid w:val="31072979"/>
    <w:rsid w:val="31075D88"/>
    <w:rsid w:val="31094CED"/>
    <w:rsid w:val="310D61C1"/>
    <w:rsid w:val="310E607D"/>
    <w:rsid w:val="310E7107"/>
    <w:rsid w:val="310E7A3A"/>
    <w:rsid w:val="311036C7"/>
    <w:rsid w:val="31123D57"/>
    <w:rsid w:val="311274B9"/>
    <w:rsid w:val="3115018F"/>
    <w:rsid w:val="31153D2B"/>
    <w:rsid w:val="3116094C"/>
    <w:rsid w:val="31176456"/>
    <w:rsid w:val="3119198B"/>
    <w:rsid w:val="311A59E9"/>
    <w:rsid w:val="311E0E96"/>
    <w:rsid w:val="311E4C10"/>
    <w:rsid w:val="31225981"/>
    <w:rsid w:val="31233162"/>
    <w:rsid w:val="31252FB9"/>
    <w:rsid w:val="31263EF1"/>
    <w:rsid w:val="31264EC3"/>
    <w:rsid w:val="312752FB"/>
    <w:rsid w:val="31282124"/>
    <w:rsid w:val="31287EFC"/>
    <w:rsid w:val="31290808"/>
    <w:rsid w:val="312A6452"/>
    <w:rsid w:val="312B1B3C"/>
    <w:rsid w:val="312B1BA1"/>
    <w:rsid w:val="312B3913"/>
    <w:rsid w:val="312B767E"/>
    <w:rsid w:val="312F2F8E"/>
    <w:rsid w:val="312F7B44"/>
    <w:rsid w:val="31305563"/>
    <w:rsid w:val="313437B6"/>
    <w:rsid w:val="31361F8A"/>
    <w:rsid w:val="313865F6"/>
    <w:rsid w:val="31387A69"/>
    <w:rsid w:val="31392B02"/>
    <w:rsid w:val="313E0EBF"/>
    <w:rsid w:val="31413BA6"/>
    <w:rsid w:val="31415BB2"/>
    <w:rsid w:val="31425A2A"/>
    <w:rsid w:val="31442E38"/>
    <w:rsid w:val="3148728C"/>
    <w:rsid w:val="315269A1"/>
    <w:rsid w:val="31546AB8"/>
    <w:rsid w:val="31583855"/>
    <w:rsid w:val="315E5743"/>
    <w:rsid w:val="315F4904"/>
    <w:rsid w:val="3161637B"/>
    <w:rsid w:val="31623D6A"/>
    <w:rsid w:val="31645AAC"/>
    <w:rsid w:val="31650DA4"/>
    <w:rsid w:val="31680623"/>
    <w:rsid w:val="31697064"/>
    <w:rsid w:val="316C7918"/>
    <w:rsid w:val="316E50B0"/>
    <w:rsid w:val="3170364E"/>
    <w:rsid w:val="3175443D"/>
    <w:rsid w:val="3176348D"/>
    <w:rsid w:val="31765517"/>
    <w:rsid w:val="31776D3B"/>
    <w:rsid w:val="317849E2"/>
    <w:rsid w:val="317A27B4"/>
    <w:rsid w:val="317F1FDC"/>
    <w:rsid w:val="317F60AD"/>
    <w:rsid w:val="317F7E56"/>
    <w:rsid w:val="318043C7"/>
    <w:rsid w:val="318056C6"/>
    <w:rsid w:val="318779F0"/>
    <w:rsid w:val="31880698"/>
    <w:rsid w:val="318A7784"/>
    <w:rsid w:val="318D11CC"/>
    <w:rsid w:val="318E6D36"/>
    <w:rsid w:val="318F0AFA"/>
    <w:rsid w:val="31946ED9"/>
    <w:rsid w:val="31950A3B"/>
    <w:rsid w:val="31956459"/>
    <w:rsid w:val="31970886"/>
    <w:rsid w:val="31971B92"/>
    <w:rsid w:val="3198306B"/>
    <w:rsid w:val="319A2EB2"/>
    <w:rsid w:val="319A2FDF"/>
    <w:rsid w:val="319D0BCB"/>
    <w:rsid w:val="31A077FA"/>
    <w:rsid w:val="31A45448"/>
    <w:rsid w:val="31A503DD"/>
    <w:rsid w:val="31A62203"/>
    <w:rsid w:val="31A756BC"/>
    <w:rsid w:val="31A96485"/>
    <w:rsid w:val="31AC2707"/>
    <w:rsid w:val="31AF62AE"/>
    <w:rsid w:val="31AF702F"/>
    <w:rsid w:val="31B22995"/>
    <w:rsid w:val="31B356BF"/>
    <w:rsid w:val="31B52AF6"/>
    <w:rsid w:val="31B84B7C"/>
    <w:rsid w:val="31B943AD"/>
    <w:rsid w:val="31BB2410"/>
    <w:rsid w:val="31BC11BD"/>
    <w:rsid w:val="31C46E53"/>
    <w:rsid w:val="31C52A72"/>
    <w:rsid w:val="31C6595B"/>
    <w:rsid w:val="31C95931"/>
    <w:rsid w:val="31C977D5"/>
    <w:rsid w:val="31CB0AD7"/>
    <w:rsid w:val="31CC0D66"/>
    <w:rsid w:val="31CD2CF8"/>
    <w:rsid w:val="31D036AA"/>
    <w:rsid w:val="31D3123F"/>
    <w:rsid w:val="31D60A45"/>
    <w:rsid w:val="31D73BB0"/>
    <w:rsid w:val="31D74D09"/>
    <w:rsid w:val="31D76832"/>
    <w:rsid w:val="31D82AFB"/>
    <w:rsid w:val="31DA020C"/>
    <w:rsid w:val="31DB3B5A"/>
    <w:rsid w:val="31DC01B7"/>
    <w:rsid w:val="31E16197"/>
    <w:rsid w:val="31E20424"/>
    <w:rsid w:val="31E2494F"/>
    <w:rsid w:val="31E450E4"/>
    <w:rsid w:val="31E645D9"/>
    <w:rsid w:val="31E87EDC"/>
    <w:rsid w:val="31EA43DF"/>
    <w:rsid w:val="31EC0F13"/>
    <w:rsid w:val="31F07E05"/>
    <w:rsid w:val="31F20CEA"/>
    <w:rsid w:val="31F24A91"/>
    <w:rsid w:val="31F258DC"/>
    <w:rsid w:val="31F27732"/>
    <w:rsid w:val="31F30464"/>
    <w:rsid w:val="31F70757"/>
    <w:rsid w:val="31F84BA0"/>
    <w:rsid w:val="31FA24D3"/>
    <w:rsid w:val="31FC0260"/>
    <w:rsid w:val="31FE71CE"/>
    <w:rsid w:val="31FF3958"/>
    <w:rsid w:val="31FF3B38"/>
    <w:rsid w:val="32040351"/>
    <w:rsid w:val="320623ED"/>
    <w:rsid w:val="32084F3D"/>
    <w:rsid w:val="3209648B"/>
    <w:rsid w:val="320C05BD"/>
    <w:rsid w:val="320C5B6F"/>
    <w:rsid w:val="320D6BF4"/>
    <w:rsid w:val="320F13E5"/>
    <w:rsid w:val="320F2CB4"/>
    <w:rsid w:val="3216154D"/>
    <w:rsid w:val="32163610"/>
    <w:rsid w:val="32166083"/>
    <w:rsid w:val="3218590F"/>
    <w:rsid w:val="321A0941"/>
    <w:rsid w:val="321A1A9C"/>
    <w:rsid w:val="321B04E4"/>
    <w:rsid w:val="321D3341"/>
    <w:rsid w:val="321D4D7A"/>
    <w:rsid w:val="322069CD"/>
    <w:rsid w:val="32207226"/>
    <w:rsid w:val="3221747C"/>
    <w:rsid w:val="32280EE7"/>
    <w:rsid w:val="322A2DEF"/>
    <w:rsid w:val="322A497B"/>
    <w:rsid w:val="32320B11"/>
    <w:rsid w:val="323249BC"/>
    <w:rsid w:val="323640EC"/>
    <w:rsid w:val="32371343"/>
    <w:rsid w:val="32396170"/>
    <w:rsid w:val="323C36BF"/>
    <w:rsid w:val="323D1EED"/>
    <w:rsid w:val="323E3671"/>
    <w:rsid w:val="323F425F"/>
    <w:rsid w:val="324306AB"/>
    <w:rsid w:val="32444937"/>
    <w:rsid w:val="32447ABD"/>
    <w:rsid w:val="324862EB"/>
    <w:rsid w:val="324D1018"/>
    <w:rsid w:val="324F3196"/>
    <w:rsid w:val="32503D58"/>
    <w:rsid w:val="32504790"/>
    <w:rsid w:val="3251790F"/>
    <w:rsid w:val="32530646"/>
    <w:rsid w:val="32553114"/>
    <w:rsid w:val="3255554F"/>
    <w:rsid w:val="32561E57"/>
    <w:rsid w:val="325D748B"/>
    <w:rsid w:val="325E42BC"/>
    <w:rsid w:val="325E4948"/>
    <w:rsid w:val="325F2474"/>
    <w:rsid w:val="325F4B0B"/>
    <w:rsid w:val="325F5ED9"/>
    <w:rsid w:val="32612B18"/>
    <w:rsid w:val="326372D8"/>
    <w:rsid w:val="326427FB"/>
    <w:rsid w:val="32680B1C"/>
    <w:rsid w:val="326954AB"/>
    <w:rsid w:val="326B142D"/>
    <w:rsid w:val="326B6E46"/>
    <w:rsid w:val="326C25DE"/>
    <w:rsid w:val="326C7D50"/>
    <w:rsid w:val="326D50B0"/>
    <w:rsid w:val="326E1511"/>
    <w:rsid w:val="326E64AF"/>
    <w:rsid w:val="3272164D"/>
    <w:rsid w:val="32722B7B"/>
    <w:rsid w:val="32750C07"/>
    <w:rsid w:val="3276271B"/>
    <w:rsid w:val="32771F8D"/>
    <w:rsid w:val="327750E0"/>
    <w:rsid w:val="327A28DD"/>
    <w:rsid w:val="327A4C1E"/>
    <w:rsid w:val="327A5F21"/>
    <w:rsid w:val="327B2C6F"/>
    <w:rsid w:val="327C4F20"/>
    <w:rsid w:val="327C52B9"/>
    <w:rsid w:val="327D0D80"/>
    <w:rsid w:val="327E0089"/>
    <w:rsid w:val="32816635"/>
    <w:rsid w:val="3282251D"/>
    <w:rsid w:val="328442BD"/>
    <w:rsid w:val="3284762C"/>
    <w:rsid w:val="32850E40"/>
    <w:rsid w:val="32855359"/>
    <w:rsid w:val="32890D2D"/>
    <w:rsid w:val="328A16A8"/>
    <w:rsid w:val="328A4F26"/>
    <w:rsid w:val="328B7C74"/>
    <w:rsid w:val="328C77C8"/>
    <w:rsid w:val="32915015"/>
    <w:rsid w:val="32940235"/>
    <w:rsid w:val="32945E07"/>
    <w:rsid w:val="32950E79"/>
    <w:rsid w:val="329854A6"/>
    <w:rsid w:val="32990D19"/>
    <w:rsid w:val="32992585"/>
    <w:rsid w:val="32996866"/>
    <w:rsid w:val="329F3D6F"/>
    <w:rsid w:val="32A13D69"/>
    <w:rsid w:val="32A152D3"/>
    <w:rsid w:val="32A23FAF"/>
    <w:rsid w:val="32A66067"/>
    <w:rsid w:val="32A84991"/>
    <w:rsid w:val="32AA61EE"/>
    <w:rsid w:val="32AB26C8"/>
    <w:rsid w:val="32AD7D02"/>
    <w:rsid w:val="32AE34E8"/>
    <w:rsid w:val="32B315E8"/>
    <w:rsid w:val="32B47193"/>
    <w:rsid w:val="32B56CF9"/>
    <w:rsid w:val="32B65B48"/>
    <w:rsid w:val="32B7235A"/>
    <w:rsid w:val="32B803AA"/>
    <w:rsid w:val="32BA4057"/>
    <w:rsid w:val="32BD5EC1"/>
    <w:rsid w:val="32C02927"/>
    <w:rsid w:val="32C0749C"/>
    <w:rsid w:val="32C16403"/>
    <w:rsid w:val="32C3171B"/>
    <w:rsid w:val="32C31FAF"/>
    <w:rsid w:val="32C4564F"/>
    <w:rsid w:val="32C605EA"/>
    <w:rsid w:val="32C8185E"/>
    <w:rsid w:val="32CA6C06"/>
    <w:rsid w:val="32CC2B72"/>
    <w:rsid w:val="32CF543C"/>
    <w:rsid w:val="32D03C60"/>
    <w:rsid w:val="32D14850"/>
    <w:rsid w:val="32D731CA"/>
    <w:rsid w:val="32D750C2"/>
    <w:rsid w:val="32D97E3B"/>
    <w:rsid w:val="32DD0BF1"/>
    <w:rsid w:val="32DE2C08"/>
    <w:rsid w:val="32DF4262"/>
    <w:rsid w:val="32E16EC2"/>
    <w:rsid w:val="32E202F3"/>
    <w:rsid w:val="32E9651F"/>
    <w:rsid w:val="32F063F3"/>
    <w:rsid w:val="32F163B2"/>
    <w:rsid w:val="32F20171"/>
    <w:rsid w:val="32F32A56"/>
    <w:rsid w:val="32FA2B1C"/>
    <w:rsid w:val="32FC5C1D"/>
    <w:rsid w:val="32FD569D"/>
    <w:rsid w:val="32FD6152"/>
    <w:rsid w:val="32FE027F"/>
    <w:rsid w:val="32FE138E"/>
    <w:rsid w:val="32FE27A0"/>
    <w:rsid w:val="330067E8"/>
    <w:rsid w:val="33007486"/>
    <w:rsid w:val="330143B8"/>
    <w:rsid w:val="330467D9"/>
    <w:rsid w:val="33052E5E"/>
    <w:rsid w:val="33057206"/>
    <w:rsid w:val="33074F70"/>
    <w:rsid w:val="33077554"/>
    <w:rsid w:val="33087778"/>
    <w:rsid w:val="330907FC"/>
    <w:rsid w:val="33091375"/>
    <w:rsid w:val="33091ACE"/>
    <w:rsid w:val="330B5DBE"/>
    <w:rsid w:val="330D263A"/>
    <w:rsid w:val="330F14BA"/>
    <w:rsid w:val="330F58D1"/>
    <w:rsid w:val="33102CBC"/>
    <w:rsid w:val="33112E0F"/>
    <w:rsid w:val="33124328"/>
    <w:rsid w:val="3312769C"/>
    <w:rsid w:val="331438A6"/>
    <w:rsid w:val="3316565C"/>
    <w:rsid w:val="33185912"/>
    <w:rsid w:val="33193367"/>
    <w:rsid w:val="331963D4"/>
    <w:rsid w:val="331E516E"/>
    <w:rsid w:val="331E6DD2"/>
    <w:rsid w:val="331F0BC7"/>
    <w:rsid w:val="331F396B"/>
    <w:rsid w:val="331F58BF"/>
    <w:rsid w:val="33204B79"/>
    <w:rsid w:val="33215985"/>
    <w:rsid w:val="33246394"/>
    <w:rsid w:val="33273F2D"/>
    <w:rsid w:val="33280B7F"/>
    <w:rsid w:val="3328705A"/>
    <w:rsid w:val="332B38CA"/>
    <w:rsid w:val="332B653B"/>
    <w:rsid w:val="332C037E"/>
    <w:rsid w:val="332D6F11"/>
    <w:rsid w:val="332D7209"/>
    <w:rsid w:val="333174AA"/>
    <w:rsid w:val="33335ADF"/>
    <w:rsid w:val="3334338C"/>
    <w:rsid w:val="33344460"/>
    <w:rsid w:val="333744B1"/>
    <w:rsid w:val="333806EF"/>
    <w:rsid w:val="33396794"/>
    <w:rsid w:val="333C7920"/>
    <w:rsid w:val="333D5CF8"/>
    <w:rsid w:val="333E0538"/>
    <w:rsid w:val="333E117F"/>
    <w:rsid w:val="333E4DEB"/>
    <w:rsid w:val="334132DD"/>
    <w:rsid w:val="33430CB1"/>
    <w:rsid w:val="334318D6"/>
    <w:rsid w:val="33451AB6"/>
    <w:rsid w:val="33470048"/>
    <w:rsid w:val="33475CAD"/>
    <w:rsid w:val="33495A30"/>
    <w:rsid w:val="334978A8"/>
    <w:rsid w:val="334A093F"/>
    <w:rsid w:val="334B2795"/>
    <w:rsid w:val="334B56F4"/>
    <w:rsid w:val="334C4CDA"/>
    <w:rsid w:val="334D5830"/>
    <w:rsid w:val="33514E90"/>
    <w:rsid w:val="3351797F"/>
    <w:rsid w:val="3354369E"/>
    <w:rsid w:val="33545C44"/>
    <w:rsid w:val="335510FA"/>
    <w:rsid w:val="3356045A"/>
    <w:rsid w:val="33566BA9"/>
    <w:rsid w:val="3357783A"/>
    <w:rsid w:val="335A0CAA"/>
    <w:rsid w:val="335A7956"/>
    <w:rsid w:val="335B0804"/>
    <w:rsid w:val="335D3BA8"/>
    <w:rsid w:val="335E0E70"/>
    <w:rsid w:val="33641375"/>
    <w:rsid w:val="336663C5"/>
    <w:rsid w:val="33686093"/>
    <w:rsid w:val="33690111"/>
    <w:rsid w:val="336A429C"/>
    <w:rsid w:val="336A7FFE"/>
    <w:rsid w:val="336D6605"/>
    <w:rsid w:val="336E448E"/>
    <w:rsid w:val="337178DC"/>
    <w:rsid w:val="33727ABF"/>
    <w:rsid w:val="33741A2B"/>
    <w:rsid w:val="33744B2C"/>
    <w:rsid w:val="337770A0"/>
    <w:rsid w:val="33792277"/>
    <w:rsid w:val="337A4FD4"/>
    <w:rsid w:val="33812C3E"/>
    <w:rsid w:val="33827C94"/>
    <w:rsid w:val="33833559"/>
    <w:rsid w:val="33851471"/>
    <w:rsid w:val="33852200"/>
    <w:rsid w:val="3388078F"/>
    <w:rsid w:val="33895DF3"/>
    <w:rsid w:val="33896052"/>
    <w:rsid w:val="338A5AE8"/>
    <w:rsid w:val="338B3CC1"/>
    <w:rsid w:val="338C0675"/>
    <w:rsid w:val="338E1B3E"/>
    <w:rsid w:val="338E524E"/>
    <w:rsid w:val="339061A8"/>
    <w:rsid w:val="339332C8"/>
    <w:rsid w:val="3393683A"/>
    <w:rsid w:val="339718A3"/>
    <w:rsid w:val="33973350"/>
    <w:rsid w:val="339824C7"/>
    <w:rsid w:val="339950FA"/>
    <w:rsid w:val="339A2FA1"/>
    <w:rsid w:val="339B4F7A"/>
    <w:rsid w:val="33A042EF"/>
    <w:rsid w:val="33A23F02"/>
    <w:rsid w:val="33A67181"/>
    <w:rsid w:val="33A86E2A"/>
    <w:rsid w:val="33A90CAD"/>
    <w:rsid w:val="33AE6593"/>
    <w:rsid w:val="33AF10C0"/>
    <w:rsid w:val="33AF3CCC"/>
    <w:rsid w:val="33B06D92"/>
    <w:rsid w:val="33B14D46"/>
    <w:rsid w:val="33B423F4"/>
    <w:rsid w:val="33B54C71"/>
    <w:rsid w:val="33B768F0"/>
    <w:rsid w:val="33BB5D3A"/>
    <w:rsid w:val="33C07D6F"/>
    <w:rsid w:val="33C16A8A"/>
    <w:rsid w:val="33C51813"/>
    <w:rsid w:val="33C76974"/>
    <w:rsid w:val="33C8652B"/>
    <w:rsid w:val="33CC7F00"/>
    <w:rsid w:val="33CE1D96"/>
    <w:rsid w:val="33D0580C"/>
    <w:rsid w:val="33D12798"/>
    <w:rsid w:val="33D20501"/>
    <w:rsid w:val="33D20556"/>
    <w:rsid w:val="33D44649"/>
    <w:rsid w:val="33D55559"/>
    <w:rsid w:val="33D64297"/>
    <w:rsid w:val="33D8451B"/>
    <w:rsid w:val="33D8552C"/>
    <w:rsid w:val="33D9703C"/>
    <w:rsid w:val="33DD5F46"/>
    <w:rsid w:val="33DE01C8"/>
    <w:rsid w:val="33E00FD7"/>
    <w:rsid w:val="33E10E1A"/>
    <w:rsid w:val="33E12708"/>
    <w:rsid w:val="33E72F2B"/>
    <w:rsid w:val="33E77146"/>
    <w:rsid w:val="33E8745A"/>
    <w:rsid w:val="33EA1420"/>
    <w:rsid w:val="33EA2541"/>
    <w:rsid w:val="33ED1140"/>
    <w:rsid w:val="33EE50EE"/>
    <w:rsid w:val="33F07BC4"/>
    <w:rsid w:val="33F13CF4"/>
    <w:rsid w:val="33F15861"/>
    <w:rsid w:val="33F42906"/>
    <w:rsid w:val="33FA497A"/>
    <w:rsid w:val="33FA4C44"/>
    <w:rsid w:val="33FB5F3E"/>
    <w:rsid w:val="33FC2D2C"/>
    <w:rsid w:val="33FC6891"/>
    <w:rsid w:val="33FD20EF"/>
    <w:rsid w:val="33FD3DC1"/>
    <w:rsid w:val="33FF0512"/>
    <w:rsid w:val="33FF7BB3"/>
    <w:rsid w:val="34023548"/>
    <w:rsid w:val="34027948"/>
    <w:rsid w:val="3403463B"/>
    <w:rsid w:val="34067942"/>
    <w:rsid w:val="34071D31"/>
    <w:rsid w:val="340E74C7"/>
    <w:rsid w:val="341214BD"/>
    <w:rsid w:val="34143B7B"/>
    <w:rsid w:val="34143FF5"/>
    <w:rsid w:val="34164F08"/>
    <w:rsid w:val="34172E90"/>
    <w:rsid w:val="3419021D"/>
    <w:rsid w:val="341A375A"/>
    <w:rsid w:val="341C06CC"/>
    <w:rsid w:val="341C0FA3"/>
    <w:rsid w:val="341C2FD3"/>
    <w:rsid w:val="3429628F"/>
    <w:rsid w:val="342A12B0"/>
    <w:rsid w:val="342A3672"/>
    <w:rsid w:val="342A796A"/>
    <w:rsid w:val="342D7E47"/>
    <w:rsid w:val="342E312B"/>
    <w:rsid w:val="342E77A6"/>
    <w:rsid w:val="342F0213"/>
    <w:rsid w:val="342F0FDF"/>
    <w:rsid w:val="343045A6"/>
    <w:rsid w:val="34304EB5"/>
    <w:rsid w:val="3431516C"/>
    <w:rsid w:val="343321A3"/>
    <w:rsid w:val="343463C5"/>
    <w:rsid w:val="34360F5E"/>
    <w:rsid w:val="3437687C"/>
    <w:rsid w:val="34386787"/>
    <w:rsid w:val="3439341A"/>
    <w:rsid w:val="34396862"/>
    <w:rsid w:val="343D7ABA"/>
    <w:rsid w:val="343F7987"/>
    <w:rsid w:val="34400F85"/>
    <w:rsid w:val="344116A6"/>
    <w:rsid w:val="34437047"/>
    <w:rsid w:val="344468C3"/>
    <w:rsid w:val="3446310E"/>
    <w:rsid w:val="344C5024"/>
    <w:rsid w:val="344D035D"/>
    <w:rsid w:val="344D2FAC"/>
    <w:rsid w:val="344D6345"/>
    <w:rsid w:val="344D7955"/>
    <w:rsid w:val="344E0D40"/>
    <w:rsid w:val="344F41BD"/>
    <w:rsid w:val="345256D0"/>
    <w:rsid w:val="345370EB"/>
    <w:rsid w:val="3456286A"/>
    <w:rsid w:val="345A3A9D"/>
    <w:rsid w:val="345D4266"/>
    <w:rsid w:val="345D7528"/>
    <w:rsid w:val="345F2F70"/>
    <w:rsid w:val="34607F59"/>
    <w:rsid w:val="3462387F"/>
    <w:rsid w:val="34696245"/>
    <w:rsid w:val="346B27ED"/>
    <w:rsid w:val="346E26EA"/>
    <w:rsid w:val="347404C7"/>
    <w:rsid w:val="34763D3D"/>
    <w:rsid w:val="34775EB9"/>
    <w:rsid w:val="3477653F"/>
    <w:rsid w:val="34780401"/>
    <w:rsid w:val="347E68BE"/>
    <w:rsid w:val="34804A4A"/>
    <w:rsid w:val="34873CC5"/>
    <w:rsid w:val="348953DC"/>
    <w:rsid w:val="348A7A48"/>
    <w:rsid w:val="348D337F"/>
    <w:rsid w:val="34915B35"/>
    <w:rsid w:val="349378D3"/>
    <w:rsid w:val="34953D76"/>
    <w:rsid w:val="34967CFE"/>
    <w:rsid w:val="34973513"/>
    <w:rsid w:val="3497537D"/>
    <w:rsid w:val="349A594B"/>
    <w:rsid w:val="349D320D"/>
    <w:rsid w:val="349E4542"/>
    <w:rsid w:val="34A65488"/>
    <w:rsid w:val="34A91C65"/>
    <w:rsid w:val="34AA2F5E"/>
    <w:rsid w:val="34AC4147"/>
    <w:rsid w:val="34AC480B"/>
    <w:rsid w:val="34AD1D63"/>
    <w:rsid w:val="34B07ECF"/>
    <w:rsid w:val="34B127FA"/>
    <w:rsid w:val="34B12EC4"/>
    <w:rsid w:val="34BA7DB5"/>
    <w:rsid w:val="34BB3119"/>
    <w:rsid w:val="34BC4380"/>
    <w:rsid w:val="34BE4FA4"/>
    <w:rsid w:val="34BE5493"/>
    <w:rsid w:val="34BF1F39"/>
    <w:rsid w:val="34BF6F62"/>
    <w:rsid w:val="34C14461"/>
    <w:rsid w:val="34C204AB"/>
    <w:rsid w:val="34C50AC6"/>
    <w:rsid w:val="34CD5E5C"/>
    <w:rsid w:val="34CF7012"/>
    <w:rsid w:val="34D25213"/>
    <w:rsid w:val="34D71F83"/>
    <w:rsid w:val="34D85180"/>
    <w:rsid w:val="34E47869"/>
    <w:rsid w:val="34E70337"/>
    <w:rsid w:val="34E752E0"/>
    <w:rsid w:val="34EB259F"/>
    <w:rsid w:val="34EB3776"/>
    <w:rsid w:val="34EC252D"/>
    <w:rsid w:val="34EC3136"/>
    <w:rsid w:val="34EE0F65"/>
    <w:rsid w:val="34F10A75"/>
    <w:rsid w:val="34F222FF"/>
    <w:rsid w:val="34F30655"/>
    <w:rsid w:val="34F51CAC"/>
    <w:rsid w:val="34F826A0"/>
    <w:rsid w:val="34FA4581"/>
    <w:rsid w:val="35000C14"/>
    <w:rsid w:val="35005FD1"/>
    <w:rsid w:val="35016C2C"/>
    <w:rsid w:val="35017D2C"/>
    <w:rsid w:val="350239A0"/>
    <w:rsid w:val="3503536D"/>
    <w:rsid w:val="35043F6B"/>
    <w:rsid w:val="35052E1D"/>
    <w:rsid w:val="350A12F5"/>
    <w:rsid w:val="350B3ECF"/>
    <w:rsid w:val="350C7717"/>
    <w:rsid w:val="350D5EAC"/>
    <w:rsid w:val="3512407F"/>
    <w:rsid w:val="3512650F"/>
    <w:rsid w:val="35131A01"/>
    <w:rsid w:val="35161B81"/>
    <w:rsid w:val="35163434"/>
    <w:rsid w:val="35193566"/>
    <w:rsid w:val="351A4BBD"/>
    <w:rsid w:val="351E2532"/>
    <w:rsid w:val="352442C1"/>
    <w:rsid w:val="352C0456"/>
    <w:rsid w:val="352D69E7"/>
    <w:rsid w:val="35311E62"/>
    <w:rsid w:val="353504BF"/>
    <w:rsid w:val="353D6CD4"/>
    <w:rsid w:val="354021D7"/>
    <w:rsid w:val="3543504E"/>
    <w:rsid w:val="354561FF"/>
    <w:rsid w:val="354608BB"/>
    <w:rsid w:val="3546159A"/>
    <w:rsid w:val="35464B8E"/>
    <w:rsid w:val="35477E9E"/>
    <w:rsid w:val="35481952"/>
    <w:rsid w:val="354A22A6"/>
    <w:rsid w:val="354A39B7"/>
    <w:rsid w:val="354C08AB"/>
    <w:rsid w:val="354C726E"/>
    <w:rsid w:val="354D4AE0"/>
    <w:rsid w:val="354F6A85"/>
    <w:rsid w:val="355221B7"/>
    <w:rsid w:val="3554437E"/>
    <w:rsid w:val="355A6EA1"/>
    <w:rsid w:val="355B66F5"/>
    <w:rsid w:val="355C5299"/>
    <w:rsid w:val="35611249"/>
    <w:rsid w:val="35635339"/>
    <w:rsid w:val="35641083"/>
    <w:rsid w:val="35664F47"/>
    <w:rsid w:val="356730D6"/>
    <w:rsid w:val="356D23D9"/>
    <w:rsid w:val="356F360B"/>
    <w:rsid w:val="356F6F67"/>
    <w:rsid w:val="3570393C"/>
    <w:rsid w:val="35704436"/>
    <w:rsid w:val="35722342"/>
    <w:rsid w:val="35722DCE"/>
    <w:rsid w:val="35764FC4"/>
    <w:rsid w:val="3576567A"/>
    <w:rsid w:val="357B6A18"/>
    <w:rsid w:val="357C0045"/>
    <w:rsid w:val="357C1A28"/>
    <w:rsid w:val="357E2588"/>
    <w:rsid w:val="357E7182"/>
    <w:rsid w:val="357F6174"/>
    <w:rsid w:val="35822FE2"/>
    <w:rsid w:val="3582616B"/>
    <w:rsid w:val="35854E91"/>
    <w:rsid w:val="35887134"/>
    <w:rsid w:val="358A0591"/>
    <w:rsid w:val="358B1E11"/>
    <w:rsid w:val="359159FB"/>
    <w:rsid w:val="35915EE5"/>
    <w:rsid w:val="35983850"/>
    <w:rsid w:val="359B3511"/>
    <w:rsid w:val="359C61BF"/>
    <w:rsid w:val="359D0BDF"/>
    <w:rsid w:val="359D2435"/>
    <w:rsid w:val="359D29E3"/>
    <w:rsid w:val="359D67E3"/>
    <w:rsid w:val="359D7442"/>
    <w:rsid w:val="359F4D86"/>
    <w:rsid w:val="35A12083"/>
    <w:rsid w:val="35A23DE3"/>
    <w:rsid w:val="35A32C46"/>
    <w:rsid w:val="35A361C7"/>
    <w:rsid w:val="35A55F68"/>
    <w:rsid w:val="35A87D25"/>
    <w:rsid w:val="35A95007"/>
    <w:rsid w:val="35AD096C"/>
    <w:rsid w:val="35B15F49"/>
    <w:rsid w:val="35B2299B"/>
    <w:rsid w:val="35B43594"/>
    <w:rsid w:val="35B532CB"/>
    <w:rsid w:val="35B60EE1"/>
    <w:rsid w:val="35B7662E"/>
    <w:rsid w:val="35B767AC"/>
    <w:rsid w:val="35B85A5D"/>
    <w:rsid w:val="35BA76A4"/>
    <w:rsid w:val="35BA77A8"/>
    <w:rsid w:val="35BA7CA4"/>
    <w:rsid w:val="35BC160B"/>
    <w:rsid w:val="35BE2EAC"/>
    <w:rsid w:val="35BE73A8"/>
    <w:rsid w:val="35C516AC"/>
    <w:rsid w:val="35C52ABF"/>
    <w:rsid w:val="35C52CD9"/>
    <w:rsid w:val="35C72AED"/>
    <w:rsid w:val="35C77352"/>
    <w:rsid w:val="35C830A0"/>
    <w:rsid w:val="35C8423D"/>
    <w:rsid w:val="35C8492D"/>
    <w:rsid w:val="35CA2811"/>
    <w:rsid w:val="35D17018"/>
    <w:rsid w:val="35D315BE"/>
    <w:rsid w:val="35D323E0"/>
    <w:rsid w:val="35D403E7"/>
    <w:rsid w:val="35D46A60"/>
    <w:rsid w:val="35D50B4B"/>
    <w:rsid w:val="35D5673D"/>
    <w:rsid w:val="35D607CD"/>
    <w:rsid w:val="35D96F5C"/>
    <w:rsid w:val="35DC27C9"/>
    <w:rsid w:val="35DC6C25"/>
    <w:rsid w:val="35DD33F0"/>
    <w:rsid w:val="35DE2415"/>
    <w:rsid w:val="35E131CA"/>
    <w:rsid w:val="35E24E1C"/>
    <w:rsid w:val="35E47FA5"/>
    <w:rsid w:val="35E84021"/>
    <w:rsid w:val="35EB70A5"/>
    <w:rsid w:val="35EC4F51"/>
    <w:rsid w:val="35EF6C70"/>
    <w:rsid w:val="35EF7BBC"/>
    <w:rsid w:val="35F13E57"/>
    <w:rsid w:val="35F210E8"/>
    <w:rsid w:val="35F249D2"/>
    <w:rsid w:val="35F3270A"/>
    <w:rsid w:val="35F50186"/>
    <w:rsid w:val="35F55100"/>
    <w:rsid w:val="35F87341"/>
    <w:rsid w:val="35FE1290"/>
    <w:rsid w:val="35FE1D2D"/>
    <w:rsid w:val="36026C11"/>
    <w:rsid w:val="360C1052"/>
    <w:rsid w:val="361016A8"/>
    <w:rsid w:val="36101C5C"/>
    <w:rsid w:val="36111FD9"/>
    <w:rsid w:val="36113280"/>
    <w:rsid w:val="361471AC"/>
    <w:rsid w:val="36193B4F"/>
    <w:rsid w:val="361A369D"/>
    <w:rsid w:val="361F463F"/>
    <w:rsid w:val="36220D48"/>
    <w:rsid w:val="36230932"/>
    <w:rsid w:val="36244D93"/>
    <w:rsid w:val="36263130"/>
    <w:rsid w:val="362665EB"/>
    <w:rsid w:val="36283F68"/>
    <w:rsid w:val="362A5F08"/>
    <w:rsid w:val="362B4D1E"/>
    <w:rsid w:val="362C2C69"/>
    <w:rsid w:val="362F3240"/>
    <w:rsid w:val="362F749F"/>
    <w:rsid w:val="36300036"/>
    <w:rsid w:val="36335E6A"/>
    <w:rsid w:val="36337CB3"/>
    <w:rsid w:val="36340728"/>
    <w:rsid w:val="36350D27"/>
    <w:rsid w:val="36353181"/>
    <w:rsid w:val="363A4A22"/>
    <w:rsid w:val="363C2C20"/>
    <w:rsid w:val="363C40F7"/>
    <w:rsid w:val="363F6FC8"/>
    <w:rsid w:val="36460B42"/>
    <w:rsid w:val="36470306"/>
    <w:rsid w:val="3647615C"/>
    <w:rsid w:val="364765C2"/>
    <w:rsid w:val="364C433E"/>
    <w:rsid w:val="364E062C"/>
    <w:rsid w:val="364F2D8A"/>
    <w:rsid w:val="36505137"/>
    <w:rsid w:val="365146EB"/>
    <w:rsid w:val="36522F48"/>
    <w:rsid w:val="36525B33"/>
    <w:rsid w:val="36525BBF"/>
    <w:rsid w:val="36562FA1"/>
    <w:rsid w:val="36564C9D"/>
    <w:rsid w:val="365678E5"/>
    <w:rsid w:val="36576E8F"/>
    <w:rsid w:val="36594A71"/>
    <w:rsid w:val="36594CEC"/>
    <w:rsid w:val="365E4901"/>
    <w:rsid w:val="365E799C"/>
    <w:rsid w:val="365F78B5"/>
    <w:rsid w:val="36606CB0"/>
    <w:rsid w:val="36617682"/>
    <w:rsid w:val="366266D4"/>
    <w:rsid w:val="366617FA"/>
    <w:rsid w:val="366833F7"/>
    <w:rsid w:val="36694E93"/>
    <w:rsid w:val="366E7555"/>
    <w:rsid w:val="367656F8"/>
    <w:rsid w:val="36767B82"/>
    <w:rsid w:val="36770142"/>
    <w:rsid w:val="367754B0"/>
    <w:rsid w:val="367810FD"/>
    <w:rsid w:val="367E1C52"/>
    <w:rsid w:val="367E5712"/>
    <w:rsid w:val="3681000C"/>
    <w:rsid w:val="36844B5E"/>
    <w:rsid w:val="36861C37"/>
    <w:rsid w:val="368B24D9"/>
    <w:rsid w:val="368C50DD"/>
    <w:rsid w:val="368E7EEA"/>
    <w:rsid w:val="369245CD"/>
    <w:rsid w:val="36944D70"/>
    <w:rsid w:val="369501A2"/>
    <w:rsid w:val="369810FB"/>
    <w:rsid w:val="36987040"/>
    <w:rsid w:val="369C1236"/>
    <w:rsid w:val="369E0283"/>
    <w:rsid w:val="369E354E"/>
    <w:rsid w:val="36A055F3"/>
    <w:rsid w:val="36A239C9"/>
    <w:rsid w:val="36A30B5C"/>
    <w:rsid w:val="36A35188"/>
    <w:rsid w:val="36A4180A"/>
    <w:rsid w:val="36A470DB"/>
    <w:rsid w:val="36A856AA"/>
    <w:rsid w:val="36AD18F2"/>
    <w:rsid w:val="36AE1A2B"/>
    <w:rsid w:val="36B12F8D"/>
    <w:rsid w:val="36B43D3B"/>
    <w:rsid w:val="36B56C0D"/>
    <w:rsid w:val="36B74F6B"/>
    <w:rsid w:val="36B933D2"/>
    <w:rsid w:val="36B9394B"/>
    <w:rsid w:val="36BA24B8"/>
    <w:rsid w:val="36BA748F"/>
    <w:rsid w:val="36BB15E2"/>
    <w:rsid w:val="36BD1597"/>
    <w:rsid w:val="36BD319B"/>
    <w:rsid w:val="36C22263"/>
    <w:rsid w:val="36C22CAC"/>
    <w:rsid w:val="36C54209"/>
    <w:rsid w:val="36C61CEB"/>
    <w:rsid w:val="36C63B25"/>
    <w:rsid w:val="36C9530B"/>
    <w:rsid w:val="36CB3EC6"/>
    <w:rsid w:val="36CE0CF2"/>
    <w:rsid w:val="36CE3E08"/>
    <w:rsid w:val="36D01040"/>
    <w:rsid w:val="36D13BF2"/>
    <w:rsid w:val="36DA3797"/>
    <w:rsid w:val="36DB1FE4"/>
    <w:rsid w:val="36DD25E8"/>
    <w:rsid w:val="36E318C4"/>
    <w:rsid w:val="36E56C08"/>
    <w:rsid w:val="36E84FB8"/>
    <w:rsid w:val="36EB1F7C"/>
    <w:rsid w:val="36EB6BD7"/>
    <w:rsid w:val="36EE0227"/>
    <w:rsid w:val="36EF6E9A"/>
    <w:rsid w:val="36F1308F"/>
    <w:rsid w:val="36F3342D"/>
    <w:rsid w:val="36F514FF"/>
    <w:rsid w:val="36F80D02"/>
    <w:rsid w:val="36F85F50"/>
    <w:rsid w:val="3701044C"/>
    <w:rsid w:val="370C5468"/>
    <w:rsid w:val="370C55A3"/>
    <w:rsid w:val="370E65EF"/>
    <w:rsid w:val="371251E5"/>
    <w:rsid w:val="37183545"/>
    <w:rsid w:val="371B39C6"/>
    <w:rsid w:val="371E307C"/>
    <w:rsid w:val="371F0A7A"/>
    <w:rsid w:val="371F33AF"/>
    <w:rsid w:val="372105E0"/>
    <w:rsid w:val="372171FC"/>
    <w:rsid w:val="37230327"/>
    <w:rsid w:val="37233A51"/>
    <w:rsid w:val="372E3476"/>
    <w:rsid w:val="37323C3F"/>
    <w:rsid w:val="3734217C"/>
    <w:rsid w:val="37344028"/>
    <w:rsid w:val="37374F62"/>
    <w:rsid w:val="373A5B3F"/>
    <w:rsid w:val="373B7365"/>
    <w:rsid w:val="373F289B"/>
    <w:rsid w:val="37440122"/>
    <w:rsid w:val="37440DF9"/>
    <w:rsid w:val="3747782B"/>
    <w:rsid w:val="374A52CE"/>
    <w:rsid w:val="374D7085"/>
    <w:rsid w:val="37500B7A"/>
    <w:rsid w:val="37532C60"/>
    <w:rsid w:val="37540688"/>
    <w:rsid w:val="37553FD8"/>
    <w:rsid w:val="37586534"/>
    <w:rsid w:val="375A13C8"/>
    <w:rsid w:val="375E2A77"/>
    <w:rsid w:val="375F77A1"/>
    <w:rsid w:val="37606AD8"/>
    <w:rsid w:val="37606F13"/>
    <w:rsid w:val="37607BA9"/>
    <w:rsid w:val="3761209B"/>
    <w:rsid w:val="376526BE"/>
    <w:rsid w:val="3767656D"/>
    <w:rsid w:val="37676B87"/>
    <w:rsid w:val="37696BB4"/>
    <w:rsid w:val="376A639E"/>
    <w:rsid w:val="37713F94"/>
    <w:rsid w:val="37761380"/>
    <w:rsid w:val="37787BE8"/>
    <w:rsid w:val="37797443"/>
    <w:rsid w:val="377A13FF"/>
    <w:rsid w:val="3782640E"/>
    <w:rsid w:val="37827392"/>
    <w:rsid w:val="37827A94"/>
    <w:rsid w:val="37830ACC"/>
    <w:rsid w:val="3783473D"/>
    <w:rsid w:val="37840521"/>
    <w:rsid w:val="378477FB"/>
    <w:rsid w:val="378962D6"/>
    <w:rsid w:val="378A290B"/>
    <w:rsid w:val="378C77BE"/>
    <w:rsid w:val="378E5DEB"/>
    <w:rsid w:val="378F2FFB"/>
    <w:rsid w:val="37905CB0"/>
    <w:rsid w:val="379866D5"/>
    <w:rsid w:val="37995D97"/>
    <w:rsid w:val="379A35AD"/>
    <w:rsid w:val="379A57F5"/>
    <w:rsid w:val="379B45DA"/>
    <w:rsid w:val="379C7660"/>
    <w:rsid w:val="379D2595"/>
    <w:rsid w:val="379F6381"/>
    <w:rsid w:val="37AA4411"/>
    <w:rsid w:val="37AB3DE3"/>
    <w:rsid w:val="37AD6769"/>
    <w:rsid w:val="37AF1DFE"/>
    <w:rsid w:val="37B23E21"/>
    <w:rsid w:val="37B35342"/>
    <w:rsid w:val="37B57BFA"/>
    <w:rsid w:val="37B62786"/>
    <w:rsid w:val="37B822CD"/>
    <w:rsid w:val="37BB55CF"/>
    <w:rsid w:val="37BD1944"/>
    <w:rsid w:val="37BE0842"/>
    <w:rsid w:val="37BE1B26"/>
    <w:rsid w:val="37C076CB"/>
    <w:rsid w:val="37C13A3B"/>
    <w:rsid w:val="37C63FC6"/>
    <w:rsid w:val="37CB0CDC"/>
    <w:rsid w:val="37CB319C"/>
    <w:rsid w:val="37CD00DD"/>
    <w:rsid w:val="37CD4538"/>
    <w:rsid w:val="37D16F99"/>
    <w:rsid w:val="37D516A8"/>
    <w:rsid w:val="37D62F96"/>
    <w:rsid w:val="37D93A00"/>
    <w:rsid w:val="37DA1953"/>
    <w:rsid w:val="37DC2C91"/>
    <w:rsid w:val="37E24D4B"/>
    <w:rsid w:val="37E262FC"/>
    <w:rsid w:val="37E406B5"/>
    <w:rsid w:val="37E676F7"/>
    <w:rsid w:val="37E76688"/>
    <w:rsid w:val="37EB0F1E"/>
    <w:rsid w:val="37EC3391"/>
    <w:rsid w:val="37ED0573"/>
    <w:rsid w:val="37EE3BBF"/>
    <w:rsid w:val="37F032DE"/>
    <w:rsid w:val="37F21212"/>
    <w:rsid w:val="37F507AB"/>
    <w:rsid w:val="37F53E9A"/>
    <w:rsid w:val="37FA34AF"/>
    <w:rsid w:val="37FE7B11"/>
    <w:rsid w:val="380315E2"/>
    <w:rsid w:val="380A4D49"/>
    <w:rsid w:val="380B08B9"/>
    <w:rsid w:val="380E1CFD"/>
    <w:rsid w:val="381279D9"/>
    <w:rsid w:val="38147D1A"/>
    <w:rsid w:val="38157E83"/>
    <w:rsid w:val="3818167A"/>
    <w:rsid w:val="38182E2C"/>
    <w:rsid w:val="38194E7C"/>
    <w:rsid w:val="381A5620"/>
    <w:rsid w:val="381B31DA"/>
    <w:rsid w:val="381B6E08"/>
    <w:rsid w:val="3820750F"/>
    <w:rsid w:val="38212AD8"/>
    <w:rsid w:val="38213D6D"/>
    <w:rsid w:val="3822024C"/>
    <w:rsid w:val="38222FB7"/>
    <w:rsid w:val="38224E6E"/>
    <w:rsid w:val="38226AA5"/>
    <w:rsid w:val="38292BD7"/>
    <w:rsid w:val="382A35F1"/>
    <w:rsid w:val="383308B3"/>
    <w:rsid w:val="38337DE1"/>
    <w:rsid w:val="38351287"/>
    <w:rsid w:val="3835786A"/>
    <w:rsid w:val="38360EBE"/>
    <w:rsid w:val="383661AF"/>
    <w:rsid w:val="383A76A3"/>
    <w:rsid w:val="383B1C19"/>
    <w:rsid w:val="383C41D1"/>
    <w:rsid w:val="383E5246"/>
    <w:rsid w:val="383E6303"/>
    <w:rsid w:val="383F3F0A"/>
    <w:rsid w:val="384427D2"/>
    <w:rsid w:val="38477A4F"/>
    <w:rsid w:val="38484973"/>
    <w:rsid w:val="384B0572"/>
    <w:rsid w:val="384C1807"/>
    <w:rsid w:val="384C24EF"/>
    <w:rsid w:val="384C4887"/>
    <w:rsid w:val="384F5051"/>
    <w:rsid w:val="38507E2B"/>
    <w:rsid w:val="38525176"/>
    <w:rsid w:val="3853145F"/>
    <w:rsid w:val="385411CA"/>
    <w:rsid w:val="3854215C"/>
    <w:rsid w:val="38543292"/>
    <w:rsid w:val="38550BF4"/>
    <w:rsid w:val="385A328B"/>
    <w:rsid w:val="385A36DD"/>
    <w:rsid w:val="385A39B1"/>
    <w:rsid w:val="385E3E10"/>
    <w:rsid w:val="386006B5"/>
    <w:rsid w:val="38610479"/>
    <w:rsid w:val="38626730"/>
    <w:rsid w:val="38635E65"/>
    <w:rsid w:val="3864430A"/>
    <w:rsid w:val="38652FE0"/>
    <w:rsid w:val="386870BB"/>
    <w:rsid w:val="3869058B"/>
    <w:rsid w:val="38693857"/>
    <w:rsid w:val="386976C9"/>
    <w:rsid w:val="386A1A72"/>
    <w:rsid w:val="386A3C94"/>
    <w:rsid w:val="386C1065"/>
    <w:rsid w:val="386E0624"/>
    <w:rsid w:val="386E1147"/>
    <w:rsid w:val="386F0908"/>
    <w:rsid w:val="38715399"/>
    <w:rsid w:val="387412EC"/>
    <w:rsid w:val="38747E0F"/>
    <w:rsid w:val="3876432A"/>
    <w:rsid w:val="38770D9F"/>
    <w:rsid w:val="387964A3"/>
    <w:rsid w:val="387A7894"/>
    <w:rsid w:val="388044B4"/>
    <w:rsid w:val="38844C22"/>
    <w:rsid w:val="388535E3"/>
    <w:rsid w:val="38853E69"/>
    <w:rsid w:val="38857BC8"/>
    <w:rsid w:val="38887EE0"/>
    <w:rsid w:val="38892A5D"/>
    <w:rsid w:val="388F1B02"/>
    <w:rsid w:val="38916128"/>
    <w:rsid w:val="38923FD3"/>
    <w:rsid w:val="389622FE"/>
    <w:rsid w:val="389852B3"/>
    <w:rsid w:val="389866E7"/>
    <w:rsid w:val="38987C64"/>
    <w:rsid w:val="389A6999"/>
    <w:rsid w:val="389C1F3C"/>
    <w:rsid w:val="389D4163"/>
    <w:rsid w:val="38A05272"/>
    <w:rsid w:val="38A126C4"/>
    <w:rsid w:val="38A12C7D"/>
    <w:rsid w:val="38A17745"/>
    <w:rsid w:val="38A51DA6"/>
    <w:rsid w:val="38AE30FD"/>
    <w:rsid w:val="38B44677"/>
    <w:rsid w:val="38B71055"/>
    <w:rsid w:val="38B73356"/>
    <w:rsid w:val="38B9415C"/>
    <w:rsid w:val="38B977B8"/>
    <w:rsid w:val="38BB06EA"/>
    <w:rsid w:val="38BC6996"/>
    <w:rsid w:val="38BD5E9F"/>
    <w:rsid w:val="38C47FD8"/>
    <w:rsid w:val="38C520C6"/>
    <w:rsid w:val="38C678FC"/>
    <w:rsid w:val="38C745C3"/>
    <w:rsid w:val="38C856A3"/>
    <w:rsid w:val="38CD20BE"/>
    <w:rsid w:val="38CD4642"/>
    <w:rsid w:val="38CF72F5"/>
    <w:rsid w:val="38CF7949"/>
    <w:rsid w:val="38D04BCF"/>
    <w:rsid w:val="38D308F8"/>
    <w:rsid w:val="38D361B2"/>
    <w:rsid w:val="38D5033A"/>
    <w:rsid w:val="38D713AF"/>
    <w:rsid w:val="38D71868"/>
    <w:rsid w:val="38DC0D9C"/>
    <w:rsid w:val="38DD3D87"/>
    <w:rsid w:val="38E003E5"/>
    <w:rsid w:val="38E03EDA"/>
    <w:rsid w:val="38E210C3"/>
    <w:rsid w:val="38E30EA7"/>
    <w:rsid w:val="38E401FA"/>
    <w:rsid w:val="38E47E22"/>
    <w:rsid w:val="38E504E2"/>
    <w:rsid w:val="38E63C0E"/>
    <w:rsid w:val="38EC765F"/>
    <w:rsid w:val="38ED5B40"/>
    <w:rsid w:val="38EF3853"/>
    <w:rsid w:val="38F11339"/>
    <w:rsid w:val="38F202CD"/>
    <w:rsid w:val="38F52049"/>
    <w:rsid w:val="38F86FB2"/>
    <w:rsid w:val="38FA04C3"/>
    <w:rsid w:val="3904052D"/>
    <w:rsid w:val="390607AA"/>
    <w:rsid w:val="3907724F"/>
    <w:rsid w:val="39083642"/>
    <w:rsid w:val="390A6750"/>
    <w:rsid w:val="390D4022"/>
    <w:rsid w:val="390E56AA"/>
    <w:rsid w:val="390E7F06"/>
    <w:rsid w:val="390F2982"/>
    <w:rsid w:val="39137FFD"/>
    <w:rsid w:val="39153EC7"/>
    <w:rsid w:val="391600B6"/>
    <w:rsid w:val="39161116"/>
    <w:rsid w:val="391664E3"/>
    <w:rsid w:val="39174881"/>
    <w:rsid w:val="391967CD"/>
    <w:rsid w:val="39197F6C"/>
    <w:rsid w:val="391A468B"/>
    <w:rsid w:val="391F7025"/>
    <w:rsid w:val="392310E0"/>
    <w:rsid w:val="392338C0"/>
    <w:rsid w:val="39234E79"/>
    <w:rsid w:val="39263C21"/>
    <w:rsid w:val="39281A92"/>
    <w:rsid w:val="392B15D2"/>
    <w:rsid w:val="392D21EC"/>
    <w:rsid w:val="39315A5F"/>
    <w:rsid w:val="393172E9"/>
    <w:rsid w:val="39322AFB"/>
    <w:rsid w:val="39350F8D"/>
    <w:rsid w:val="39370A73"/>
    <w:rsid w:val="39372460"/>
    <w:rsid w:val="39373A12"/>
    <w:rsid w:val="393864E6"/>
    <w:rsid w:val="393927F8"/>
    <w:rsid w:val="393965E5"/>
    <w:rsid w:val="393A5E5E"/>
    <w:rsid w:val="393C20DF"/>
    <w:rsid w:val="393D1BBC"/>
    <w:rsid w:val="393E309F"/>
    <w:rsid w:val="39403AAF"/>
    <w:rsid w:val="3941568C"/>
    <w:rsid w:val="39415DB3"/>
    <w:rsid w:val="394179C6"/>
    <w:rsid w:val="39497987"/>
    <w:rsid w:val="394C02D7"/>
    <w:rsid w:val="394C1C99"/>
    <w:rsid w:val="394C5F5C"/>
    <w:rsid w:val="394D0E90"/>
    <w:rsid w:val="394E770E"/>
    <w:rsid w:val="394F0D32"/>
    <w:rsid w:val="394F4F50"/>
    <w:rsid w:val="39502A37"/>
    <w:rsid w:val="39532A72"/>
    <w:rsid w:val="39532FDD"/>
    <w:rsid w:val="395640DB"/>
    <w:rsid w:val="39565342"/>
    <w:rsid w:val="39566578"/>
    <w:rsid w:val="395855CF"/>
    <w:rsid w:val="395A3BC0"/>
    <w:rsid w:val="395D063E"/>
    <w:rsid w:val="395E0451"/>
    <w:rsid w:val="395F4E72"/>
    <w:rsid w:val="396274BD"/>
    <w:rsid w:val="39631793"/>
    <w:rsid w:val="39714657"/>
    <w:rsid w:val="39721D67"/>
    <w:rsid w:val="39732B9D"/>
    <w:rsid w:val="397872E7"/>
    <w:rsid w:val="397F6C01"/>
    <w:rsid w:val="39813FA5"/>
    <w:rsid w:val="398367B4"/>
    <w:rsid w:val="39866467"/>
    <w:rsid w:val="398719CA"/>
    <w:rsid w:val="39877E89"/>
    <w:rsid w:val="39884693"/>
    <w:rsid w:val="398979CD"/>
    <w:rsid w:val="398B442F"/>
    <w:rsid w:val="398C0709"/>
    <w:rsid w:val="398C0ED7"/>
    <w:rsid w:val="398C5D05"/>
    <w:rsid w:val="398E2008"/>
    <w:rsid w:val="39905D97"/>
    <w:rsid w:val="39953498"/>
    <w:rsid w:val="3997404A"/>
    <w:rsid w:val="399B074E"/>
    <w:rsid w:val="399B3984"/>
    <w:rsid w:val="399D281B"/>
    <w:rsid w:val="399D4B43"/>
    <w:rsid w:val="399D4EAB"/>
    <w:rsid w:val="399F123A"/>
    <w:rsid w:val="399F16D5"/>
    <w:rsid w:val="399F4923"/>
    <w:rsid w:val="39A44A7B"/>
    <w:rsid w:val="39A63EE3"/>
    <w:rsid w:val="39A65116"/>
    <w:rsid w:val="39A77059"/>
    <w:rsid w:val="39AC2162"/>
    <w:rsid w:val="39AD5354"/>
    <w:rsid w:val="39AE0AE5"/>
    <w:rsid w:val="39AE1C9D"/>
    <w:rsid w:val="39B2134D"/>
    <w:rsid w:val="39B2219E"/>
    <w:rsid w:val="39B23316"/>
    <w:rsid w:val="39B60158"/>
    <w:rsid w:val="39BC1A71"/>
    <w:rsid w:val="39BE6839"/>
    <w:rsid w:val="39BF0D16"/>
    <w:rsid w:val="39BF23DD"/>
    <w:rsid w:val="39C10492"/>
    <w:rsid w:val="39C10A12"/>
    <w:rsid w:val="39C31729"/>
    <w:rsid w:val="39C51B0F"/>
    <w:rsid w:val="39C77EC4"/>
    <w:rsid w:val="39C877B2"/>
    <w:rsid w:val="39CA1623"/>
    <w:rsid w:val="39CD0BB5"/>
    <w:rsid w:val="39D51F31"/>
    <w:rsid w:val="39D52CC0"/>
    <w:rsid w:val="39D64408"/>
    <w:rsid w:val="39D740C4"/>
    <w:rsid w:val="39D86607"/>
    <w:rsid w:val="39D91082"/>
    <w:rsid w:val="39DB04E5"/>
    <w:rsid w:val="39DB507B"/>
    <w:rsid w:val="39DC28EA"/>
    <w:rsid w:val="39E048E2"/>
    <w:rsid w:val="39E116A0"/>
    <w:rsid w:val="39E40E67"/>
    <w:rsid w:val="39E83B9C"/>
    <w:rsid w:val="39E96BA9"/>
    <w:rsid w:val="39ED0693"/>
    <w:rsid w:val="39ED472E"/>
    <w:rsid w:val="39EE49AA"/>
    <w:rsid w:val="39F065F6"/>
    <w:rsid w:val="39F1313E"/>
    <w:rsid w:val="39F3555C"/>
    <w:rsid w:val="39F37ACF"/>
    <w:rsid w:val="39F420B1"/>
    <w:rsid w:val="39F44284"/>
    <w:rsid w:val="39FA58D3"/>
    <w:rsid w:val="39FB23D8"/>
    <w:rsid w:val="39FB44AC"/>
    <w:rsid w:val="39FB4ECF"/>
    <w:rsid w:val="39FD13CE"/>
    <w:rsid w:val="39FE742B"/>
    <w:rsid w:val="3A0673E5"/>
    <w:rsid w:val="3A0706B7"/>
    <w:rsid w:val="3A094248"/>
    <w:rsid w:val="3A0D41F3"/>
    <w:rsid w:val="3A0D7E23"/>
    <w:rsid w:val="3A101EEA"/>
    <w:rsid w:val="3A10245C"/>
    <w:rsid w:val="3A144050"/>
    <w:rsid w:val="3A14735A"/>
    <w:rsid w:val="3A15263F"/>
    <w:rsid w:val="3A1645F4"/>
    <w:rsid w:val="3A166098"/>
    <w:rsid w:val="3A175E3C"/>
    <w:rsid w:val="3A1A0B58"/>
    <w:rsid w:val="3A1A4C51"/>
    <w:rsid w:val="3A20556E"/>
    <w:rsid w:val="3A234EB6"/>
    <w:rsid w:val="3A23733C"/>
    <w:rsid w:val="3A255F15"/>
    <w:rsid w:val="3A291F72"/>
    <w:rsid w:val="3A2C5F89"/>
    <w:rsid w:val="3A2D33A9"/>
    <w:rsid w:val="3A2E5C6A"/>
    <w:rsid w:val="3A2E708D"/>
    <w:rsid w:val="3A2F5A13"/>
    <w:rsid w:val="3A310643"/>
    <w:rsid w:val="3A311A3E"/>
    <w:rsid w:val="3A341436"/>
    <w:rsid w:val="3A38387C"/>
    <w:rsid w:val="3A38462D"/>
    <w:rsid w:val="3A3A437B"/>
    <w:rsid w:val="3A3B38E2"/>
    <w:rsid w:val="3A3D0F7E"/>
    <w:rsid w:val="3A410E71"/>
    <w:rsid w:val="3A43400E"/>
    <w:rsid w:val="3A447287"/>
    <w:rsid w:val="3A471EBA"/>
    <w:rsid w:val="3A484B57"/>
    <w:rsid w:val="3A4A170F"/>
    <w:rsid w:val="3A4C1123"/>
    <w:rsid w:val="3A4C55FD"/>
    <w:rsid w:val="3A4D0012"/>
    <w:rsid w:val="3A4E37FB"/>
    <w:rsid w:val="3A4E69F8"/>
    <w:rsid w:val="3A5565C0"/>
    <w:rsid w:val="3A591E0A"/>
    <w:rsid w:val="3A5A25EF"/>
    <w:rsid w:val="3A5A53E3"/>
    <w:rsid w:val="3A5D17EE"/>
    <w:rsid w:val="3A5D36BF"/>
    <w:rsid w:val="3A5F63FE"/>
    <w:rsid w:val="3A646A57"/>
    <w:rsid w:val="3A6635FB"/>
    <w:rsid w:val="3A67088F"/>
    <w:rsid w:val="3A67399D"/>
    <w:rsid w:val="3A691805"/>
    <w:rsid w:val="3A6C1E3E"/>
    <w:rsid w:val="3A6E6717"/>
    <w:rsid w:val="3A6F614A"/>
    <w:rsid w:val="3A722CA6"/>
    <w:rsid w:val="3A730F4A"/>
    <w:rsid w:val="3A78540A"/>
    <w:rsid w:val="3A8004C6"/>
    <w:rsid w:val="3A814EB0"/>
    <w:rsid w:val="3A8601B8"/>
    <w:rsid w:val="3A881605"/>
    <w:rsid w:val="3A8B195F"/>
    <w:rsid w:val="3A8E3149"/>
    <w:rsid w:val="3A947684"/>
    <w:rsid w:val="3A956D0E"/>
    <w:rsid w:val="3A994883"/>
    <w:rsid w:val="3A9C30D9"/>
    <w:rsid w:val="3A9C4062"/>
    <w:rsid w:val="3A9C5673"/>
    <w:rsid w:val="3A9E15AE"/>
    <w:rsid w:val="3A9F1666"/>
    <w:rsid w:val="3AA257B1"/>
    <w:rsid w:val="3AA52E58"/>
    <w:rsid w:val="3AA6727D"/>
    <w:rsid w:val="3AA8180C"/>
    <w:rsid w:val="3AAA4FEB"/>
    <w:rsid w:val="3AAB0E59"/>
    <w:rsid w:val="3AAC4C46"/>
    <w:rsid w:val="3AAC4E9A"/>
    <w:rsid w:val="3AAD24B5"/>
    <w:rsid w:val="3AB13F35"/>
    <w:rsid w:val="3AB159A7"/>
    <w:rsid w:val="3AB1726A"/>
    <w:rsid w:val="3AB25574"/>
    <w:rsid w:val="3AB42186"/>
    <w:rsid w:val="3AB47A6F"/>
    <w:rsid w:val="3AB5524B"/>
    <w:rsid w:val="3AB85E94"/>
    <w:rsid w:val="3AB9531A"/>
    <w:rsid w:val="3ABA2C90"/>
    <w:rsid w:val="3ABD3591"/>
    <w:rsid w:val="3ABD62E3"/>
    <w:rsid w:val="3ABE2F3F"/>
    <w:rsid w:val="3AC035EB"/>
    <w:rsid w:val="3AC04ACF"/>
    <w:rsid w:val="3AC378E6"/>
    <w:rsid w:val="3AC661F3"/>
    <w:rsid w:val="3AC7790E"/>
    <w:rsid w:val="3AC817E2"/>
    <w:rsid w:val="3AC82BBD"/>
    <w:rsid w:val="3AC862EA"/>
    <w:rsid w:val="3AC937C9"/>
    <w:rsid w:val="3ACD132D"/>
    <w:rsid w:val="3ACD7D90"/>
    <w:rsid w:val="3AD015A7"/>
    <w:rsid w:val="3AD253E0"/>
    <w:rsid w:val="3AD309B8"/>
    <w:rsid w:val="3AD33688"/>
    <w:rsid w:val="3AD45151"/>
    <w:rsid w:val="3AD64909"/>
    <w:rsid w:val="3AD7148E"/>
    <w:rsid w:val="3AD77F88"/>
    <w:rsid w:val="3AD81101"/>
    <w:rsid w:val="3AD835A6"/>
    <w:rsid w:val="3AD85343"/>
    <w:rsid w:val="3ADB64D5"/>
    <w:rsid w:val="3ADC3AD0"/>
    <w:rsid w:val="3ADC66AB"/>
    <w:rsid w:val="3AE044A4"/>
    <w:rsid w:val="3AE17752"/>
    <w:rsid w:val="3AE218F2"/>
    <w:rsid w:val="3AE41370"/>
    <w:rsid w:val="3AE65FE3"/>
    <w:rsid w:val="3AE86A30"/>
    <w:rsid w:val="3AE95AF6"/>
    <w:rsid w:val="3AE960ED"/>
    <w:rsid w:val="3AEA0B59"/>
    <w:rsid w:val="3AEA531E"/>
    <w:rsid w:val="3AEF1C52"/>
    <w:rsid w:val="3AEF36B6"/>
    <w:rsid w:val="3AF159BC"/>
    <w:rsid w:val="3AF53A81"/>
    <w:rsid w:val="3AF65230"/>
    <w:rsid w:val="3AF9546A"/>
    <w:rsid w:val="3AFD4EA8"/>
    <w:rsid w:val="3AFD78E4"/>
    <w:rsid w:val="3B050E86"/>
    <w:rsid w:val="3B080718"/>
    <w:rsid w:val="3B094E24"/>
    <w:rsid w:val="3B0B3217"/>
    <w:rsid w:val="3B0C504F"/>
    <w:rsid w:val="3B0D22DB"/>
    <w:rsid w:val="3B0D7D54"/>
    <w:rsid w:val="3B0E7BF7"/>
    <w:rsid w:val="3B0F5AF5"/>
    <w:rsid w:val="3B1111B2"/>
    <w:rsid w:val="3B142157"/>
    <w:rsid w:val="3B170341"/>
    <w:rsid w:val="3B1A1763"/>
    <w:rsid w:val="3B1D3D0E"/>
    <w:rsid w:val="3B223388"/>
    <w:rsid w:val="3B23782F"/>
    <w:rsid w:val="3B24238D"/>
    <w:rsid w:val="3B28008D"/>
    <w:rsid w:val="3B2928C4"/>
    <w:rsid w:val="3B2A4553"/>
    <w:rsid w:val="3B2A4FB8"/>
    <w:rsid w:val="3B303D3C"/>
    <w:rsid w:val="3B30515C"/>
    <w:rsid w:val="3B30672A"/>
    <w:rsid w:val="3B3172E9"/>
    <w:rsid w:val="3B3204B9"/>
    <w:rsid w:val="3B3225C9"/>
    <w:rsid w:val="3B335607"/>
    <w:rsid w:val="3B3618B5"/>
    <w:rsid w:val="3B377A77"/>
    <w:rsid w:val="3B3D7DA8"/>
    <w:rsid w:val="3B412782"/>
    <w:rsid w:val="3B42565A"/>
    <w:rsid w:val="3B4367A4"/>
    <w:rsid w:val="3B436DF2"/>
    <w:rsid w:val="3B44583F"/>
    <w:rsid w:val="3B494487"/>
    <w:rsid w:val="3B494AC6"/>
    <w:rsid w:val="3B4A4ABB"/>
    <w:rsid w:val="3B4A687A"/>
    <w:rsid w:val="3B4C69B4"/>
    <w:rsid w:val="3B503D43"/>
    <w:rsid w:val="3B511C8D"/>
    <w:rsid w:val="3B5707EB"/>
    <w:rsid w:val="3B575491"/>
    <w:rsid w:val="3B5F1D2E"/>
    <w:rsid w:val="3B610011"/>
    <w:rsid w:val="3B627DA1"/>
    <w:rsid w:val="3B63312C"/>
    <w:rsid w:val="3B634532"/>
    <w:rsid w:val="3B642537"/>
    <w:rsid w:val="3B6626C2"/>
    <w:rsid w:val="3B68456D"/>
    <w:rsid w:val="3B696763"/>
    <w:rsid w:val="3B6A7602"/>
    <w:rsid w:val="3B6C053F"/>
    <w:rsid w:val="3B7024DA"/>
    <w:rsid w:val="3B711398"/>
    <w:rsid w:val="3B815734"/>
    <w:rsid w:val="3B845A66"/>
    <w:rsid w:val="3B852AAC"/>
    <w:rsid w:val="3B864578"/>
    <w:rsid w:val="3B88217C"/>
    <w:rsid w:val="3B8846A0"/>
    <w:rsid w:val="3B8A4407"/>
    <w:rsid w:val="3B8A52C5"/>
    <w:rsid w:val="3B8C22DC"/>
    <w:rsid w:val="3B8C5F04"/>
    <w:rsid w:val="3B8D56D4"/>
    <w:rsid w:val="3B8F7BF5"/>
    <w:rsid w:val="3B9502E1"/>
    <w:rsid w:val="3B963692"/>
    <w:rsid w:val="3B98393B"/>
    <w:rsid w:val="3B9A5379"/>
    <w:rsid w:val="3B9A7D4E"/>
    <w:rsid w:val="3B9C3E61"/>
    <w:rsid w:val="3B9F6574"/>
    <w:rsid w:val="3BA24A76"/>
    <w:rsid w:val="3BA31382"/>
    <w:rsid w:val="3BA32E0A"/>
    <w:rsid w:val="3BA343D0"/>
    <w:rsid w:val="3BA4148A"/>
    <w:rsid w:val="3BA526CE"/>
    <w:rsid w:val="3BA81740"/>
    <w:rsid w:val="3BA82ABD"/>
    <w:rsid w:val="3BAA3DFA"/>
    <w:rsid w:val="3BAA7192"/>
    <w:rsid w:val="3BAB4542"/>
    <w:rsid w:val="3BAD2A35"/>
    <w:rsid w:val="3BAE141C"/>
    <w:rsid w:val="3BAE5AD5"/>
    <w:rsid w:val="3BB34EE2"/>
    <w:rsid w:val="3BB44B5B"/>
    <w:rsid w:val="3BB703B3"/>
    <w:rsid w:val="3BBA35ED"/>
    <w:rsid w:val="3BBD491C"/>
    <w:rsid w:val="3BBD520D"/>
    <w:rsid w:val="3BC05862"/>
    <w:rsid w:val="3BC16ECF"/>
    <w:rsid w:val="3BC63682"/>
    <w:rsid w:val="3BC8412A"/>
    <w:rsid w:val="3BCA0EEF"/>
    <w:rsid w:val="3BCB73E8"/>
    <w:rsid w:val="3BCE2982"/>
    <w:rsid w:val="3BCF04F0"/>
    <w:rsid w:val="3BCF58A3"/>
    <w:rsid w:val="3BD57C09"/>
    <w:rsid w:val="3BD77AF1"/>
    <w:rsid w:val="3BD9184C"/>
    <w:rsid w:val="3BD96754"/>
    <w:rsid w:val="3BDA2311"/>
    <w:rsid w:val="3BDA651C"/>
    <w:rsid w:val="3BDA6781"/>
    <w:rsid w:val="3BDB014E"/>
    <w:rsid w:val="3BDC5DF0"/>
    <w:rsid w:val="3BDC6F5D"/>
    <w:rsid w:val="3BDE0486"/>
    <w:rsid w:val="3BDF7AC6"/>
    <w:rsid w:val="3BE153B2"/>
    <w:rsid w:val="3BE3419E"/>
    <w:rsid w:val="3BE613DE"/>
    <w:rsid w:val="3BE6463E"/>
    <w:rsid w:val="3BE8128A"/>
    <w:rsid w:val="3BE85789"/>
    <w:rsid w:val="3BE86CE5"/>
    <w:rsid w:val="3BED79CB"/>
    <w:rsid w:val="3BEE4B3C"/>
    <w:rsid w:val="3BF02ADF"/>
    <w:rsid w:val="3BF139F4"/>
    <w:rsid w:val="3BFA6FE2"/>
    <w:rsid w:val="3BFB64FB"/>
    <w:rsid w:val="3C01790B"/>
    <w:rsid w:val="3C0456AF"/>
    <w:rsid w:val="3C093664"/>
    <w:rsid w:val="3C0A5E1C"/>
    <w:rsid w:val="3C0B5C49"/>
    <w:rsid w:val="3C0E43CB"/>
    <w:rsid w:val="3C112B59"/>
    <w:rsid w:val="3C113EFB"/>
    <w:rsid w:val="3C14473C"/>
    <w:rsid w:val="3C1654D6"/>
    <w:rsid w:val="3C181017"/>
    <w:rsid w:val="3C184B5B"/>
    <w:rsid w:val="3C186AF0"/>
    <w:rsid w:val="3C1B59DB"/>
    <w:rsid w:val="3C1E213D"/>
    <w:rsid w:val="3C1E6FF0"/>
    <w:rsid w:val="3C1F1D84"/>
    <w:rsid w:val="3C204C86"/>
    <w:rsid w:val="3C2175DE"/>
    <w:rsid w:val="3C2524AD"/>
    <w:rsid w:val="3C276157"/>
    <w:rsid w:val="3C286C6C"/>
    <w:rsid w:val="3C2E2CC0"/>
    <w:rsid w:val="3C311396"/>
    <w:rsid w:val="3C3E25C7"/>
    <w:rsid w:val="3C3E4A7F"/>
    <w:rsid w:val="3C401AF8"/>
    <w:rsid w:val="3C432742"/>
    <w:rsid w:val="3C48203B"/>
    <w:rsid w:val="3C4A069F"/>
    <w:rsid w:val="3C4C0A34"/>
    <w:rsid w:val="3C4C74FA"/>
    <w:rsid w:val="3C4D0DDF"/>
    <w:rsid w:val="3C4D5A59"/>
    <w:rsid w:val="3C4F22AF"/>
    <w:rsid w:val="3C511D80"/>
    <w:rsid w:val="3C524603"/>
    <w:rsid w:val="3C527172"/>
    <w:rsid w:val="3C527C6C"/>
    <w:rsid w:val="3C58542B"/>
    <w:rsid w:val="3C5961A0"/>
    <w:rsid w:val="3C5A20E4"/>
    <w:rsid w:val="3C5A6CB6"/>
    <w:rsid w:val="3C5D612A"/>
    <w:rsid w:val="3C5D67C6"/>
    <w:rsid w:val="3C5F64BE"/>
    <w:rsid w:val="3C601C20"/>
    <w:rsid w:val="3C613D19"/>
    <w:rsid w:val="3C636414"/>
    <w:rsid w:val="3C6712B5"/>
    <w:rsid w:val="3C686B61"/>
    <w:rsid w:val="3C6A45A0"/>
    <w:rsid w:val="3C6B0EED"/>
    <w:rsid w:val="3C6B2D41"/>
    <w:rsid w:val="3C72650E"/>
    <w:rsid w:val="3C7405DA"/>
    <w:rsid w:val="3C766A93"/>
    <w:rsid w:val="3C772B39"/>
    <w:rsid w:val="3C7E0B05"/>
    <w:rsid w:val="3C7F1F0B"/>
    <w:rsid w:val="3C8020BA"/>
    <w:rsid w:val="3C8356A4"/>
    <w:rsid w:val="3C840CF9"/>
    <w:rsid w:val="3C846068"/>
    <w:rsid w:val="3C8623AE"/>
    <w:rsid w:val="3C871C32"/>
    <w:rsid w:val="3C883B40"/>
    <w:rsid w:val="3C8B23EA"/>
    <w:rsid w:val="3C8C41F7"/>
    <w:rsid w:val="3C8C4393"/>
    <w:rsid w:val="3C92137B"/>
    <w:rsid w:val="3C9258E0"/>
    <w:rsid w:val="3C970B81"/>
    <w:rsid w:val="3C992DD5"/>
    <w:rsid w:val="3CA30A0D"/>
    <w:rsid w:val="3CA41A9D"/>
    <w:rsid w:val="3CAE695D"/>
    <w:rsid w:val="3CAF33FF"/>
    <w:rsid w:val="3CB10891"/>
    <w:rsid w:val="3CB56929"/>
    <w:rsid w:val="3CB939F9"/>
    <w:rsid w:val="3CBB63A0"/>
    <w:rsid w:val="3CBE2D14"/>
    <w:rsid w:val="3CBF023E"/>
    <w:rsid w:val="3CC04D7C"/>
    <w:rsid w:val="3CC62632"/>
    <w:rsid w:val="3CC8698B"/>
    <w:rsid w:val="3CCA7C86"/>
    <w:rsid w:val="3CCD266C"/>
    <w:rsid w:val="3CCD6504"/>
    <w:rsid w:val="3CCE731B"/>
    <w:rsid w:val="3CCF40C0"/>
    <w:rsid w:val="3CD33317"/>
    <w:rsid w:val="3CD507F6"/>
    <w:rsid w:val="3CD63338"/>
    <w:rsid w:val="3CD67AE2"/>
    <w:rsid w:val="3CDA543E"/>
    <w:rsid w:val="3CE2667E"/>
    <w:rsid w:val="3CE41619"/>
    <w:rsid w:val="3CE556A3"/>
    <w:rsid w:val="3CE84027"/>
    <w:rsid w:val="3CEA1C7C"/>
    <w:rsid w:val="3CEB79CD"/>
    <w:rsid w:val="3CEC6037"/>
    <w:rsid w:val="3CF1067D"/>
    <w:rsid w:val="3CF11CBC"/>
    <w:rsid w:val="3CF26062"/>
    <w:rsid w:val="3CFA617F"/>
    <w:rsid w:val="3D022704"/>
    <w:rsid w:val="3D02324F"/>
    <w:rsid w:val="3D036FF4"/>
    <w:rsid w:val="3D043CDE"/>
    <w:rsid w:val="3D046484"/>
    <w:rsid w:val="3D0A5B11"/>
    <w:rsid w:val="3D0D5525"/>
    <w:rsid w:val="3D101EA4"/>
    <w:rsid w:val="3D110ECD"/>
    <w:rsid w:val="3D1634C5"/>
    <w:rsid w:val="3D1A22CC"/>
    <w:rsid w:val="3D1C3210"/>
    <w:rsid w:val="3D1D78C5"/>
    <w:rsid w:val="3D2260DE"/>
    <w:rsid w:val="3D266791"/>
    <w:rsid w:val="3D273E0B"/>
    <w:rsid w:val="3D274D16"/>
    <w:rsid w:val="3D292F4B"/>
    <w:rsid w:val="3D2B5B07"/>
    <w:rsid w:val="3D2C0559"/>
    <w:rsid w:val="3D2E2ED1"/>
    <w:rsid w:val="3D314FF5"/>
    <w:rsid w:val="3D3253FA"/>
    <w:rsid w:val="3D3356EC"/>
    <w:rsid w:val="3D335CD0"/>
    <w:rsid w:val="3D3521B3"/>
    <w:rsid w:val="3D352D20"/>
    <w:rsid w:val="3D356330"/>
    <w:rsid w:val="3D360A38"/>
    <w:rsid w:val="3D363456"/>
    <w:rsid w:val="3D38700D"/>
    <w:rsid w:val="3D3B776E"/>
    <w:rsid w:val="3D402CA9"/>
    <w:rsid w:val="3D404D15"/>
    <w:rsid w:val="3D424D2D"/>
    <w:rsid w:val="3D4373B7"/>
    <w:rsid w:val="3D447BC1"/>
    <w:rsid w:val="3D48078E"/>
    <w:rsid w:val="3D48726A"/>
    <w:rsid w:val="3D4A0C1B"/>
    <w:rsid w:val="3D4A0F3F"/>
    <w:rsid w:val="3D4B0C87"/>
    <w:rsid w:val="3D4D195E"/>
    <w:rsid w:val="3D4D5ADB"/>
    <w:rsid w:val="3D4D7044"/>
    <w:rsid w:val="3D510E04"/>
    <w:rsid w:val="3D52092E"/>
    <w:rsid w:val="3D5332DA"/>
    <w:rsid w:val="3D545B33"/>
    <w:rsid w:val="3D562572"/>
    <w:rsid w:val="3D584DFE"/>
    <w:rsid w:val="3D5B007B"/>
    <w:rsid w:val="3D6324AA"/>
    <w:rsid w:val="3D671BDC"/>
    <w:rsid w:val="3D671FE9"/>
    <w:rsid w:val="3D68212F"/>
    <w:rsid w:val="3D6B2A3D"/>
    <w:rsid w:val="3D6F2726"/>
    <w:rsid w:val="3D6F3CF6"/>
    <w:rsid w:val="3D701318"/>
    <w:rsid w:val="3D710482"/>
    <w:rsid w:val="3D713A17"/>
    <w:rsid w:val="3D73542B"/>
    <w:rsid w:val="3D770F53"/>
    <w:rsid w:val="3D776BD5"/>
    <w:rsid w:val="3D793AC8"/>
    <w:rsid w:val="3D7B5200"/>
    <w:rsid w:val="3D80485D"/>
    <w:rsid w:val="3D817621"/>
    <w:rsid w:val="3D830304"/>
    <w:rsid w:val="3D8A6366"/>
    <w:rsid w:val="3D8B3E72"/>
    <w:rsid w:val="3D8E23E6"/>
    <w:rsid w:val="3D8F5BEA"/>
    <w:rsid w:val="3D917A42"/>
    <w:rsid w:val="3D92617F"/>
    <w:rsid w:val="3D926C74"/>
    <w:rsid w:val="3D940723"/>
    <w:rsid w:val="3D9471F2"/>
    <w:rsid w:val="3D9748BE"/>
    <w:rsid w:val="3D9A4B93"/>
    <w:rsid w:val="3D9F0CF8"/>
    <w:rsid w:val="3D9F455A"/>
    <w:rsid w:val="3DA07D23"/>
    <w:rsid w:val="3DA14E43"/>
    <w:rsid w:val="3DA17138"/>
    <w:rsid w:val="3DA30350"/>
    <w:rsid w:val="3DA3082F"/>
    <w:rsid w:val="3DA313FB"/>
    <w:rsid w:val="3DA43FC7"/>
    <w:rsid w:val="3DA46797"/>
    <w:rsid w:val="3DA537E3"/>
    <w:rsid w:val="3DAB21C8"/>
    <w:rsid w:val="3DAC7D7E"/>
    <w:rsid w:val="3DB02EA8"/>
    <w:rsid w:val="3DB124D1"/>
    <w:rsid w:val="3DB36CF2"/>
    <w:rsid w:val="3DB625F5"/>
    <w:rsid w:val="3DB77ECB"/>
    <w:rsid w:val="3DB81943"/>
    <w:rsid w:val="3DBD6935"/>
    <w:rsid w:val="3DBE0705"/>
    <w:rsid w:val="3DC06A19"/>
    <w:rsid w:val="3DC13381"/>
    <w:rsid w:val="3DC143A8"/>
    <w:rsid w:val="3DC25042"/>
    <w:rsid w:val="3DC26F14"/>
    <w:rsid w:val="3DC91C2C"/>
    <w:rsid w:val="3DCA1D30"/>
    <w:rsid w:val="3DD92F6A"/>
    <w:rsid w:val="3DD966AA"/>
    <w:rsid w:val="3DDA07F7"/>
    <w:rsid w:val="3DE03101"/>
    <w:rsid w:val="3DE12887"/>
    <w:rsid w:val="3DE567DB"/>
    <w:rsid w:val="3DE67F59"/>
    <w:rsid w:val="3DE7258E"/>
    <w:rsid w:val="3DEA6B38"/>
    <w:rsid w:val="3DEB73AB"/>
    <w:rsid w:val="3DED00B4"/>
    <w:rsid w:val="3DED4A3A"/>
    <w:rsid w:val="3DED6E1A"/>
    <w:rsid w:val="3DEE2B59"/>
    <w:rsid w:val="3DEF0FBC"/>
    <w:rsid w:val="3DF13FE9"/>
    <w:rsid w:val="3DF157BD"/>
    <w:rsid w:val="3DF20141"/>
    <w:rsid w:val="3DF4295E"/>
    <w:rsid w:val="3DF50FF9"/>
    <w:rsid w:val="3DF54151"/>
    <w:rsid w:val="3DF63619"/>
    <w:rsid w:val="3DF670FD"/>
    <w:rsid w:val="3DF77F06"/>
    <w:rsid w:val="3DF9140C"/>
    <w:rsid w:val="3DF95C92"/>
    <w:rsid w:val="3DFD29B5"/>
    <w:rsid w:val="3DFF1B7E"/>
    <w:rsid w:val="3E0112A9"/>
    <w:rsid w:val="3E024A3C"/>
    <w:rsid w:val="3E037D32"/>
    <w:rsid w:val="3E0506FE"/>
    <w:rsid w:val="3E073469"/>
    <w:rsid w:val="3E076DBC"/>
    <w:rsid w:val="3E082EDB"/>
    <w:rsid w:val="3E086B2A"/>
    <w:rsid w:val="3E0A0BC0"/>
    <w:rsid w:val="3E0D1436"/>
    <w:rsid w:val="3E0D1996"/>
    <w:rsid w:val="3E0D3197"/>
    <w:rsid w:val="3E0E50EF"/>
    <w:rsid w:val="3E1C282A"/>
    <w:rsid w:val="3E1F6B89"/>
    <w:rsid w:val="3E1F6E77"/>
    <w:rsid w:val="3E2075E3"/>
    <w:rsid w:val="3E220D16"/>
    <w:rsid w:val="3E2640FF"/>
    <w:rsid w:val="3E266FF8"/>
    <w:rsid w:val="3E281F42"/>
    <w:rsid w:val="3E2A79B9"/>
    <w:rsid w:val="3E2B1D81"/>
    <w:rsid w:val="3E2B38BB"/>
    <w:rsid w:val="3E2D6BC9"/>
    <w:rsid w:val="3E2F0B5E"/>
    <w:rsid w:val="3E2F6518"/>
    <w:rsid w:val="3E32346D"/>
    <w:rsid w:val="3E332D42"/>
    <w:rsid w:val="3E3648B4"/>
    <w:rsid w:val="3E3807FA"/>
    <w:rsid w:val="3E394A9E"/>
    <w:rsid w:val="3E394CEE"/>
    <w:rsid w:val="3E3B0FF7"/>
    <w:rsid w:val="3E3B3470"/>
    <w:rsid w:val="3E3F04C3"/>
    <w:rsid w:val="3E3F70B7"/>
    <w:rsid w:val="3E43655C"/>
    <w:rsid w:val="3E455FC0"/>
    <w:rsid w:val="3E476483"/>
    <w:rsid w:val="3E491E5A"/>
    <w:rsid w:val="3E495C30"/>
    <w:rsid w:val="3E4B3DC0"/>
    <w:rsid w:val="3E4D2D8E"/>
    <w:rsid w:val="3E4E2D83"/>
    <w:rsid w:val="3E5055C3"/>
    <w:rsid w:val="3E5267A8"/>
    <w:rsid w:val="3E533ED0"/>
    <w:rsid w:val="3E54481D"/>
    <w:rsid w:val="3E5A5BF5"/>
    <w:rsid w:val="3E5A628E"/>
    <w:rsid w:val="3E5B3973"/>
    <w:rsid w:val="3E5C0C77"/>
    <w:rsid w:val="3E5E3A69"/>
    <w:rsid w:val="3E6030E1"/>
    <w:rsid w:val="3E656121"/>
    <w:rsid w:val="3E6D3103"/>
    <w:rsid w:val="3E6F0087"/>
    <w:rsid w:val="3E6F2AFA"/>
    <w:rsid w:val="3E7248E5"/>
    <w:rsid w:val="3E740D99"/>
    <w:rsid w:val="3E747923"/>
    <w:rsid w:val="3E76349B"/>
    <w:rsid w:val="3E7766AF"/>
    <w:rsid w:val="3E781BF2"/>
    <w:rsid w:val="3E7B2352"/>
    <w:rsid w:val="3E837234"/>
    <w:rsid w:val="3E8459A4"/>
    <w:rsid w:val="3E8C6F72"/>
    <w:rsid w:val="3E8D631C"/>
    <w:rsid w:val="3E8E253F"/>
    <w:rsid w:val="3E8F48A9"/>
    <w:rsid w:val="3E9154A6"/>
    <w:rsid w:val="3E9354C5"/>
    <w:rsid w:val="3E937A50"/>
    <w:rsid w:val="3E951EFB"/>
    <w:rsid w:val="3E981679"/>
    <w:rsid w:val="3E9F2B36"/>
    <w:rsid w:val="3EA163C1"/>
    <w:rsid w:val="3EA24F7A"/>
    <w:rsid w:val="3EA62DBB"/>
    <w:rsid w:val="3EA82B2C"/>
    <w:rsid w:val="3EAA7821"/>
    <w:rsid w:val="3EAD6385"/>
    <w:rsid w:val="3EB12F1F"/>
    <w:rsid w:val="3EB2480D"/>
    <w:rsid w:val="3EB549E7"/>
    <w:rsid w:val="3EB6166D"/>
    <w:rsid w:val="3EB829C2"/>
    <w:rsid w:val="3EBA22E4"/>
    <w:rsid w:val="3EBB58C8"/>
    <w:rsid w:val="3EBB7244"/>
    <w:rsid w:val="3EC21670"/>
    <w:rsid w:val="3EC303B9"/>
    <w:rsid w:val="3EC470AE"/>
    <w:rsid w:val="3EC5415C"/>
    <w:rsid w:val="3EC56F90"/>
    <w:rsid w:val="3EC7389F"/>
    <w:rsid w:val="3ECE0EFD"/>
    <w:rsid w:val="3ECF1703"/>
    <w:rsid w:val="3ED12C5F"/>
    <w:rsid w:val="3ED25DAF"/>
    <w:rsid w:val="3ED4308D"/>
    <w:rsid w:val="3ED43AC1"/>
    <w:rsid w:val="3ED52CA7"/>
    <w:rsid w:val="3ED77B66"/>
    <w:rsid w:val="3EDC4B4C"/>
    <w:rsid w:val="3EDF6A13"/>
    <w:rsid w:val="3EE263B9"/>
    <w:rsid w:val="3EE53C5F"/>
    <w:rsid w:val="3EE6238E"/>
    <w:rsid w:val="3EE66B1E"/>
    <w:rsid w:val="3EEA47EC"/>
    <w:rsid w:val="3EED59E0"/>
    <w:rsid w:val="3EED6961"/>
    <w:rsid w:val="3EEF38D5"/>
    <w:rsid w:val="3EF00316"/>
    <w:rsid w:val="3EF024FF"/>
    <w:rsid w:val="3EF03C35"/>
    <w:rsid w:val="3EF32E6B"/>
    <w:rsid w:val="3EF456B2"/>
    <w:rsid w:val="3EF931BD"/>
    <w:rsid w:val="3EF970BF"/>
    <w:rsid w:val="3EFA4C39"/>
    <w:rsid w:val="3EFE0BE6"/>
    <w:rsid w:val="3EFF17F5"/>
    <w:rsid w:val="3F007B9B"/>
    <w:rsid w:val="3F012143"/>
    <w:rsid w:val="3F0253CD"/>
    <w:rsid w:val="3F05215E"/>
    <w:rsid w:val="3F084B87"/>
    <w:rsid w:val="3F0922C4"/>
    <w:rsid w:val="3F096CE9"/>
    <w:rsid w:val="3F0A3DAA"/>
    <w:rsid w:val="3F0B44F5"/>
    <w:rsid w:val="3F0C5AC1"/>
    <w:rsid w:val="3F0D0B82"/>
    <w:rsid w:val="3F0F6274"/>
    <w:rsid w:val="3F0F628A"/>
    <w:rsid w:val="3F1276C6"/>
    <w:rsid w:val="3F150B5B"/>
    <w:rsid w:val="3F183A3E"/>
    <w:rsid w:val="3F19042B"/>
    <w:rsid w:val="3F1B382B"/>
    <w:rsid w:val="3F1B6603"/>
    <w:rsid w:val="3F1C7AC5"/>
    <w:rsid w:val="3F1D70CA"/>
    <w:rsid w:val="3F2156C4"/>
    <w:rsid w:val="3F224AB8"/>
    <w:rsid w:val="3F240B14"/>
    <w:rsid w:val="3F26570F"/>
    <w:rsid w:val="3F2740FA"/>
    <w:rsid w:val="3F2B2550"/>
    <w:rsid w:val="3F2C21F1"/>
    <w:rsid w:val="3F2C344E"/>
    <w:rsid w:val="3F2D0B61"/>
    <w:rsid w:val="3F301BCB"/>
    <w:rsid w:val="3F3044A6"/>
    <w:rsid w:val="3F325756"/>
    <w:rsid w:val="3F325ADC"/>
    <w:rsid w:val="3F355F96"/>
    <w:rsid w:val="3F393FBC"/>
    <w:rsid w:val="3F3E3E25"/>
    <w:rsid w:val="3F413788"/>
    <w:rsid w:val="3F4541D3"/>
    <w:rsid w:val="3F4574D9"/>
    <w:rsid w:val="3F4878C2"/>
    <w:rsid w:val="3F4A0BF9"/>
    <w:rsid w:val="3F4A2564"/>
    <w:rsid w:val="3F51143E"/>
    <w:rsid w:val="3F5139AF"/>
    <w:rsid w:val="3F521B0D"/>
    <w:rsid w:val="3F545857"/>
    <w:rsid w:val="3F563159"/>
    <w:rsid w:val="3F5C1725"/>
    <w:rsid w:val="3F5D530E"/>
    <w:rsid w:val="3F5F4819"/>
    <w:rsid w:val="3F61152F"/>
    <w:rsid w:val="3F615B52"/>
    <w:rsid w:val="3F626B2B"/>
    <w:rsid w:val="3F633CFC"/>
    <w:rsid w:val="3F635127"/>
    <w:rsid w:val="3F63644F"/>
    <w:rsid w:val="3F645B13"/>
    <w:rsid w:val="3F6664B2"/>
    <w:rsid w:val="3F671E1D"/>
    <w:rsid w:val="3F6940B3"/>
    <w:rsid w:val="3F6B0172"/>
    <w:rsid w:val="3F6B71A3"/>
    <w:rsid w:val="3F6E0C93"/>
    <w:rsid w:val="3F7017F4"/>
    <w:rsid w:val="3F701AE9"/>
    <w:rsid w:val="3F704E35"/>
    <w:rsid w:val="3F755C70"/>
    <w:rsid w:val="3F76170A"/>
    <w:rsid w:val="3F792B1B"/>
    <w:rsid w:val="3F7A1651"/>
    <w:rsid w:val="3F7B57D6"/>
    <w:rsid w:val="3F8025F3"/>
    <w:rsid w:val="3F802C59"/>
    <w:rsid w:val="3F874C78"/>
    <w:rsid w:val="3F877338"/>
    <w:rsid w:val="3F88653B"/>
    <w:rsid w:val="3F8D169E"/>
    <w:rsid w:val="3F8D280D"/>
    <w:rsid w:val="3F8D6122"/>
    <w:rsid w:val="3F90466C"/>
    <w:rsid w:val="3F904B89"/>
    <w:rsid w:val="3F915C0E"/>
    <w:rsid w:val="3F921375"/>
    <w:rsid w:val="3F9436A9"/>
    <w:rsid w:val="3F973A6D"/>
    <w:rsid w:val="3F9A31DE"/>
    <w:rsid w:val="3F9A6B7B"/>
    <w:rsid w:val="3F9B44BB"/>
    <w:rsid w:val="3F9D245E"/>
    <w:rsid w:val="3FA11557"/>
    <w:rsid w:val="3FA54EF9"/>
    <w:rsid w:val="3FA97557"/>
    <w:rsid w:val="3FAB1E1C"/>
    <w:rsid w:val="3FAD6AAA"/>
    <w:rsid w:val="3FAE11ED"/>
    <w:rsid w:val="3FAE2A9F"/>
    <w:rsid w:val="3FAF2B3B"/>
    <w:rsid w:val="3FB3412F"/>
    <w:rsid w:val="3FB81470"/>
    <w:rsid w:val="3FBE16C2"/>
    <w:rsid w:val="3FBF29DB"/>
    <w:rsid w:val="3FC01727"/>
    <w:rsid w:val="3FC24BF5"/>
    <w:rsid w:val="3FC65AA3"/>
    <w:rsid w:val="3FC86EDA"/>
    <w:rsid w:val="3FC94315"/>
    <w:rsid w:val="3FCC594B"/>
    <w:rsid w:val="3FCD7FE4"/>
    <w:rsid w:val="3FD167B6"/>
    <w:rsid w:val="3FD51799"/>
    <w:rsid w:val="3FD6128B"/>
    <w:rsid w:val="3FD64262"/>
    <w:rsid w:val="3FD86C05"/>
    <w:rsid w:val="3FDB66D5"/>
    <w:rsid w:val="3FDC6887"/>
    <w:rsid w:val="3FDD144A"/>
    <w:rsid w:val="3FDD4CAC"/>
    <w:rsid w:val="3FDD7E1E"/>
    <w:rsid w:val="3FE159EB"/>
    <w:rsid w:val="3FE2595E"/>
    <w:rsid w:val="3FE26E43"/>
    <w:rsid w:val="3FE37194"/>
    <w:rsid w:val="3FE54708"/>
    <w:rsid w:val="3FE6402B"/>
    <w:rsid w:val="3FE654DD"/>
    <w:rsid w:val="3FE91F34"/>
    <w:rsid w:val="3FEB2720"/>
    <w:rsid w:val="3FEC1B91"/>
    <w:rsid w:val="3FF22C62"/>
    <w:rsid w:val="3FF51692"/>
    <w:rsid w:val="3FF51991"/>
    <w:rsid w:val="3FFD402B"/>
    <w:rsid w:val="3FFD7352"/>
    <w:rsid w:val="400136FB"/>
    <w:rsid w:val="400A5DCE"/>
    <w:rsid w:val="400F430F"/>
    <w:rsid w:val="4014093D"/>
    <w:rsid w:val="40186071"/>
    <w:rsid w:val="4018728C"/>
    <w:rsid w:val="401969C3"/>
    <w:rsid w:val="401A243F"/>
    <w:rsid w:val="401B7560"/>
    <w:rsid w:val="401E7D9E"/>
    <w:rsid w:val="40211537"/>
    <w:rsid w:val="40220334"/>
    <w:rsid w:val="40234533"/>
    <w:rsid w:val="40242C7E"/>
    <w:rsid w:val="40270ED9"/>
    <w:rsid w:val="40271DFC"/>
    <w:rsid w:val="40277D7B"/>
    <w:rsid w:val="402F37E4"/>
    <w:rsid w:val="40322070"/>
    <w:rsid w:val="40351938"/>
    <w:rsid w:val="40360BF9"/>
    <w:rsid w:val="403A75B0"/>
    <w:rsid w:val="403D0CE3"/>
    <w:rsid w:val="403D512D"/>
    <w:rsid w:val="404178E4"/>
    <w:rsid w:val="40442121"/>
    <w:rsid w:val="40453E18"/>
    <w:rsid w:val="4045681A"/>
    <w:rsid w:val="404615C9"/>
    <w:rsid w:val="404F514D"/>
    <w:rsid w:val="40513F9D"/>
    <w:rsid w:val="40522360"/>
    <w:rsid w:val="4052730E"/>
    <w:rsid w:val="4054713B"/>
    <w:rsid w:val="40581D38"/>
    <w:rsid w:val="40591B65"/>
    <w:rsid w:val="405A30AC"/>
    <w:rsid w:val="405A4B67"/>
    <w:rsid w:val="405F267A"/>
    <w:rsid w:val="406141D8"/>
    <w:rsid w:val="406169B3"/>
    <w:rsid w:val="40641CF4"/>
    <w:rsid w:val="406B0AE6"/>
    <w:rsid w:val="406C5153"/>
    <w:rsid w:val="406C53B9"/>
    <w:rsid w:val="406D219B"/>
    <w:rsid w:val="406D3626"/>
    <w:rsid w:val="406F778F"/>
    <w:rsid w:val="40711A92"/>
    <w:rsid w:val="40716AE0"/>
    <w:rsid w:val="40756629"/>
    <w:rsid w:val="4076673A"/>
    <w:rsid w:val="407B10E6"/>
    <w:rsid w:val="407B23CF"/>
    <w:rsid w:val="40871432"/>
    <w:rsid w:val="408814C6"/>
    <w:rsid w:val="408B54E5"/>
    <w:rsid w:val="408C5CD9"/>
    <w:rsid w:val="408D4126"/>
    <w:rsid w:val="408F1410"/>
    <w:rsid w:val="40946D9A"/>
    <w:rsid w:val="40980442"/>
    <w:rsid w:val="40983501"/>
    <w:rsid w:val="40997426"/>
    <w:rsid w:val="409B247F"/>
    <w:rsid w:val="409C2672"/>
    <w:rsid w:val="40A57F61"/>
    <w:rsid w:val="40A67A20"/>
    <w:rsid w:val="40AE1044"/>
    <w:rsid w:val="40B01A07"/>
    <w:rsid w:val="40B43921"/>
    <w:rsid w:val="40B56F5A"/>
    <w:rsid w:val="40B80EA6"/>
    <w:rsid w:val="40B86A9C"/>
    <w:rsid w:val="40B90E8A"/>
    <w:rsid w:val="40B91F6E"/>
    <w:rsid w:val="40B9292C"/>
    <w:rsid w:val="40B97DC6"/>
    <w:rsid w:val="40BA1C5C"/>
    <w:rsid w:val="40BC1406"/>
    <w:rsid w:val="40C063DF"/>
    <w:rsid w:val="40C147C3"/>
    <w:rsid w:val="40C2370A"/>
    <w:rsid w:val="40C256D6"/>
    <w:rsid w:val="40C327EF"/>
    <w:rsid w:val="40C33CDC"/>
    <w:rsid w:val="40C516F0"/>
    <w:rsid w:val="40C60490"/>
    <w:rsid w:val="40C726AD"/>
    <w:rsid w:val="40CA4576"/>
    <w:rsid w:val="40CD40D3"/>
    <w:rsid w:val="40D01D87"/>
    <w:rsid w:val="40D10CCB"/>
    <w:rsid w:val="40D11B94"/>
    <w:rsid w:val="40D259F4"/>
    <w:rsid w:val="40D31372"/>
    <w:rsid w:val="40D63AD2"/>
    <w:rsid w:val="40D80349"/>
    <w:rsid w:val="40D81E11"/>
    <w:rsid w:val="40D86262"/>
    <w:rsid w:val="40DA2364"/>
    <w:rsid w:val="40DB1859"/>
    <w:rsid w:val="40DE0BFA"/>
    <w:rsid w:val="40DE1080"/>
    <w:rsid w:val="40E02AF3"/>
    <w:rsid w:val="40EA3FED"/>
    <w:rsid w:val="40EA6CDC"/>
    <w:rsid w:val="40ED7DF3"/>
    <w:rsid w:val="40F1562F"/>
    <w:rsid w:val="40F4095C"/>
    <w:rsid w:val="40F46099"/>
    <w:rsid w:val="40F702F7"/>
    <w:rsid w:val="40F97E1E"/>
    <w:rsid w:val="410374CA"/>
    <w:rsid w:val="41041685"/>
    <w:rsid w:val="41065C85"/>
    <w:rsid w:val="4108144A"/>
    <w:rsid w:val="410E03CE"/>
    <w:rsid w:val="411027DF"/>
    <w:rsid w:val="41127932"/>
    <w:rsid w:val="41132713"/>
    <w:rsid w:val="4114444E"/>
    <w:rsid w:val="41176BE1"/>
    <w:rsid w:val="411A4F9D"/>
    <w:rsid w:val="411B3540"/>
    <w:rsid w:val="411C137C"/>
    <w:rsid w:val="411C3D0E"/>
    <w:rsid w:val="411F4758"/>
    <w:rsid w:val="4120349D"/>
    <w:rsid w:val="41206C1B"/>
    <w:rsid w:val="41253726"/>
    <w:rsid w:val="412A55A2"/>
    <w:rsid w:val="412B39C9"/>
    <w:rsid w:val="412C5718"/>
    <w:rsid w:val="412E5DBD"/>
    <w:rsid w:val="4130000C"/>
    <w:rsid w:val="413055F5"/>
    <w:rsid w:val="4132284A"/>
    <w:rsid w:val="41325299"/>
    <w:rsid w:val="41361B08"/>
    <w:rsid w:val="41413F23"/>
    <w:rsid w:val="41420064"/>
    <w:rsid w:val="41434085"/>
    <w:rsid w:val="414467C3"/>
    <w:rsid w:val="41461B22"/>
    <w:rsid w:val="41482F5F"/>
    <w:rsid w:val="41490105"/>
    <w:rsid w:val="414C39A2"/>
    <w:rsid w:val="414E285B"/>
    <w:rsid w:val="414E311D"/>
    <w:rsid w:val="414E6B82"/>
    <w:rsid w:val="41547FA6"/>
    <w:rsid w:val="41553C4E"/>
    <w:rsid w:val="41567F3E"/>
    <w:rsid w:val="4159061A"/>
    <w:rsid w:val="415F56CF"/>
    <w:rsid w:val="41606170"/>
    <w:rsid w:val="41610583"/>
    <w:rsid w:val="41625633"/>
    <w:rsid w:val="41642CA1"/>
    <w:rsid w:val="416562E8"/>
    <w:rsid w:val="41660A7E"/>
    <w:rsid w:val="41686C35"/>
    <w:rsid w:val="416C4B5F"/>
    <w:rsid w:val="416D3EC5"/>
    <w:rsid w:val="4170195E"/>
    <w:rsid w:val="4174110D"/>
    <w:rsid w:val="4177030B"/>
    <w:rsid w:val="417861E0"/>
    <w:rsid w:val="417E17C4"/>
    <w:rsid w:val="417E5428"/>
    <w:rsid w:val="417F7150"/>
    <w:rsid w:val="418361A9"/>
    <w:rsid w:val="41837957"/>
    <w:rsid w:val="41857993"/>
    <w:rsid w:val="41871D69"/>
    <w:rsid w:val="41891D66"/>
    <w:rsid w:val="418B690A"/>
    <w:rsid w:val="418D40C1"/>
    <w:rsid w:val="418E2A4E"/>
    <w:rsid w:val="418E5FB0"/>
    <w:rsid w:val="418F0330"/>
    <w:rsid w:val="419070C7"/>
    <w:rsid w:val="419151AF"/>
    <w:rsid w:val="41955F7F"/>
    <w:rsid w:val="41960CBD"/>
    <w:rsid w:val="41962166"/>
    <w:rsid w:val="41962281"/>
    <w:rsid w:val="41977DE7"/>
    <w:rsid w:val="419B3E13"/>
    <w:rsid w:val="419B5E8D"/>
    <w:rsid w:val="419C0F1D"/>
    <w:rsid w:val="419E4810"/>
    <w:rsid w:val="41A03EED"/>
    <w:rsid w:val="41A12905"/>
    <w:rsid w:val="41A35D45"/>
    <w:rsid w:val="41A43000"/>
    <w:rsid w:val="41A64D1A"/>
    <w:rsid w:val="41A753BF"/>
    <w:rsid w:val="41A823CF"/>
    <w:rsid w:val="41AA0AF5"/>
    <w:rsid w:val="41AA16C8"/>
    <w:rsid w:val="41AC2F13"/>
    <w:rsid w:val="41B10C8C"/>
    <w:rsid w:val="41B11D85"/>
    <w:rsid w:val="41B62F0C"/>
    <w:rsid w:val="41B64615"/>
    <w:rsid w:val="41B7119B"/>
    <w:rsid w:val="41B95B70"/>
    <w:rsid w:val="41B97553"/>
    <w:rsid w:val="41BB0EEA"/>
    <w:rsid w:val="41BB534C"/>
    <w:rsid w:val="41BD1607"/>
    <w:rsid w:val="41BF7D3F"/>
    <w:rsid w:val="41C0381B"/>
    <w:rsid w:val="41C20BB3"/>
    <w:rsid w:val="41C5022A"/>
    <w:rsid w:val="41C634FA"/>
    <w:rsid w:val="41C649B9"/>
    <w:rsid w:val="41C65551"/>
    <w:rsid w:val="41C85906"/>
    <w:rsid w:val="41C92FD9"/>
    <w:rsid w:val="41CE4CED"/>
    <w:rsid w:val="41D024F2"/>
    <w:rsid w:val="41D14770"/>
    <w:rsid w:val="41D27F34"/>
    <w:rsid w:val="41D40C90"/>
    <w:rsid w:val="41D623B7"/>
    <w:rsid w:val="41D6405E"/>
    <w:rsid w:val="41D70155"/>
    <w:rsid w:val="41D73727"/>
    <w:rsid w:val="41D77D89"/>
    <w:rsid w:val="41D9410D"/>
    <w:rsid w:val="41DA13EF"/>
    <w:rsid w:val="41DC4F78"/>
    <w:rsid w:val="41E03A5F"/>
    <w:rsid w:val="41E25F4E"/>
    <w:rsid w:val="41E8050D"/>
    <w:rsid w:val="41E935C1"/>
    <w:rsid w:val="41E9575D"/>
    <w:rsid w:val="41F40453"/>
    <w:rsid w:val="41F52F9B"/>
    <w:rsid w:val="41F57CF2"/>
    <w:rsid w:val="41F921ED"/>
    <w:rsid w:val="41F94A28"/>
    <w:rsid w:val="41FE1A2D"/>
    <w:rsid w:val="420145E2"/>
    <w:rsid w:val="420B0C7C"/>
    <w:rsid w:val="420B4BBB"/>
    <w:rsid w:val="420D304F"/>
    <w:rsid w:val="420D7C07"/>
    <w:rsid w:val="421030BB"/>
    <w:rsid w:val="421116B6"/>
    <w:rsid w:val="42136873"/>
    <w:rsid w:val="42140071"/>
    <w:rsid w:val="421520BB"/>
    <w:rsid w:val="421613E0"/>
    <w:rsid w:val="4219027B"/>
    <w:rsid w:val="421A5F2F"/>
    <w:rsid w:val="421C0C03"/>
    <w:rsid w:val="421C0DAA"/>
    <w:rsid w:val="421F14AF"/>
    <w:rsid w:val="42215F8A"/>
    <w:rsid w:val="42237104"/>
    <w:rsid w:val="422563C4"/>
    <w:rsid w:val="422B3FF4"/>
    <w:rsid w:val="422D02ED"/>
    <w:rsid w:val="42311D10"/>
    <w:rsid w:val="42316426"/>
    <w:rsid w:val="42324629"/>
    <w:rsid w:val="42340AE2"/>
    <w:rsid w:val="42350BC2"/>
    <w:rsid w:val="42383A43"/>
    <w:rsid w:val="423870B9"/>
    <w:rsid w:val="42387E55"/>
    <w:rsid w:val="423923B5"/>
    <w:rsid w:val="42475937"/>
    <w:rsid w:val="424B69E0"/>
    <w:rsid w:val="424B6ED2"/>
    <w:rsid w:val="424C0575"/>
    <w:rsid w:val="42517872"/>
    <w:rsid w:val="4254373B"/>
    <w:rsid w:val="42592F47"/>
    <w:rsid w:val="425F6F0B"/>
    <w:rsid w:val="4262069A"/>
    <w:rsid w:val="42643F15"/>
    <w:rsid w:val="42645946"/>
    <w:rsid w:val="426843FA"/>
    <w:rsid w:val="42684C1B"/>
    <w:rsid w:val="426C0646"/>
    <w:rsid w:val="426F64B9"/>
    <w:rsid w:val="42725BE4"/>
    <w:rsid w:val="42726135"/>
    <w:rsid w:val="427605A1"/>
    <w:rsid w:val="42760747"/>
    <w:rsid w:val="4277596E"/>
    <w:rsid w:val="42777668"/>
    <w:rsid w:val="42777E65"/>
    <w:rsid w:val="427910CC"/>
    <w:rsid w:val="4283452D"/>
    <w:rsid w:val="4284741E"/>
    <w:rsid w:val="4285461C"/>
    <w:rsid w:val="428734A0"/>
    <w:rsid w:val="42887A32"/>
    <w:rsid w:val="42895D15"/>
    <w:rsid w:val="428D1814"/>
    <w:rsid w:val="428F596A"/>
    <w:rsid w:val="42904020"/>
    <w:rsid w:val="42922E74"/>
    <w:rsid w:val="429328B6"/>
    <w:rsid w:val="429655DA"/>
    <w:rsid w:val="429909F0"/>
    <w:rsid w:val="429D1B98"/>
    <w:rsid w:val="429D3607"/>
    <w:rsid w:val="42A0377F"/>
    <w:rsid w:val="42A32B9A"/>
    <w:rsid w:val="42A43C12"/>
    <w:rsid w:val="42A70B1C"/>
    <w:rsid w:val="42AC0D00"/>
    <w:rsid w:val="42AD2908"/>
    <w:rsid w:val="42AD48D8"/>
    <w:rsid w:val="42AF23E6"/>
    <w:rsid w:val="42B46BF4"/>
    <w:rsid w:val="42B749EE"/>
    <w:rsid w:val="42B9125A"/>
    <w:rsid w:val="42BC5E2C"/>
    <w:rsid w:val="42BF0BEF"/>
    <w:rsid w:val="42C14A17"/>
    <w:rsid w:val="42C23689"/>
    <w:rsid w:val="42C50C2C"/>
    <w:rsid w:val="42C77424"/>
    <w:rsid w:val="42C77A4F"/>
    <w:rsid w:val="42C909DC"/>
    <w:rsid w:val="42CA458D"/>
    <w:rsid w:val="42D16C7F"/>
    <w:rsid w:val="42D2629B"/>
    <w:rsid w:val="42D30DD8"/>
    <w:rsid w:val="42D33372"/>
    <w:rsid w:val="42D359EF"/>
    <w:rsid w:val="42D51FD3"/>
    <w:rsid w:val="42D646C6"/>
    <w:rsid w:val="42DB1E3C"/>
    <w:rsid w:val="42DD38BD"/>
    <w:rsid w:val="42DD6C77"/>
    <w:rsid w:val="42DE3582"/>
    <w:rsid w:val="42E07AB4"/>
    <w:rsid w:val="42E1537A"/>
    <w:rsid w:val="42E2103A"/>
    <w:rsid w:val="42E2330B"/>
    <w:rsid w:val="42E35C2B"/>
    <w:rsid w:val="42E715B4"/>
    <w:rsid w:val="42E75D61"/>
    <w:rsid w:val="42E96973"/>
    <w:rsid w:val="42EF2B3B"/>
    <w:rsid w:val="42F021A4"/>
    <w:rsid w:val="42F04227"/>
    <w:rsid w:val="42F05200"/>
    <w:rsid w:val="42F12E3B"/>
    <w:rsid w:val="42F26267"/>
    <w:rsid w:val="42F4482B"/>
    <w:rsid w:val="42F46106"/>
    <w:rsid w:val="42F50A41"/>
    <w:rsid w:val="42F56588"/>
    <w:rsid w:val="42F72DF1"/>
    <w:rsid w:val="42FA16A4"/>
    <w:rsid w:val="42FA51DE"/>
    <w:rsid w:val="42FB226D"/>
    <w:rsid w:val="42FC7DF5"/>
    <w:rsid w:val="42FE703C"/>
    <w:rsid w:val="4305187F"/>
    <w:rsid w:val="43085B16"/>
    <w:rsid w:val="430A02BC"/>
    <w:rsid w:val="430B1443"/>
    <w:rsid w:val="430C58DD"/>
    <w:rsid w:val="430E11CF"/>
    <w:rsid w:val="43136F08"/>
    <w:rsid w:val="43143B6F"/>
    <w:rsid w:val="43144A72"/>
    <w:rsid w:val="4315074F"/>
    <w:rsid w:val="43152768"/>
    <w:rsid w:val="43153DD7"/>
    <w:rsid w:val="43164FEF"/>
    <w:rsid w:val="4317796E"/>
    <w:rsid w:val="431D40B3"/>
    <w:rsid w:val="431E73C2"/>
    <w:rsid w:val="432549B5"/>
    <w:rsid w:val="43257304"/>
    <w:rsid w:val="43290671"/>
    <w:rsid w:val="43294209"/>
    <w:rsid w:val="43296884"/>
    <w:rsid w:val="432D46AF"/>
    <w:rsid w:val="4331546D"/>
    <w:rsid w:val="4333496D"/>
    <w:rsid w:val="43354D08"/>
    <w:rsid w:val="43374235"/>
    <w:rsid w:val="43386754"/>
    <w:rsid w:val="433B11DD"/>
    <w:rsid w:val="433B576A"/>
    <w:rsid w:val="433B7236"/>
    <w:rsid w:val="433C359E"/>
    <w:rsid w:val="433F6241"/>
    <w:rsid w:val="433F628F"/>
    <w:rsid w:val="43415681"/>
    <w:rsid w:val="434228A0"/>
    <w:rsid w:val="434262BC"/>
    <w:rsid w:val="43446BA9"/>
    <w:rsid w:val="434665C5"/>
    <w:rsid w:val="434724A5"/>
    <w:rsid w:val="434B7C15"/>
    <w:rsid w:val="434B7F9F"/>
    <w:rsid w:val="434F213C"/>
    <w:rsid w:val="43522EB3"/>
    <w:rsid w:val="43535821"/>
    <w:rsid w:val="43595352"/>
    <w:rsid w:val="435A3FC5"/>
    <w:rsid w:val="435E3F66"/>
    <w:rsid w:val="4360006B"/>
    <w:rsid w:val="43620994"/>
    <w:rsid w:val="4362345B"/>
    <w:rsid w:val="43631856"/>
    <w:rsid w:val="4363577C"/>
    <w:rsid w:val="436508E8"/>
    <w:rsid w:val="43664F8D"/>
    <w:rsid w:val="43675BA9"/>
    <w:rsid w:val="43682272"/>
    <w:rsid w:val="436A0591"/>
    <w:rsid w:val="436B49AB"/>
    <w:rsid w:val="436F46FC"/>
    <w:rsid w:val="43750161"/>
    <w:rsid w:val="437D4897"/>
    <w:rsid w:val="437E6FE3"/>
    <w:rsid w:val="438174E6"/>
    <w:rsid w:val="43852636"/>
    <w:rsid w:val="43871A80"/>
    <w:rsid w:val="43886B36"/>
    <w:rsid w:val="4389241C"/>
    <w:rsid w:val="438D0779"/>
    <w:rsid w:val="438F5B5C"/>
    <w:rsid w:val="43942A84"/>
    <w:rsid w:val="4394741B"/>
    <w:rsid w:val="439536FE"/>
    <w:rsid w:val="43983CFC"/>
    <w:rsid w:val="4399032A"/>
    <w:rsid w:val="439E2D33"/>
    <w:rsid w:val="439F1AD1"/>
    <w:rsid w:val="439F3D98"/>
    <w:rsid w:val="43A763E9"/>
    <w:rsid w:val="43A76D40"/>
    <w:rsid w:val="43A92DE6"/>
    <w:rsid w:val="43AC09B9"/>
    <w:rsid w:val="43AD3EA6"/>
    <w:rsid w:val="43AE40DE"/>
    <w:rsid w:val="43AE4AA2"/>
    <w:rsid w:val="43B10355"/>
    <w:rsid w:val="43B913ED"/>
    <w:rsid w:val="43B946A5"/>
    <w:rsid w:val="43BB7196"/>
    <w:rsid w:val="43BF6785"/>
    <w:rsid w:val="43C14759"/>
    <w:rsid w:val="43C523FF"/>
    <w:rsid w:val="43CB218B"/>
    <w:rsid w:val="43CB4889"/>
    <w:rsid w:val="43CC18DD"/>
    <w:rsid w:val="43CD1AFB"/>
    <w:rsid w:val="43CD2FC9"/>
    <w:rsid w:val="43D20B8E"/>
    <w:rsid w:val="43D251DB"/>
    <w:rsid w:val="43D340BB"/>
    <w:rsid w:val="43D41FCD"/>
    <w:rsid w:val="43D7114D"/>
    <w:rsid w:val="43D743BE"/>
    <w:rsid w:val="43D743E2"/>
    <w:rsid w:val="43DB043D"/>
    <w:rsid w:val="43DC4160"/>
    <w:rsid w:val="43DF0686"/>
    <w:rsid w:val="43DF5614"/>
    <w:rsid w:val="43E1080F"/>
    <w:rsid w:val="43E21DFA"/>
    <w:rsid w:val="43E368F1"/>
    <w:rsid w:val="43E4314F"/>
    <w:rsid w:val="43E54E10"/>
    <w:rsid w:val="43E664D7"/>
    <w:rsid w:val="43E77996"/>
    <w:rsid w:val="43EB2DFF"/>
    <w:rsid w:val="43EC1C09"/>
    <w:rsid w:val="43EC7C2A"/>
    <w:rsid w:val="43F01373"/>
    <w:rsid w:val="43F02499"/>
    <w:rsid w:val="43F17B8D"/>
    <w:rsid w:val="43F27813"/>
    <w:rsid w:val="43F350C2"/>
    <w:rsid w:val="43F57375"/>
    <w:rsid w:val="43F61414"/>
    <w:rsid w:val="43F726F1"/>
    <w:rsid w:val="43FC4AEC"/>
    <w:rsid w:val="43FD0692"/>
    <w:rsid w:val="43FE5A1F"/>
    <w:rsid w:val="43FF6D53"/>
    <w:rsid w:val="43FF7038"/>
    <w:rsid w:val="44010321"/>
    <w:rsid w:val="4404402A"/>
    <w:rsid w:val="440515B8"/>
    <w:rsid w:val="44051938"/>
    <w:rsid w:val="44067903"/>
    <w:rsid w:val="44070870"/>
    <w:rsid w:val="440C0B1A"/>
    <w:rsid w:val="440E6310"/>
    <w:rsid w:val="441305B5"/>
    <w:rsid w:val="441620D6"/>
    <w:rsid w:val="4419490D"/>
    <w:rsid w:val="441A20C8"/>
    <w:rsid w:val="441D75A8"/>
    <w:rsid w:val="441E796B"/>
    <w:rsid w:val="44224843"/>
    <w:rsid w:val="442263EF"/>
    <w:rsid w:val="442267F3"/>
    <w:rsid w:val="4425295C"/>
    <w:rsid w:val="44272622"/>
    <w:rsid w:val="44292AE0"/>
    <w:rsid w:val="442B0CED"/>
    <w:rsid w:val="442B561C"/>
    <w:rsid w:val="442C1973"/>
    <w:rsid w:val="442E7E0C"/>
    <w:rsid w:val="44332F1B"/>
    <w:rsid w:val="44355D1D"/>
    <w:rsid w:val="4437270F"/>
    <w:rsid w:val="44385CAA"/>
    <w:rsid w:val="443A796F"/>
    <w:rsid w:val="443D00C0"/>
    <w:rsid w:val="443D4334"/>
    <w:rsid w:val="443E759C"/>
    <w:rsid w:val="44401070"/>
    <w:rsid w:val="4443229C"/>
    <w:rsid w:val="444332C4"/>
    <w:rsid w:val="44441391"/>
    <w:rsid w:val="44454E2F"/>
    <w:rsid w:val="44463A0F"/>
    <w:rsid w:val="444710F3"/>
    <w:rsid w:val="444A6DE2"/>
    <w:rsid w:val="444B2262"/>
    <w:rsid w:val="444D4D29"/>
    <w:rsid w:val="444E50A0"/>
    <w:rsid w:val="444F6389"/>
    <w:rsid w:val="445301DB"/>
    <w:rsid w:val="44574F72"/>
    <w:rsid w:val="445826D1"/>
    <w:rsid w:val="44595E81"/>
    <w:rsid w:val="445B2CB1"/>
    <w:rsid w:val="445F5AC3"/>
    <w:rsid w:val="446064EB"/>
    <w:rsid w:val="44606F12"/>
    <w:rsid w:val="446116FB"/>
    <w:rsid w:val="4461455B"/>
    <w:rsid w:val="44631AA9"/>
    <w:rsid w:val="446737CD"/>
    <w:rsid w:val="44691D2B"/>
    <w:rsid w:val="446A73C3"/>
    <w:rsid w:val="446A73DA"/>
    <w:rsid w:val="446D7DA8"/>
    <w:rsid w:val="446E110A"/>
    <w:rsid w:val="446F228D"/>
    <w:rsid w:val="447000A2"/>
    <w:rsid w:val="44703EF8"/>
    <w:rsid w:val="4476184C"/>
    <w:rsid w:val="44796EEC"/>
    <w:rsid w:val="447A3EC4"/>
    <w:rsid w:val="447F42A4"/>
    <w:rsid w:val="44816F35"/>
    <w:rsid w:val="4482295B"/>
    <w:rsid w:val="44857AD7"/>
    <w:rsid w:val="44872BC7"/>
    <w:rsid w:val="448855C2"/>
    <w:rsid w:val="448B3430"/>
    <w:rsid w:val="448C17AF"/>
    <w:rsid w:val="448C19DD"/>
    <w:rsid w:val="448D4676"/>
    <w:rsid w:val="448E3BB4"/>
    <w:rsid w:val="448F1F39"/>
    <w:rsid w:val="448F33CB"/>
    <w:rsid w:val="448F4545"/>
    <w:rsid w:val="4493531F"/>
    <w:rsid w:val="449413FE"/>
    <w:rsid w:val="449515C1"/>
    <w:rsid w:val="4497266C"/>
    <w:rsid w:val="449A3AB0"/>
    <w:rsid w:val="449A6BB3"/>
    <w:rsid w:val="449B1322"/>
    <w:rsid w:val="449B761D"/>
    <w:rsid w:val="449C6F9E"/>
    <w:rsid w:val="449D2263"/>
    <w:rsid w:val="449E2789"/>
    <w:rsid w:val="44A013FB"/>
    <w:rsid w:val="44A11358"/>
    <w:rsid w:val="44A137FF"/>
    <w:rsid w:val="44A416D6"/>
    <w:rsid w:val="44A6683C"/>
    <w:rsid w:val="44A8227E"/>
    <w:rsid w:val="44A97C0E"/>
    <w:rsid w:val="44AA725E"/>
    <w:rsid w:val="44AB7AE8"/>
    <w:rsid w:val="44AD7C19"/>
    <w:rsid w:val="44AE2BE3"/>
    <w:rsid w:val="44AF2ED0"/>
    <w:rsid w:val="44B204A0"/>
    <w:rsid w:val="44B2326B"/>
    <w:rsid w:val="44B26FD6"/>
    <w:rsid w:val="44B83903"/>
    <w:rsid w:val="44B92939"/>
    <w:rsid w:val="44BC5A05"/>
    <w:rsid w:val="44BD0924"/>
    <w:rsid w:val="44BF245E"/>
    <w:rsid w:val="44BF5BB7"/>
    <w:rsid w:val="44C04100"/>
    <w:rsid w:val="44C12FFA"/>
    <w:rsid w:val="44C17C7B"/>
    <w:rsid w:val="44C71B8D"/>
    <w:rsid w:val="44C85653"/>
    <w:rsid w:val="44CA29EA"/>
    <w:rsid w:val="44CA55FA"/>
    <w:rsid w:val="44D03B19"/>
    <w:rsid w:val="44D35D48"/>
    <w:rsid w:val="44D456F5"/>
    <w:rsid w:val="44D56884"/>
    <w:rsid w:val="44DE2BC6"/>
    <w:rsid w:val="44E40217"/>
    <w:rsid w:val="44E42606"/>
    <w:rsid w:val="44E564C3"/>
    <w:rsid w:val="44E7126A"/>
    <w:rsid w:val="44EA3EAD"/>
    <w:rsid w:val="44EB3F03"/>
    <w:rsid w:val="44EB6FA9"/>
    <w:rsid w:val="44EC3D21"/>
    <w:rsid w:val="44EE2037"/>
    <w:rsid w:val="44EF4142"/>
    <w:rsid w:val="44F01A67"/>
    <w:rsid w:val="44F50320"/>
    <w:rsid w:val="44F65FC9"/>
    <w:rsid w:val="44F85A81"/>
    <w:rsid w:val="44FA2DED"/>
    <w:rsid w:val="44FB6131"/>
    <w:rsid w:val="45000AE0"/>
    <w:rsid w:val="450172D8"/>
    <w:rsid w:val="45047042"/>
    <w:rsid w:val="45053C63"/>
    <w:rsid w:val="45057E34"/>
    <w:rsid w:val="45071F4E"/>
    <w:rsid w:val="45097F9B"/>
    <w:rsid w:val="450D08EA"/>
    <w:rsid w:val="450D4341"/>
    <w:rsid w:val="450E193C"/>
    <w:rsid w:val="450F3DAA"/>
    <w:rsid w:val="45135208"/>
    <w:rsid w:val="451707F6"/>
    <w:rsid w:val="451750EC"/>
    <w:rsid w:val="45186A2B"/>
    <w:rsid w:val="451932A6"/>
    <w:rsid w:val="451E04AA"/>
    <w:rsid w:val="45206028"/>
    <w:rsid w:val="45214645"/>
    <w:rsid w:val="4525357F"/>
    <w:rsid w:val="45253597"/>
    <w:rsid w:val="452546B9"/>
    <w:rsid w:val="452619EE"/>
    <w:rsid w:val="452665F0"/>
    <w:rsid w:val="45277844"/>
    <w:rsid w:val="45286BF0"/>
    <w:rsid w:val="45292008"/>
    <w:rsid w:val="452A1B37"/>
    <w:rsid w:val="45301C49"/>
    <w:rsid w:val="45312CD5"/>
    <w:rsid w:val="453231A3"/>
    <w:rsid w:val="45330223"/>
    <w:rsid w:val="45340BE3"/>
    <w:rsid w:val="453942C8"/>
    <w:rsid w:val="453A43E4"/>
    <w:rsid w:val="453A69A2"/>
    <w:rsid w:val="453B753E"/>
    <w:rsid w:val="45400A63"/>
    <w:rsid w:val="454304E0"/>
    <w:rsid w:val="45433C0B"/>
    <w:rsid w:val="454536CA"/>
    <w:rsid w:val="4547204F"/>
    <w:rsid w:val="45496FC0"/>
    <w:rsid w:val="454A120C"/>
    <w:rsid w:val="454A4257"/>
    <w:rsid w:val="454E0C27"/>
    <w:rsid w:val="454F170F"/>
    <w:rsid w:val="455358C8"/>
    <w:rsid w:val="45540059"/>
    <w:rsid w:val="45556C6C"/>
    <w:rsid w:val="45561D8E"/>
    <w:rsid w:val="45575939"/>
    <w:rsid w:val="455A2C89"/>
    <w:rsid w:val="455A5E79"/>
    <w:rsid w:val="456034E1"/>
    <w:rsid w:val="45612291"/>
    <w:rsid w:val="4561782F"/>
    <w:rsid w:val="45636707"/>
    <w:rsid w:val="45646C50"/>
    <w:rsid w:val="45665B32"/>
    <w:rsid w:val="45700B12"/>
    <w:rsid w:val="457272CD"/>
    <w:rsid w:val="457477F8"/>
    <w:rsid w:val="457517B7"/>
    <w:rsid w:val="45753272"/>
    <w:rsid w:val="4576131A"/>
    <w:rsid w:val="457618A6"/>
    <w:rsid w:val="45781AC3"/>
    <w:rsid w:val="45796669"/>
    <w:rsid w:val="457A2388"/>
    <w:rsid w:val="457A5AE0"/>
    <w:rsid w:val="457C230D"/>
    <w:rsid w:val="457E0ABF"/>
    <w:rsid w:val="457F5E6F"/>
    <w:rsid w:val="4580317D"/>
    <w:rsid w:val="4583390E"/>
    <w:rsid w:val="45860A60"/>
    <w:rsid w:val="45873828"/>
    <w:rsid w:val="458924B4"/>
    <w:rsid w:val="458B2027"/>
    <w:rsid w:val="458B5CE4"/>
    <w:rsid w:val="458C5396"/>
    <w:rsid w:val="458F1687"/>
    <w:rsid w:val="458F5E58"/>
    <w:rsid w:val="458F7243"/>
    <w:rsid w:val="4590645C"/>
    <w:rsid w:val="45927F45"/>
    <w:rsid w:val="459329A4"/>
    <w:rsid w:val="4594543D"/>
    <w:rsid w:val="45946A5D"/>
    <w:rsid w:val="4596246B"/>
    <w:rsid w:val="459766FF"/>
    <w:rsid w:val="459C1334"/>
    <w:rsid w:val="459D4EEC"/>
    <w:rsid w:val="459D5661"/>
    <w:rsid w:val="45A11B1F"/>
    <w:rsid w:val="45A41804"/>
    <w:rsid w:val="45A51C90"/>
    <w:rsid w:val="45A602D6"/>
    <w:rsid w:val="45A93A0D"/>
    <w:rsid w:val="45AA7BB3"/>
    <w:rsid w:val="45AB5A20"/>
    <w:rsid w:val="45AC3094"/>
    <w:rsid w:val="45AC4D19"/>
    <w:rsid w:val="45B01A90"/>
    <w:rsid w:val="45B14636"/>
    <w:rsid w:val="45B321DF"/>
    <w:rsid w:val="45B53EC8"/>
    <w:rsid w:val="45B57E54"/>
    <w:rsid w:val="45B77D78"/>
    <w:rsid w:val="45BB08B0"/>
    <w:rsid w:val="45BD1267"/>
    <w:rsid w:val="45BE1FCB"/>
    <w:rsid w:val="45C636AD"/>
    <w:rsid w:val="45C706F4"/>
    <w:rsid w:val="45C900A8"/>
    <w:rsid w:val="45C931A9"/>
    <w:rsid w:val="45C94E93"/>
    <w:rsid w:val="45CC3325"/>
    <w:rsid w:val="45CD1FB9"/>
    <w:rsid w:val="45CD6596"/>
    <w:rsid w:val="45CF2330"/>
    <w:rsid w:val="45D04742"/>
    <w:rsid w:val="45D22D53"/>
    <w:rsid w:val="45D57B05"/>
    <w:rsid w:val="45DA6797"/>
    <w:rsid w:val="45E11C14"/>
    <w:rsid w:val="45E11E78"/>
    <w:rsid w:val="45E2722A"/>
    <w:rsid w:val="45E33A24"/>
    <w:rsid w:val="45EE62B2"/>
    <w:rsid w:val="45EF7611"/>
    <w:rsid w:val="45F03977"/>
    <w:rsid w:val="45F16CC1"/>
    <w:rsid w:val="45F71B8D"/>
    <w:rsid w:val="45F76023"/>
    <w:rsid w:val="45F76034"/>
    <w:rsid w:val="45F8424C"/>
    <w:rsid w:val="45F86887"/>
    <w:rsid w:val="45F925A9"/>
    <w:rsid w:val="45F977A5"/>
    <w:rsid w:val="45FB2DEB"/>
    <w:rsid w:val="45FB5306"/>
    <w:rsid w:val="45FC6FDC"/>
    <w:rsid w:val="45FF3B82"/>
    <w:rsid w:val="46046A23"/>
    <w:rsid w:val="46050B5C"/>
    <w:rsid w:val="46070E78"/>
    <w:rsid w:val="46074CDB"/>
    <w:rsid w:val="46087D84"/>
    <w:rsid w:val="460B7331"/>
    <w:rsid w:val="460C2237"/>
    <w:rsid w:val="460E08E2"/>
    <w:rsid w:val="460F7763"/>
    <w:rsid w:val="461067C5"/>
    <w:rsid w:val="46110915"/>
    <w:rsid w:val="461223E3"/>
    <w:rsid w:val="461274C1"/>
    <w:rsid w:val="46133EAD"/>
    <w:rsid w:val="46151FB5"/>
    <w:rsid w:val="46175811"/>
    <w:rsid w:val="461C2659"/>
    <w:rsid w:val="461C7282"/>
    <w:rsid w:val="461D3158"/>
    <w:rsid w:val="461E6EC9"/>
    <w:rsid w:val="461E7B57"/>
    <w:rsid w:val="4620653B"/>
    <w:rsid w:val="46226935"/>
    <w:rsid w:val="46267C08"/>
    <w:rsid w:val="462765AF"/>
    <w:rsid w:val="46280D86"/>
    <w:rsid w:val="463018B4"/>
    <w:rsid w:val="46301914"/>
    <w:rsid w:val="46325AC2"/>
    <w:rsid w:val="46356119"/>
    <w:rsid w:val="46362BE5"/>
    <w:rsid w:val="463668FB"/>
    <w:rsid w:val="46366EB6"/>
    <w:rsid w:val="46392E38"/>
    <w:rsid w:val="4639450B"/>
    <w:rsid w:val="46394740"/>
    <w:rsid w:val="463B7CF3"/>
    <w:rsid w:val="463C6F07"/>
    <w:rsid w:val="463E5763"/>
    <w:rsid w:val="46412CF3"/>
    <w:rsid w:val="46424A24"/>
    <w:rsid w:val="464272E6"/>
    <w:rsid w:val="464313E9"/>
    <w:rsid w:val="46440706"/>
    <w:rsid w:val="464C529F"/>
    <w:rsid w:val="464E04D4"/>
    <w:rsid w:val="46507917"/>
    <w:rsid w:val="465133D9"/>
    <w:rsid w:val="46530042"/>
    <w:rsid w:val="46530E2B"/>
    <w:rsid w:val="465814D7"/>
    <w:rsid w:val="46581CDD"/>
    <w:rsid w:val="465A2F07"/>
    <w:rsid w:val="465B56DD"/>
    <w:rsid w:val="465B661B"/>
    <w:rsid w:val="465D46A4"/>
    <w:rsid w:val="46601C0F"/>
    <w:rsid w:val="46606C62"/>
    <w:rsid w:val="46646BDF"/>
    <w:rsid w:val="46680A8E"/>
    <w:rsid w:val="466918F5"/>
    <w:rsid w:val="466A198C"/>
    <w:rsid w:val="466C2441"/>
    <w:rsid w:val="466E2A69"/>
    <w:rsid w:val="466F46A8"/>
    <w:rsid w:val="4671008D"/>
    <w:rsid w:val="46742BE0"/>
    <w:rsid w:val="467B7C62"/>
    <w:rsid w:val="467C6085"/>
    <w:rsid w:val="467C72CB"/>
    <w:rsid w:val="467F1E0F"/>
    <w:rsid w:val="467F6141"/>
    <w:rsid w:val="4684329A"/>
    <w:rsid w:val="468832B4"/>
    <w:rsid w:val="468B0BFD"/>
    <w:rsid w:val="468E6221"/>
    <w:rsid w:val="4691364A"/>
    <w:rsid w:val="46966CCD"/>
    <w:rsid w:val="469873DC"/>
    <w:rsid w:val="46995C90"/>
    <w:rsid w:val="469B7B5A"/>
    <w:rsid w:val="469F37A1"/>
    <w:rsid w:val="469F65BE"/>
    <w:rsid w:val="46A013E0"/>
    <w:rsid w:val="46A01E3C"/>
    <w:rsid w:val="46A3215F"/>
    <w:rsid w:val="46A51A17"/>
    <w:rsid w:val="46A60E8F"/>
    <w:rsid w:val="46A612CB"/>
    <w:rsid w:val="46AA72F3"/>
    <w:rsid w:val="46AB099E"/>
    <w:rsid w:val="46AB69B2"/>
    <w:rsid w:val="46AC51FA"/>
    <w:rsid w:val="46AC6D24"/>
    <w:rsid w:val="46AF1B1F"/>
    <w:rsid w:val="46AF4169"/>
    <w:rsid w:val="46B14D4D"/>
    <w:rsid w:val="46B56B49"/>
    <w:rsid w:val="46B6677F"/>
    <w:rsid w:val="46BB0B87"/>
    <w:rsid w:val="46BB462D"/>
    <w:rsid w:val="46C14629"/>
    <w:rsid w:val="46C1578B"/>
    <w:rsid w:val="46C56854"/>
    <w:rsid w:val="46C76C00"/>
    <w:rsid w:val="46C81E89"/>
    <w:rsid w:val="46D1387E"/>
    <w:rsid w:val="46D20312"/>
    <w:rsid w:val="46D20FD4"/>
    <w:rsid w:val="46D3309E"/>
    <w:rsid w:val="46D37AB4"/>
    <w:rsid w:val="46D626D2"/>
    <w:rsid w:val="46D70A8F"/>
    <w:rsid w:val="46DB63CD"/>
    <w:rsid w:val="46DE386A"/>
    <w:rsid w:val="46DF67A0"/>
    <w:rsid w:val="46E1562A"/>
    <w:rsid w:val="46E24CB8"/>
    <w:rsid w:val="46EC1F39"/>
    <w:rsid w:val="46ED5D44"/>
    <w:rsid w:val="46EE55FF"/>
    <w:rsid w:val="46EF0E6E"/>
    <w:rsid w:val="46EF3A4D"/>
    <w:rsid w:val="46EF605F"/>
    <w:rsid w:val="46F05D6B"/>
    <w:rsid w:val="46F10F6B"/>
    <w:rsid w:val="46F162E5"/>
    <w:rsid w:val="46F25C50"/>
    <w:rsid w:val="46F44504"/>
    <w:rsid w:val="46F54F76"/>
    <w:rsid w:val="46F60024"/>
    <w:rsid w:val="46F915F4"/>
    <w:rsid w:val="46FB22F9"/>
    <w:rsid w:val="46FF3BFF"/>
    <w:rsid w:val="46FF4897"/>
    <w:rsid w:val="470000D5"/>
    <w:rsid w:val="47020FDE"/>
    <w:rsid w:val="47056786"/>
    <w:rsid w:val="47057CF8"/>
    <w:rsid w:val="47083CD5"/>
    <w:rsid w:val="470A15B6"/>
    <w:rsid w:val="470A320B"/>
    <w:rsid w:val="470B33FE"/>
    <w:rsid w:val="47120FC8"/>
    <w:rsid w:val="47140187"/>
    <w:rsid w:val="47150102"/>
    <w:rsid w:val="4718403E"/>
    <w:rsid w:val="47196566"/>
    <w:rsid w:val="471B1C3D"/>
    <w:rsid w:val="471B73F1"/>
    <w:rsid w:val="471D3F74"/>
    <w:rsid w:val="472B0EA8"/>
    <w:rsid w:val="472C1357"/>
    <w:rsid w:val="472D1477"/>
    <w:rsid w:val="472D4476"/>
    <w:rsid w:val="472D6FC2"/>
    <w:rsid w:val="472F4331"/>
    <w:rsid w:val="473101C6"/>
    <w:rsid w:val="47331AD3"/>
    <w:rsid w:val="473368F3"/>
    <w:rsid w:val="47344663"/>
    <w:rsid w:val="473624F9"/>
    <w:rsid w:val="47372A3F"/>
    <w:rsid w:val="4737399C"/>
    <w:rsid w:val="47374B71"/>
    <w:rsid w:val="47397C5D"/>
    <w:rsid w:val="473A3FD7"/>
    <w:rsid w:val="473A48F5"/>
    <w:rsid w:val="473A53E0"/>
    <w:rsid w:val="474049AF"/>
    <w:rsid w:val="47407174"/>
    <w:rsid w:val="47417ED7"/>
    <w:rsid w:val="47437978"/>
    <w:rsid w:val="47450C7A"/>
    <w:rsid w:val="47451EC9"/>
    <w:rsid w:val="474646CF"/>
    <w:rsid w:val="474B2625"/>
    <w:rsid w:val="474B4ED9"/>
    <w:rsid w:val="474B7EE7"/>
    <w:rsid w:val="474C7CC8"/>
    <w:rsid w:val="474D1CAA"/>
    <w:rsid w:val="47502CC2"/>
    <w:rsid w:val="4752519F"/>
    <w:rsid w:val="47542EAE"/>
    <w:rsid w:val="47545D99"/>
    <w:rsid w:val="475511B9"/>
    <w:rsid w:val="47556187"/>
    <w:rsid w:val="47572947"/>
    <w:rsid w:val="475C338C"/>
    <w:rsid w:val="475F7CE2"/>
    <w:rsid w:val="4763149D"/>
    <w:rsid w:val="47637824"/>
    <w:rsid w:val="47655DE7"/>
    <w:rsid w:val="47670A7D"/>
    <w:rsid w:val="476B73E6"/>
    <w:rsid w:val="476C2325"/>
    <w:rsid w:val="477000A3"/>
    <w:rsid w:val="477034D2"/>
    <w:rsid w:val="477069F9"/>
    <w:rsid w:val="47723E40"/>
    <w:rsid w:val="4775078E"/>
    <w:rsid w:val="47781871"/>
    <w:rsid w:val="477A1B38"/>
    <w:rsid w:val="477A4C36"/>
    <w:rsid w:val="477B770E"/>
    <w:rsid w:val="477B7F77"/>
    <w:rsid w:val="477F740D"/>
    <w:rsid w:val="47856AF4"/>
    <w:rsid w:val="47884D96"/>
    <w:rsid w:val="479002E4"/>
    <w:rsid w:val="47917795"/>
    <w:rsid w:val="47930EE7"/>
    <w:rsid w:val="47933E6B"/>
    <w:rsid w:val="479739C2"/>
    <w:rsid w:val="479812B6"/>
    <w:rsid w:val="479962F5"/>
    <w:rsid w:val="479A0A05"/>
    <w:rsid w:val="479B3493"/>
    <w:rsid w:val="479E53AA"/>
    <w:rsid w:val="47A02A4B"/>
    <w:rsid w:val="47A11C02"/>
    <w:rsid w:val="47A27F36"/>
    <w:rsid w:val="47A31525"/>
    <w:rsid w:val="47A556CE"/>
    <w:rsid w:val="47A614A7"/>
    <w:rsid w:val="47B06ADA"/>
    <w:rsid w:val="47B25E86"/>
    <w:rsid w:val="47B50816"/>
    <w:rsid w:val="47B850FC"/>
    <w:rsid w:val="47B9628B"/>
    <w:rsid w:val="47BB2EFF"/>
    <w:rsid w:val="47BC5753"/>
    <w:rsid w:val="47BE6C46"/>
    <w:rsid w:val="47C062C5"/>
    <w:rsid w:val="47C50981"/>
    <w:rsid w:val="47C91E35"/>
    <w:rsid w:val="47C96E5D"/>
    <w:rsid w:val="47CA541C"/>
    <w:rsid w:val="47CB2D24"/>
    <w:rsid w:val="47CE3188"/>
    <w:rsid w:val="47D128D2"/>
    <w:rsid w:val="47D14005"/>
    <w:rsid w:val="47D25C21"/>
    <w:rsid w:val="47D70CE4"/>
    <w:rsid w:val="47D961CA"/>
    <w:rsid w:val="47DF1EA1"/>
    <w:rsid w:val="47E129CE"/>
    <w:rsid w:val="47E141B4"/>
    <w:rsid w:val="47E95F1F"/>
    <w:rsid w:val="47EA6265"/>
    <w:rsid w:val="47EB0D15"/>
    <w:rsid w:val="47ED5F0A"/>
    <w:rsid w:val="47ED624B"/>
    <w:rsid w:val="47EE4FC5"/>
    <w:rsid w:val="47EF21DB"/>
    <w:rsid w:val="47F134E1"/>
    <w:rsid w:val="47F26E89"/>
    <w:rsid w:val="47F519F7"/>
    <w:rsid w:val="47F61DDC"/>
    <w:rsid w:val="47F766A1"/>
    <w:rsid w:val="47F86927"/>
    <w:rsid w:val="47F91F1F"/>
    <w:rsid w:val="47FB0C02"/>
    <w:rsid w:val="47FC7E49"/>
    <w:rsid w:val="47FE5725"/>
    <w:rsid w:val="47FF4274"/>
    <w:rsid w:val="48005E3C"/>
    <w:rsid w:val="480A06CC"/>
    <w:rsid w:val="480B43B5"/>
    <w:rsid w:val="480E06D8"/>
    <w:rsid w:val="480F3B1E"/>
    <w:rsid w:val="480F5749"/>
    <w:rsid w:val="48117968"/>
    <w:rsid w:val="48120AF1"/>
    <w:rsid w:val="481328D5"/>
    <w:rsid w:val="48134C23"/>
    <w:rsid w:val="481518CB"/>
    <w:rsid w:val="4817615B"/>
    <w:rsid w:val="481952E1"/>
    <w:rsid w:val="481A7493"/>
    <w:rsid w:val="481C2825"/>
    <w:rsid w:val="481D1691"/>
    <w:rsid w:val="481D4F94"/>
    <w:rsid w:val="4825080D"/>
    <w:rsid w:val="4825274D"/>
    <w:rsid w:val="4826239D"/>
    <w:rsid w:val="482753FB"/>
    <w:rsid w:val="482C3794"/>
    <w:rsid w:val="482D18BD"/>
    <w:rsid w:val="482D3C2D"/>
    <w:rsid w:val="482E6FF2"/>
    <w:rsid w:val="482F6DC8"/>
    <w:rsid w:val="483127AC"/>
    <w:rsid w:val="48336826"/>
    <w:rsid w:val="48337256"/>
    <w:rsid w:val="48346CED"/>
    <w:rsid w:val="4836580A"/>
    <w:rsid w:val="483D1277"/>
    <w:rsid w:val="483F3559"/>
    <w:rsid w:val="4840548F"/>
    <w:rsid w:val="4841246B"/>
    <w:rsid w:val="48412EC0"/>
    <w:rsid w:val="48422912"/>
    <w:rsid w:val="48463EB4"/>
    <w:rsid w:val="48471DBE"/>
    <w:rsid w:val="48484941"/>
    <w:rsid w:val="484C5458"/>
    <w:rsid w:val="484F5FA2"/>
    <w:rsid w:val="485361F8"/>
    <w:rsid w:val="485749A5"/>
    <w:rsid w:val="485A2913"/>
    <w:rsid w:val="485B58B7"/>
    <w:rsid w:val="485C09F1"/>
    <w:rsid w:val="485F21AE"/>
    <w:rsid w:val="486015AD"/>
    <w:rsid w:val="48601602"/>
    <w:rsid w:val="48615560"/>
    <w:rsid w:val="48644A1C"/>
    <w:rsid w:val="486601E2"/>
    <w:rsid w:val="486737E2"/>
    <w:rsid w:val="48677E5B"/>
    <w:rsid w:val="486A6F95"/>
    <w:rsid w:val="486D594E"/>
    <w:rsid w:val="486E1E23"/>
    <w:rsid w:val="487119C6"/>
    <w:rsid w:val="48713558"/>
    <w:rsid w:val="48732257"/>
    <w:rsid w:val="48736F82"/>
    <w:rsid w:val="48742754"/>
    <w:rsid w:val="48745601"/>
    <w:rsid w:val="48746838"/>
    <w:rsid w:val="48747BE0"/>
    <w:rsid w:val="48767452"/>
    <w:rsid w:val="4877078D"/>
    <w:rsid w:val="487953A6"/>
    <w:rsid w:val="487965B1"/>
    <w:rsid w:val="487B50E9"/>
    <w:rsid w:val="487C17B4"/>
    <w:rsid w:val="487D1714"/>
    <w:rsid w:val="487F2D08"/>
    <w:rsid w:val="48816730"/>
    <w:rsid w:val="48841CCE"/>
    <w:rsid w:val="48854A56"/>
    <w:rsid w:val="48865768"/>
    <w:rsid w:val="488D563E"/>
    <w:rsid w:val="48901135"/>
    <w:rsid w:val="4890572E"/>
    <w:rsid w:val="489167FF"/>
    <w:rsid w:val="489225A6"/>
    <w:rsid w:val="48935B10"/>
    <w:rsid w:val="48952BF2"/>
    <w:rsid w:val="489561BB"/>
    <w:rsid w:val="48985194"/>
    <w:rsid w:val="489A3DF1"/>
    <w:rsid w:val="489D7364"/>
    <w:rsid w:val="489E1226"/>
    <w:rsid w:val="489E3F32"/>
    <w:rsid w:val="48A04451"/>
    <w:rsid w:val="48A20FA0"/>
    <w:rsid w:val="48A23791"/>
    <w:rsid w:val="48A32361"/>
    <w:rsid w:val="48A41E4F"/>
    <w:rsid w:val="48A46FBE"/>
    <w:rsid w:val="48A712FC"/>
    <w:rsid w:val="48A869AE"/>
    <w:rsid w:val="48A952E0"/>
    <w:rsid w:val="48AA3125"/>
    <w:rsid w:val="48AA682B"/>
    <w:rsid w:val="48AC5A54"/>
    <w:rsid w:val="48B01389"/>
    <w:rsid w:val="48B02D4E"/>
    <w:rsid w:val="48B11CD0"/>
    <w:rsid w:val="48B2032B"/>
    <w:rsid w:val="48B75A55"/>
    <w:rsid w:val="48B767C8"/>
    <w:rsid w:val="48B90C58"/>
    <w:rsid w:val="48BA6985"/>
    <w:rsid w:val="48C1214B"/>
    <w:rsid w:val="48C44E4E"/>
    <w:rsid w:val="48C51E69"/>
    <w:rsid w:val="48CE7D8E"/>
    <w:rsid w:val="48CF7048"/>
    <w:rsid w:val="48D80EB6"/>
    <w:rsid w:val="48DA71E9"/>
    <w:rsid w:val="48DB68B9"/>
    <w:rsid w:val="48DB7389"/>
    <w:rsid w:val="48E1769A"/>
    <w:rsid w:val="48E24A8B"/>
    <w:rsid w:val="48E321F9"/>
    <w:rsid w:val="48E32397"/>
    <w:rsid w:val="48E63E24"/>
    <w:rsid w:val="48E71D31"/>
    <w:rsid w:val="48E939E5"/>
    <w:rsid w:val="48EB0F39"/>
    <w:rsid w:val="48EC0E5B"/>
    <w:rsid w:val="48EC247F"/>
    <w:rsid w:val="48ED0524"/>
    <w:rsid w:val="48EE4D75"/>
    <w:rsid w:val="48EF202B"/>
    <w:rsid w:val="48EF3D54"/>
    <w:rsid w:val="48F07E87"/>
    <w:rsid w:val="48F12B6B"/>
    <w:rsid w:val="48F253F2"/>
    <w:rsid w:val="48F77230"/>
    <w:rsid w:val="48FA49A2"/>
    <w:rsid w:val="49014341"/>
    <w:rsid w:val="49017D64"/>
    <w:rsid w:val="490403D6"/>
    <w:rsid w:val="49045CA9"/>
    <w:rsid w:val="490F3ED5"/>
    <w:rsid w:val="4910155E"/>
    <w:rsid w:val="49101CA6"/>
    <w:rsid w:val="49103B32"/>
    <w:rsid w:val="49125CC5"/>
    <w:rsid w:val="49127F77"/>
    <w:rsid w:val="491543C8"/>
    <w:rsid w:val="49195E07"/>
    <w:rsid w:val="491D3E51"/>
    <w:rsid w:val="491E2129"/>
    <w:rsid w:val="49274A73"/>
    <w:rsid w:val="49282496"/>
    <w:rsid w:val="49291012"/>
    <w:rsid w:val="492A4D24"/>
    <w:rsid w:val="492D12F5"/>
    <w:rsid w:val="492D4CD2"/>
    <w:rsid w:val="492E49F6"/>
    <w:rsid w:val="493002AB"/>
    <w:rsid w:val="493059BA"/>
    <w:rsid w:val="49316EAF"/>
    <w:rsid w:val="49323C37"/>
    <w:rsid w:val="4935176D"/>
    <w:rsid w:val="49362BD4"/>
    <w:rsid w:val="49380890"/>
    <w:rsid w:val="493D326D"/>
    <w:rsid w:val="493D6F23"/>
    <w:rsid w:val="493E4752"/>
    <w:rsid w:val="493E6D5A"/>
    <w:rsid w:val="493F3A10"/>
    <w:rsid w:val="49415D7F"/>
    <w:rsid w:val="49431DA3"/>
    <w:rsid w:val="494677C5"/>
    <w:rsid w:val="49490F49"/>
    <w:rsid w:val="494962F3"/>
    <w:rsid w:val="494B0654"/>
    <w:rsid w:val="494E412A"/>
    <w:rsid w:val="494E4CC2"/>
    <w:rsid w:val="4953750A"/>
    <w:rsid w:val="49540E82"/>
    <w:rsid w:val="495455C5"/>
    <w:rsid w:val="49553096"/>
    <w:rsid w:val="4958080F"/>
    <w:rsid w:val="495F2D3F"/>
    <w:rsid w:val="49610724"/>
    <w:rsid w:val="49643426"/>
    <w:rsid w:val="49657090"/>
    <w:rsid w:val="49660D23"/>
    <w:rsid w:val="496B706D"/>
    <w:rsid w:val="496B7841"/>
    <w:rsid w:val="496C0993"/>
    <w:rsid w:val="496C146B"/>
    <w:rsid w:val="496C4137"/>
    <w:rsid w:val="496D5DB0"/>
    <w:rsid w:val="496F073C"/>
    <w:rsid w:val="49723877"/>
    <w:rsid w:val="49766F1C"/>
    <w:rsid w:val="49790C02"/>
    <w:rsid w:val="497955BC"/>
    <w:rsid w:val="497C101E"/>
    <w:rsid w:val="4981599A"/>
    <w:rsid w:val="49825C10"/>
    <w:rsid w:val="49843496"/>
    <w:rsid w:val="498540A4"/>
    <w:rsid w:val="49893EDC"/>
    <w:rsid w:val="498C555D"/>
    <w:rsid w:val="499450CC"/>
    <w:rsid w:val="49965D30"/>
    <w:rsid w:val="49982A95"/>
    <w:rsid w:val="4998498C"/>
    <w:rsid w:val="499A1DAB"/>
    <w:rsid w:val="499C3708"/>
    <w:rsid w:val="499E52B0"/>
    <w:rsid w:val="49A26E98"/>
    <w:rsid w:val="49A36C8C"/>
    <w:rsid w:val="49A603D1"/>
    <w:rsid w:val="49AC6F71"/>
    <w:rsid w:val="49AD0FD8"/>
    <w:rsid w:val="49AD19A3"/>
    <w:rsid w:val="49AE27AA"/>
    <w:rsid w:val="49AF74B4"/>
    <w:rsid w:val="49B274CD"/>
    <w:rsid w:val="49BB1D3C"/>
    <w:rsid w:val="49BC2EB7"/>
    <w:rsid w:val="49BD6E25"/>
    <w:rsid w:val="49BF7364"/>
    <w:rsid w:val="49C227E7"/>
    <w:rsid w:val="49C24EBE"/>
    <w:rsid w:val="49C31483"/>
    <w:rsid w:val="49C4765F"/>
    <w:rsid w:val="49C60914"/>
    <w:rsid w:val="49CC560A"/>
    <w:rsid w:val="49CD3C87"/>
    <w:rsid w:val="49D1686C"/>
    <w:rsid w:val="49D21AB1"/>
    <w:rsid w:val="49D85563"/>
    <w:rsid w:val="49DB7FC9"/>
    <w:rsid w:val="49DF6D07"/>
    <w:rsid w:val="49E00DAB"/>
    <w:rsid w:val="49E0287A"/>
    <w:rsid w:val="49E04244"/>
    <w:rsid w:val="49E14DF5"/>
    <w:rsid w:val="49E176E8"/>
    <w:rsid w:val="49E36A33"/>
    <w:rsid w:val="49E46F7E"/>
    <w:rsid w:val="49EA5420"/>
    <w:rsid w:val="49EB5ED6"/>
    <w:rsid w:val="49EE2BC7"/>
    <w:rsid w:val="49F10FD2"/>
    <w:rsid w:val="49F34663"/>
    <w:rsid w:val="49F73A7C"/>
    <w:rsid w:val="49F9300F"/>
    <w:rsid w:val="49FB51E3"/>
    <w:rsid w:val="49FD06B7"/>
    <w:rsid w:val="49FE3250"/>
    <w:rsid w:val="49FE388E"/>
    <w:rsid w:val="49FF7414"/>
    <w:rsid w:val="4A01535C"/>
    <w:rsid w:val="4A097AE8"/>
    <w:rsid w:val="4A0B543F"/>
    <w:rsid w:val="4A0B6381"/>
    <w:rsid w:val="4A0E1A40"/>
    <w:rsid w:val="4A0F2055"/>
    <w:rsid w:val="4A1005B8"/>
    <w:rsid w:val="4A145E75"/>
    <w:rsid w:val="4A183E23"/>
    <w:rsid w:val="4A1B0601"/>
    <w:rsid w:val="4A1B13CF"/>
    <w:rsid w:val="4A1F7B85"/>
    <w:rsid w:val="4A231576"/>
    <w:rsid w:val="4A2705B4"/>
    <w:rsid w:val="4A272681"/>
    <w:rsid w:val="4A276436"/>
    <w:rsid w:val="4A2843DF"/>
    <w:rsid w:val="4A293412"/>
    <w:rsid w:val="4A2A391B"/>
    <w:rsid w:val="4A2B2F7B"/>
    <w:rsid w:val="4A2C5032"/>
    <w:rsid w:val="4A306D48"/>
    <w:rsid w:val="4A316FD0"/>
    <w:rsid w:val="4A330500"/>
    <w:rsid w:val="4A343268"/>
    <w:rsid w:val="4A387DE4"/>
    <w:rsid w:val="4A3F24F5"/>
    <w:rsid w:val="4A3F3511"/>
    <w:rsid w:val="4A420A6B"/>
    <w:rsid w:val="4A44005E"/>
    <w:rsid w:val="4A487A98"/>
    <w:rsid w:val="4A4900E9"/>
    <w:rsid w:val="4A497C3B"/>
    <w:rsid w:val="4A4A5CE5"/>
    <w:rsid w:val="4A4B7A0A"/>
    <w:rsid w:val="4A4C24A7"/>
    <w:rsid w:val="4A4D7D27"/>
    <w:rsid w:val="4A532376"/>
    <w:rsid w:val="4A55075C"/>
    <w:rsid w:val="4A5556F4"/>
    <w:rsid w:val="4A5711E4"/>
    <w:rsid w:val="4A584FA0"/>
    <w:rsid w:val="4A5B0462"/>
    <w:rsid w:val="4A6115CF"/>
    <w:rsid w:val="4A62677B"/>
    <w:rsid w:val="4A65336E"/>
    <w:rsid w:val="4A6571F4"/>
    <w:rsid w:val="4A6673C2"/>
    <w:rsid w:val="4A6935FB"/>
    <w:rsid w:val="4A6A6743"/>
    <w:rsid w:val="4A6B2F45"/>
    <w:rsid w:val="4A6C4902"/>
    <w:rsid w:val="4A6F6C66"/>
    <w:rsid w:val="4A6F6CE2"/>
    <w:rsid w:val="4A7012EA"/>
    <w:rsid w:val="4A703309"/>
    <w:rsid w:val="4A710586"/>
    <w:rsid w:val="4A717CBE"/>
    <w:rsid w:val="4A762E25"/>
    <w:rsid w:val="4A7A36A0"/>
    <w:rsid w:val="4A7A58CD"/>
    <w:rsid w:val="4A7E6527"/>
    <w:rsid w:val="4A815660"/>
    <w:rsid w:val="4A8170D3"/>
    <w:rsid w:val="4A82654A"/>
    <w:rsid w:val="4A857957"/>
    <w:rsid w:val="4A867867"/>
    <w:rsid w:val="4A8A37E7"/>
    <w:rsid w:val="4A8B1E7A"/>
    <w:rsid w:val="4A8E6023"/>
    <w:rsid w:val="4A9429A1"/>
    <w:rsid w:val="4AA01CC8"/>
    <w:rsid w:val="4AA250D0"/>
    <w:rsid w:val="4AA2612D"/>
    <w:rsid w:val="4AA329A8"/>
    <w:rsid w:val="4AA413A5"/>
    <w:rsid w:val="4AA61C95"/>
    <w:rsid w:val="4AA90170"/>
    <w:rsid w:val="4AA92918"/>
    <w:rsid w:val="4AAA44C1"/>
    <w:rsid w:val="4AAA4890"/>
    <w:rsid w:val="4AAA6371"/>
    <w:rsid w:val="4AAB1BE6"/>
    <w:rsid w:val="4AAE63CF"/>
    <w:rsid w:val="4AAF167B"/>
    <w:rsid w:val="4AB109DF"/>
    <w:rsid w:val="4AB4580C"/>
    <w:rsid w:val="4AB5584B"/>
    <w:rsid w:val="4AB62E96"/>
    <w:rsid w:val="4ABD29A0"/>
    <w:rsid w:val="4AC22E61"/>
    <w:rsid w:val="4AC253D1"/>
    <w:rsid w:val="4AC441D6"/>
    <w:rsid w:val="4AC44FE4"/>
    <w:rsid w:val="4AC45CE0"/>
    <w:rsid w:val="4AC75BE3"/>
    <w:rsid w:val="4ACD4A22"/>
    <w:rsid w:val="4ACE4AFD"/>
    <w:rsid w:val="4ACF7975"/>
    <w:rsid w:val="4AD15DDC"/>
    <w:rsid w:val="4AD320B2"/>
    <w:rsid w:val="4AD3355F"/>
    <w:rsid w:val="4AD43DCE"/>
    <w:rsid w:val="4AD65FD2"/>
    <w:rsid w:val="4AD754AC"/>
    <w:rsid w:val="4AD777EA"/>
    <w:rsid w:val="4AD82CCB"/>
    <w:rsid w:val="4AD86CAF"/>
    <w:rsid w:val="4ADB087F"/>
    <w:rsid w:val="4ADB48CD"/>
    <w:rsid w:val="4ADB5EAA"/>
    <w:rsid w:val="4ADE2D5F"/>
    <w:rsid w:val="4ADE768A"/>
    <w:rsid w:val="4ADF797B"/>
    <w:rsid w:val="4AE02FD5"/>
    <w:rsid w:val="4AE172B2"/>
    <w:rsid w:val="4AE76300"/>
    <w:rsid w:val="4AED3599"/>
    <w:rsid w:val="4AED3C1A"/>
    <w:rsid w:val="4AED766A"/>
    <w:rsid w:val="4AEE6A64"/>
    <w:rsid w:val="4AEE719C"/>
    <w:rsid w:val="4AF051BE"/>
    <w:rsid w:val="4AF43394"/>
    <w:rsid w:val="4AF5389B"/>
    <w:rsid w:val="4AF70C04"/>
    <w:rsid w:val="4AF87469"/>
    <w:rsid w:val="4AFC0294"/>
    <w:rsid w:val="4B034351"/>
    <w:rsid w:val="4B044944"/>
    <w:rsid w:val="4B075417"/>
    <w:rsid w:val="4B084B1C"/>
    <w:rsid w:val="4B096EFF"/>
    <w:rsid w:val="4B0A3C16"/>
    <w:rsid w:val="4B0C432C"/>
    <w:rsid w:val="4B0D204D"/>
    <w:rsid w:val="4B12746A"/>
    <w:rsid w:val="4B135907"/>
    <w:rsid w:val="4B142D7C"/>
    <w:rsid w:val="4B143B04"/>
    <w:rsid w:val="4B151E0F"/>
    <w:rsid w:val="4B17195A"/>
    <w:rsid w:val="4B176A6C"/>
    <w:rsid w:val="4B187A3F"/>
    <w:rsid w:val="4B1C36EC"/>
    <w:rsid w:val="4B1E25E2"/>
    <w:rsid w:val="4B202A38"/>
    <w:rsid w:val="4B206FB7"/>
    <w:rsid w:val="4B245C24"/>
    <w:rsid w:val="4B284237"/>
    <w:rsid w:val="4B2972D5"/>
    <w:rsid w:val="4B31219D"/>
    <w:rsid w:val="4B314336"/>
    <w:rsid w:val="4B321673"/>
    <w:rsid w:val="4B335EF9"/>
    <w:rsid w:val="4B342C91"/>
    <w:rsid w:val="4B3736A9"/>
    <w:rsid w:val="4B3B1E84"/>
    <w:rsid w:val="4B3B7052"/>
    <w:rsid w:val="4B3D5BD1"/>
    <w:rsid w:val="4B3E2347"/>
    <w:rsid w:val="4B3E7AB4"/>
    <w:rsid w:val="4B3F5472"/>
    <w:rsid w:val="4B4133AC"/>
    <w:rsid w:val="4B4148F6"/>
    <w:rsid w:val="4B421780"/>
    <w:rsid w:val="4B435188"/>
    <w:rsid w:val="4B4652D4"/>
    <w:rsid w:val="4B481572"/>
    <w:rsid w:val="4B495C35"/>
    <w:rsid w:val="4B4A6530"/>
    <w:rsid w:val="4B4B58B2"/>
    <w:rsid w:val="4B4D088D"/>
    <w:rsid w:val="4B4D68B5"/>
    <w:rsid w:val="4B4E3560"/>
    <w:rsid w:val="4B510C97"/>
    <w:rsid w:val="4B53154E"/>
    <w:rsid w:val="4B5345CB"/>
    <w:rsid w:val="4B5374BB"/>
    <w:rsid w:val="4B547278"/>
    <w:rsid w:val="4B5656A3"/>
    <w:rsid w:val="4B581169"/>
    <w:rsid w:val="4B583979"/>
    <w:rsid w:val="4B5D5416"/>
    <w:rsid w:val="4B5E7675"/>
    <w:rsid w:val="4B651BFE"/>
    <w:rsid w:val="4B664A10"/>
    <w:rsid w:val="4B67424A"/>
    <w:rsid w:val="4B681884"/>
    <w:rsid w:val="4B686CCC"/>
    <w:rsid w:val="4B6B0191"/>
    <w:rsid w:val="4B705691"/>
    <w:rsid w:val="4B750913"/>
    <w:rsid w:val="4B8028F2"/>
    <w:rsid w:val="4B830B5F"/>
    <w:rsid w:val="4B8711F5"/>
    <w:rsid w:val="4B8B66DC"/>
    <w:rsid w:val="4B8C0EB0"/>
    <w:rsid w:val="4B8C12A1"/>
    <w:rsid w:val="4B8E6A75"/>
    <w:rsid w:val="4B8F79CC"/>
    <w:rsid w:val="4B911E41"/>
    <w:rsid w:val="4B915251"/>
    <w:rsid w:val="4B934675"/>
    <w:rsid w:val="4B9725FE"/>
    <w:rsid w:val="4B984CF9"/>
    <w:rsid w:val="4B9905B1"/>
    <w:rsid w:val="4B992616"/>
    <w:rsid w:val="4B9D0AE4"/>
    <w:rsid w:val="4B9E1EE7"/>
    <w:rsid w:val="4BA102DB"/>
    <w:rsid w:val="4BA326FF"/>
    <w:rsid w:val="4BA60338"/>
    <w:rsid w:val="4BA92A7E"/>
    <w:rsid w:val="4BB5536F"/>
    <w:rsid w:val="4BB6737F"/>
    <w:rsid w:val="4BB75012"/>
    <w:rsid w:val="4BBA2F8D"/>
    <w:rsid w:val="4BBA44EB"/>
    <w:rsid w:val="4BBA6C22"/>
    <w:rsid w:val="4BBB60FB"/>
    <w:rsid w:val="4BBC7202"/>
    <w:rsid w:val="4BBF48C7"/>
    <w:rsid w:val="4BC54C99"/>
    <w:rsid w:val="4BC604A8"/>
    <w:rsid w:val="4BC71D85"/>
    <w:rsid w:val="4BC82D8A"/>
    <w:rsid w:val="4BC90E17"/>
    <w:rsid w:val="4BC95883"/>
    <w:rsid w:val="4BCA39A5"/>
    <w:rsid w:val="4BCC3832"/>
    <w:rsid w:val="4BCE0C75"/>
    <w:rsid w:val="4BCF7FCE"/>
    <w:rsid w:val="4BD125C2"/>
    <w:rsid w:val="4BD169F2"/>
    <w:rsid w:val="4BD44D26"/>
    <w:rsid w:val="4BD7237F"/>
    <w:rsid w:val="4BD73B63"/>
    <w:rsid w:val="4BD74F8A"/>
    <w:rsid w:val="4BD87723"/>
    <w:rsid w:val="4BD91B2D"/>
    <w:rsid w:val="4BDD04E4"/>
    <w:rsid w:val="4BDD07DE"/>
    <w:rsid w:val="4BDD1FBB"/>
    <w:rsid w:val="4BDE1CF6"/>
    <w:rsid w:val="4BDE33B4"/>
    <w:rsid w:val="4BDE6AE2"/>
    <w:rsid w:val="4BDF1A28"/>
    <w:rsid w:val="4BDF616C"/>
    <w:rsid w:val="4BE23B03"/>
    <w:rsid w:val="4BE5392E"/>
    <w:rsid w:val="4BE774AC"/>
    <w:rsid w:val="4BE91649"/>
    <w:rsid w:val="4BE91D84"/>
    <w:rsid w:val="4BED39D6"/>
    <w:rsid w:val="4BF40DC0"/>
    <w:rsid w:val="4BF514D4"/>
    <w:rsid w:val="4BF51F59"/>
    <w:rsid w:val="4BF67028"/>
    <w:rsid w:val="4BF93641"/>
    <w:rsid w:val="4BFC6322"/>
    <w:rsid w:val="4BFE404D"/>
    <w:rsid w:val="4C0015D2"/>
    <w:rsid w:val="4C0100D5"/>
    <w:rsid w:val="4C0157C1"/>
    <w:rsid w:val="4C04769E"/>
    <w:rsid w:val="4C052397"/>
    <w:rsid w:val="4C052F9E"/>
    <w:rsid w:val="4C06016A"/>
    <w:rsid w:val="4C0850E8"/>
    <w:rsid w:val="4C09059A"/>
    <w:rsid w:val="4C09342D"/>
    <w:rsid w:val="4C0A1FC0"/>
    <w:rsid w:val="4C0A4923"/>
    <w:rsid w:val="4C0D22A7"/>
    <w:rsid w:val="4C1067E1"/>
    <w:rsid w:val="4C12100D"/>
    <w:rsid w:val="4C16071D"/>
    <w:rsid w:val="4C186D4B"/>
    <w:rsid w:val="4C19518C"/>
    <w:rsid w:val="4C1C433D"/>
    <w:rsid w:val="4C1D6351"/>
    <w:rsid w:val="4C1E0294"/>
    <w:rsid w:val="4C1E0344"/>
    <w:rsid w:val="4C1E5175"/>
    <w:rsid w:val="4C1E5D84"/>
    <w:rsid w:val="4C204CD2"/>
    <w:rsid w:val="4C2314FE"/>
    <w:rsid w:val="4C255014"/>
    <w:rsid w:val="4C296F6C"/>
    <w:rsid w:val="4C2A49CF"/>
    <w:rsid w:val="4C2B67BE"/>
    <w:rsid w:val="4C2D48AA"/>
    <w:rsid w:val="4C3051EA"/>
    <w:rsid w:val="4C317715"/>
    <w:rsid w:val="4C3232DD"/>
    <w:rsid w:val="4C372A20"/>
    <w:rsid w:val="4C3764F8"/>
    <w:rsid w:val="4C3A6B3E"/>
    <w:rsid w:val="4C3C0EBF"/>
    <w:rsid w:val="4C3D150D"/>
    <w:rsid w:val="4C40206A"/>
    <w:rsid w:val="4C4028BB"/>
    <w:rsid w:val="4C404D3E"/>
    <w:rsid w:val="4C4122C7"/>
    <w:rsid w:val="4C423289"/>
    <w:rsid w:val="4C425598"/>
    <w:rsid w:val="4C4422EF"/>
    <w:rsid w:val="4C4664E2"/>
    <w:rsid w:val="4C4747E7"/>
    <w:rsid w:val="4C485C15"/>
    <w:rsid w:val="4C4920D3"/>
    <w:rsid w:val="4C4A0D2D"/>
    <w:rsid w:val="4C4D6BBD"/>
    <w:rsid w:val="4C4E4A71"/>
    <w:rsid w:val="4C4E5FB3"/>
    <w:rsid w:val="4C502097"/>
    <w:rsid w:val="4C526AEF"/>
    <w:rsid w:val="4C541D89"/>
    <w:rsid w:val="4C545FC8"/>
    <w:rsid w:val="4C5633F6"/>
    <w:rsid w:val="4C570DE9"/>
    <w:rsid w:val="4C575291"/>
    <w:rsid w:val="4C582CE8"/>
    <w:rsid w:val="4C5B179B"/>
    <w:rsid w:val="4C5B7785"/>
    <w:rsid w:val="4C5E043C"/>
    <w:rsid w:val="4C6252E3"/>
    <w:rsid w:val="4C6310FC"/>
    <w:rsid w:val="4C652FAC"/>
    <w:rsid w:val="4C660063"/>
    <w:rsid w:val="4C661DE8"/>
    <w:rsid w:val="4C6645FE"/>
    <w:rsid w:val="4C666588"/>
    <w:rsid w:val="4C67282C"/>
    <w:rsid w:val="4C6F6D63"/>
    <w:rsid w:val="4C723845"/>
    <w:rsid w:val="4C724E63"/>
    <w:rsid w:val="4C73310C"/>
    <w:rsid w:val="4C744B90"/>
    <w:rsid w:val="4C74529A"/>
    <w:rsid w:val="4C772383"/>
    <w:rsid w:val="4C791DE6"/>
    <w:rsid w:val="4C7A2C8D"/>
    <w:rsid w:val="4C7D5322"/>
    <w:rsid w:val="4C7F0A32"/>
    <w:rsid w:val="4C824B00"/>
    <w:rsid w:val="4C855A06"/>
    <w:rsid w:val="4C871CFB"/>
    <w:rsid w:val="4C875593"/>
    <w:rsid w:val="4C885DE2"/>
    <w:rsid w:val="4C8A38AF"/>
    <w:rsid w:val="4C8B74E5"/>
    <w:rsid w:val="4C8E1A33"/>
    <w:rsid w:val="4C8E3BF9"/>
    <w:rsid w:val="4C8F5CB6"/>
    <w:rsid w:val="4C907F5A"/>
    <w:rsid w:val="4C916094"/>
    <w:rsid w:val="4C926DD1"/>
    <w:rsid w:val="4C937167"/>
    <w:rsid w:val="4C950CCB"/>
    <w:rsid w:val="4C9527A4"/>
    <w:rsid w:val="4C970B1D"/>
    <w:rsid w:val="4C9778E2"/>
    <w:rsid w:val="4C992309"/>
    <w:rsid w:val="4C9A108F"/>
    <w:rsid w:val="4C9B1B40"/>
    <w:rsid w:val="4C9D1B6C"/>
    <w:rsid w:val="4C9F3907"/>
    <w:rsid w:val="4CA11E84"/>
    <w:rsid w:val="4CA32297"/>
    <w:rsid w:val="4CA47FC4"/>
    <w:rsid w:val="4CA74FC5"/>
    <w:rsid w:val="4CA8189C"/>
    <w:rsid w:val="4CA92179"/>
    <w:rsid w:val="4CA971BB"/>
    <w:rsid w:val="4CAB2FF6"/>
    <w:rsid w:val="4CB01078"/>
    <w:rsid w:val="4CB158EA"/>
    <w:rsid w:val="4CB3689B"/>
    <w:rsid w:val="4CB36D29"/>
    <w:rsid w:val="4CB40373"/>
    <w:rsid w:val="4CB60368"/>
    <w:rsid w:val="4CB871DC"/>
    <w:rsid w:val="4CB92026"/>
    <w:rsid w:val="4CC85C09"/>
    <w:rsid w:val="4CCB008B"/>
    <w:rsid w:val="4CCF4801"/>
    <w:rsid w:val="4CCF4E9A"/>
    <w:rsid w:val="4CD04F4A"/>
    <w:rsid w:val="4CD1679C"/>
    <w:rsid w:val="4CD237F2"/>
    <w:rsid w:val="4CD42F82"/>
    <w:rsid w:val="4CD44866"/>
    <w:rsid w:val="4CD56DCC"/>
    <w:rsid w:val="4CDD02CB"/>
    <w:rsid w:val="4CDD26D5"/>
    <w:rsid w:val="4CDE30D7"/>
    <w:rsid w:val="4CDF56BE"/>
    <w:rsid w:val="4CE82FA2"/>
    <w:rsid w:val="4CEA6A49"/>
    <w:rsid w:val="4CEB353D"/>
    <w:rsid w:val="4CEC20B3"/>
    <w:rsid w:val="4CEC5854"/>
    <w:rsid w:val="4CEE0BC2"/>
    <w:rsid w:val="4CEE4B59"/>
    <w:rsid w:val="4CF1324F"/>
    <w:rsid w:val="4CF17C1E"/>
    <w:rsid w:val="4CF2353F"/>
    <w:rsid w:val="4CF4548E"/>
    <w:rsid w:val="4CF8576E"/>
    <w:rsid w:val="4CF87F4F"/>
    <w:rsid w:val="4CF946DC"/>
    <w:rsid w:val="4CFB36D6"/>
    <w:rsid w:val="4CFC3D9D"/>
    <w:rsid w:val="4CFF00A1"/>
    <w:rsid w:val="4CFF1FE0"/>
    <w:rsid w:val="4D0039AB"/>
    <w:rsid w:val="4D00636D"/>
    <w:rsid w:val="4D006E6B"/>
    <w:rsid w:val="4D0432FA"/>
    <w:rsid w:val="4D045FFF"/>
    <w:rsid w:val="4D047CF1"/>
    <w:rsid w:val="4D0862E0"/>
    <w:rsid w:val="4D092B10"/>
    <w:rsid w:val="4D0A269E"/>
    <w:rsid w:val="4D0C0AE2"/>
    <w:rsid w:val="4D0C2C06"/>
    <w:rsid w:val="4D0E7A80"/>
    <w:rsid w:val="4D104367"/>
    <w:rsid w:val="4D117E82"/>
    <w:rsid w:val="4D1455DD"/>
    <w:rsid w:val="4D161F36"/>
    <w:rsid w:val="4D181A8B"/>
    <w:rsid w:val="4D18212B"/>
    <w:rsid w:val="4D184DE2"/>
    <w:rsid w:val="4D19497E"/>
    <w:rsid w:val="4D1B1532"/>
    <w:rsid w:val="4D1D56F3"/>
    <w:rsid w:val="4D1F5F5C"/>
    <w:rsid w:val="4D205580"/>
    <w:rsid w:val="4D214672"/>
    <w:rsid w:val="4D21494E"/>
    <w:rsid w:val="4D2441B8"/>
    <w:rsid w:val="4D260F1D"/>
    <w:rsid w:val="4D2948C6"/>
    <w:rsid w:val="4D2A7147"/>
    <w:rsid w:val="4D2B7F0F"/>
    <w:rsid w:val="4D2D26A1"/>
    <w:rsid w:val="4D2E145F"/>
    <w:rsid w:val="4D31718A"/>
    <w:rsid w:val="4D3262B7"/>
    <w:rsid w:val="4D330AD9"/>
    <w:rsid w:val="4D341C9A"/>
    <w:rsid w:val="4D3462E5"/>
    <w:rsid w:val="4D397836"/>
    <w:rsid w:val="4D3C5DA8"/>
    <w:rsid w:val="4D3C7533"/>
    <w:rsid w:val="4D3D6269"/>
    <w:rsid w:val="4D450F85"/>
    <w:rsid w:val="4D464A47"/>
    <w:rsid w:val="4D4852C8"/>
    <w:rsid w:val="4D4C0B32"/>
    <w:rsid w:val="4D4C5791"/>
    <w:rsid w:val="4D4E1C8A"/>
    <w:rsid w:val="4D4E437D"/>
    <w:rsid w:val="4D4E5CA8"/>
    <w:rsid w:val="4D506B43"/>
    <w:rsid w:val="4D517FFC"/>
    <w:rsid w:val="4D5634B6"/>
    <w:rsid w:val="4D572309"/>
    <w:rsid w:val="4D5B1F84"/>
    <w:rsid w:val="4D613612"/>
    <w:rsid w:val="4D6459E3"/>
    <w:rsid w:val="4D690155"/>
    <w:rsid w:val="4D6B6287"/>
    <w:rsid w:val="4D6C6992"/>
    <w:rsid w:val="4D6E39E1"/>
    <w:rsid w:val="4D730A3B"/>
    <w:rsid w:val="4D7422ED"/>
    <w:rsid w:val="4D761131"/>
    <w:rsid w:val="4D786B53"/>
    <w:rsid w:val="4D7C1D93"/>
    <w:rsid w:val="4D7D2645"/>
    <w:rsid w:val="4D7F0A7C"/>
    <w:rsid w:val="4D7F69DA"/>
    <w:rsid w:val="4D8349AC"/>
    <w:rsid w:val="4D843D5C"/>
    <w:rsid w:val="4D8C26D4"/>
    <w:rsid w:val="4D8D406F"/>
    <w:rsid w:val="4D974BF5"/>
    <w:rsid w:val="4D975189"/>
    <w:rsid w:val="4D97613B"/>
    <w:rsid w:val="4D9B2C51"/>
    <w:rsid w:val="4D9B4CDB"/>
    <w:rsid w:val="4D9D7802"/>
    <w:rsid w:val="4D9F7353"/>
    <w:rsid w:val="4DA06918"/>
    <w:rsid w:val="4DA15781"/>
    <w:rsid w:val="4DA34316"/>
    <w:rsid w:val="4DA77132"/>
    <w:rsid w:val="4DAC4F1A"/>
    <w:rsid w:val="4DB1224A"/>
    <w:rsid w:val="4DB65443"/>
    <w:rsid w:val="4DBA54BF"/>
    <w:rsid w:val="4DBE5979"/>
    <w:rsid w:val="4DBF3551"/>
    <w:rsid w:val="4DC02634"/>
    <w:rsid w:val="4DC0328E"/>
    <w:rsid w:val="4DC12C99"/>
    <w:rsid w:val="4DC7393D"/>
    <w:rsid w:val="4DC757B3"/>
    <w:rsid w:val="4DC768A8"/>
    <w:rsid w:val="4DCA4966"/>
    <w:rsid w:val="4DCB6A4B"/>
    <w:rsid w:val="4DCD710F"/>
    <w:rsid w:val="4DCD73B8"/>
    <w:rsid w:val="4DCF033A"/>
    <w:rsid w:val="4DCF1D74"/>
    <w:rsid w:val="4DCF206C"/>
    <w:rsid w:val="4DD26C5D"/>
    <w:rsid w:val="4DD37AAE"/>
    <w:rsid w:val="4DD43772"/>
    <w:rsid w:val="4DD77D79"/>
    <w:rsid w:val="4DD937B8"/>
    <w:rsid w:val="4DD97105"/>
    <w:rsid w:val="4DDB5308"/>
    <w:rsid w:val="4DE45C69"/>
    <w:rsid w:val="4DE57CF0"/>
    <w:rsid w:val="4DE960CF"/>
    <w:rsid w:val="4DEB0FFB"/>
    <w:rsid w:val="4DED4A26"/>
    <w:rsid w:val="4DEF65D9"/>
    <w:rsid w:val="4DF078BD"/>
    <w:rsid w:val="4DF52E26"/>
    <w:rsid w:val="4DF5794F"/>
    <w:rsid w:val="4DF61C8D"/>
    <w:rsid w:val="4DF77C1E"/>
    <w:rsid w:val="4DF8297B"/>
    <w:rsid w:val="4DF92250"/>
    <w:rsid w:val="4DF947D2"/>
    <w:rsid w:val="4DFC11A9"/>
    <w:rsid w:val="4DFC41F2"/>
    <w:rsid w:val="4DFD42F2"/>
    <w:rsid w:val="4E000822"/>
    <w:rsid w:val="4E011692"/>
    <w:rsid w:val="4E0117E6"/>
    <w:rsid w:val="4E021365"/>
    <w:rsid w:val="4E026B98"/>
    <w:rsid w:val="4E056079"/>
    <w:rsid w:val="4E062C71"/>
    <w:rsid w:val="4E067E5A"/>
    <w:rsid w:val="4E070167"/>
    <w:rsid w:val="4E087321"/>
    <w:rsid w:val="4E0D3D09"/>
    <w:rsid w:val="4E0E7275"/>
    <w:rsid w:val="4E0F0E39"/>
    <w:rsid w:val="4E1209F2"/>
    <w:rsid w:val="4E121458"/>
    <w:rsid w:val="4E1949F1"/>
    <w:rsid w:val="4E1A3237"/>
    <w:rsid w:val="4E1B1E2C"/>
    <w:rsid w:val="4E1E405A"/>
    <w:rsid w:val="4E1F0EE2"/>
    <w:rsid w:val="4E205A05"/>
    <w:rsid w:val="4E263C79"/>
    <w:rsid w:val="4E265C57"/>
    <w:rsid w:val="4E271182"/>
    <w:rsid w:val="4E27209F"/>
    <w:rsid w:val="4E2B6DD8"/>
    <w:rsid w:val="4E2C429B"/>
    <w:rsid w:val="4E2C7B49"/>
    <w:rsid w:val="4E31037B"/>
    <w:rsid w:val="4E314CFA"/>
    <w:rsid w:val="4E322825"/>
    <w:rsid w:val="4E3520C1"/>
    <w:rsid w:val="4E353CAF"/>
    <w:rsid w:val="4E3A1A19"/>
    <w:rsid w:val="4E3E708A"/>
    <w:rsid w:val="4E3F1B28"/>
    <w:rsid w:val="4E413F15"/>
    <w:rsid w:val="4E415037"/>
    <w:rsid w:val="4E420613"/>
    <w:rsid w:val="4E426D69"/>
    <w:rsid w:val="4E442732"/>
    <w:rsid w:val="4E451A5A"/>
    <w:rsid w:val="4E4666EF"/>
    <w:rsid w:val="4E4B390F"/>
    <w:rsid w:val="4E4F6F3A"/>
    <w:rsid w:val="4E502A79"/>
    <w:rsid w:val="4E531E29"/>
    <w:rsid w:val="4E54244E"/>
    <w:rsid w:val="4E593A2A"/>
    <w:rsid w:val="4E5A5ACD"/>
    <w:rsid w:val="4E5C089E"/>
    <w:rsid w:val="4E5D161A"/>
    <w:rsid w:val="4E5E6998"/>
    <w:rsid w:val="4E5F7A48"/>
    <w:rsid w:val="4E6133C2"/>
    <w:rsid w:val="4E6247B8"/>
    <w:rsid w:val="4E641E52"/>
    <w:rsid w:val="4E6571E8"/>
    <w:rsid w:val="4E660E6B"/>
    <w:rsid w:val="4E674015"/>
    <w:rsid w:val="4E694079"/>
    <w:rsid w:val="4E6A1FC2"/>
    <w:rsid w:val="4E6A502F"/>
    <w:rsid w:val="4E6A554A"/>
    <w:rsid w:val="4E6E6105"/>
    <w:rsid w:val="4E701A0F"/>
    <w:rsid w:val="4E707F11"/>
    <w:rsid w:val="4E7C5838"/>
    <w:rsid w:val="4E7E5DB5"/>
    <w:rsid w:val="4E7F1392"/>
    <w:rsid w:val="4E810C7E"/>
    <w:rsid w:val="4E844949"/>
    <w:rsid w:val="4E892115"/>
    <w:rsid w:val="4E8C162F"/>
    <w:rsid w:val="4E8C4FB4"/>
    <w:rsid w:val="4E8D7E4C"/>
    <w:rsid w:val="4E8F4DBF"/>
    <w:rsid w:val="4E921A90"/>
    <w:rsid w:val="4E932E6A"/>
    <w:rsid w:val="4E950708"/>
    <w:rsid w:val="4E970D26"/>
    <w:rsid w:val="4E982F8A"/>
    <w:rsid w:val="4E9A566A"/>
    <w:rsid w:val="4E9A660D"/>
    <w:rsid w:val="4E9C253E"/>
    <w:rsid w:val="4E9C34A8"/>
    <w:rsid w:val="4E9D4F5B"/>
    <w:rsid w:val="4E9E4C77"/>
    <w:rsid w:val="4EA04B6C"/>
    <w:rsid w:val="4EA231C5"/>
    <w:rsid w:val="4EA475C9"/>
    <w:rsid w:val="4EA570E7"/>
    <w:rsid w:val="4EA73C52"/>
    <w:rsid w:val="4EA7616C"/>
    <w:rsid w:val="4EA85002"/>
    <w:rsid w:val="4EA930BC"/>
    <w:rsid w:val="4EA955CE"/>
    <w:rsid w:val="4EA971DA"/>
    <w:rsid w:val="4EAA078F"/>
    <w:rsid w:val="4EAD10CF"/>
    <w:rsid w:val="4EAD3AFE"/>
    <w:rsid w:val="4EAD7DC3"/>
    <w:rsid w:val="4EB155EA"/>
    <w:rsid w:val="4EB50800"/>
    <w:rsid w:val="4EB630BC"/>
    <w:rsid w:val="4EB67BBA"/>
    <w:rsid w:val="4EB85A29"/>
    <w:rsid w:val="4EB86CA2"/>
    <w:rsid w:val="4EB87F31"/>
    <w:rsid w:val="4EBA26E8"/>
    <w:rsid w:val="4EBB44D5"/>
    <w:rsid w:val="4EBB728C"/>
    <w:rsid w:val="4EBF4A46"/>
    <w:rsid w:val="4EC32457"/>
    <w:rsid w:val="4EC459CB"/>
    <w:rsid w:val="4EC82429"/>
    <w:rsid w:val="4ECA29BA"/>
    <w:rsid w:val="4ECC4C10"/>
    <w:rsid w:val="4ECF452F"/>
    <w:rsid w:val="4ED04B80"/>
    <w:rsid w:val="4ED63D21"/>
    <w:rsid w:val="4EDA2073"/>
    <w:rsid w:val="4EDB17D8"/>
    <w:rsid w:val="4EDB5308"/>
    <w:rsid w:val="4EDD5347"/>
    <w:rsid w:val="4EDE518A"/>
    <w:rsid w:val="4EDE558B"/>
    <w:rsid w:val="4EE00827"/>
    <w:rsid w:val="4EE0208A"/>
    <w:rsid w:val="4EE14B17"/>
    <w:rsid w:val="4EE20C5E"/>
    <w:rsid w:val="4EE256E3"/>
    <w:rsid w:val="4EE46023"/>
    <w:rsid w:val="4EE7450D"/>
    <w:rsid w:val="4EE960A6"/>
    <w:rsid w:val="4EEA4B48"/>
    <w:rsid w:val="4EED7B85"/>
    <w:rsid w:val="4EEE12B9"/>
    <w:rsid w:val="4EF07545"/>
    <w:rsid w:val="4EF142BE"/>
    <w:rsid w:val="4EF267DE"/>
    <w:rsid w:val="4EF40A10"/>
    <w:rsid w:val="4EF4706C"/>
    <w:rsid w:val="4EF67392"/>
    <w:rsid w:val="4EF67D28"/>
    <w:rsid w:val="4EF95060"/>
    <w:rsid w:val="4EFA23CC"/>
    <w:rsid w:val="4EFA6C6A"/>
    <w:rsid w:val="4EFE370A"/>
    <w:rsid w:val="4F0071FA"/>
    <w:rsid w:val="4F041244"/>
    <w:rsid w:val="4F046591"/>
    <w:rsid w:val="4F07211E"/>
    <w:rsid w:val="4F07497B"/>
    <w:rsid w:val="4F0E6FAD"/>
    <w:rsid w:val="4F0E7D95"/>
    <w:rsid w:val="4F0F07D8"/>
    <w:rsid w:val="4F1132F2"/>
    <w:rsid w:val="4F116002"/>
    <w:rsid w:val="4F1522E5"/>
    <w:rsid w:val="4F1713BD"/>
    <w:rsid w:val="4F182C9E"/>
    <w:rsid w:val="4F185666"/>
    <w:rsid w:val="4F1B6412"/>
    <w:rsid w:val="4F1D080C"/>
    <w:rsid w:val="4F1E0E42"/>
    <w:rsid w:val="4F1F0AA0"/>
    <w:rsid w:val="4F1F5448"/>
    <w:rsid w:val="4F2060EE"/>
    <w:rsid w:val="4F216F77"/>
    <w:rsid w:val="4F230625"/>
    <w:rsid w:val="4F237E95"/>
    <w:rsid w:val="4F2946AF"/>
    <w:rsid w:val="4F295415"/>
    <w:rsid w:val="4F2A6954"/>
    <w:rsid w:val="4F2B2795"/>
    <w:rsid w:val="4F2C7958"/>
    <w:rsid w:val="4F2D4A64"/>
    <w:rsid w:val="4F306A3D"/>
    <w:rsid w:val="4F324177"/>
    <w:rsid w:val="4F3338B5"/>
    <w:rsid w:val="4F3477BF"/>
    <w:rsid w:val="4F37154A"/>
    <w:rsid w:val="4F3840AE"/>
    <w:rsid w:val="4F3904BA"/>
    <w:rsid w:val="4F393CF1"/>
    <w:rsid w:val="4F401610"/>
    <w:rsid w:val="4F435ED1"/>
    <w:rsid w:val="4F445BBE"/>
    <w:rsid w:val="4F462019"/>
    <w:rsid w:val="4F471AA3"/>
    <w:rsid w:val="4F483319"/>
    <w:rsid w:val="4F485BD3"/>
    <w:rsid w:val="4F491A7D"/>
    <w:rsid w:val="4F4A3FEF"/>
    <w:rsid w:val="4F4D3476"/>
    <w:rsid w:val="4F514644"/>
    <w:rsid w:val="4F5467E4"/>
    <w:rsid w:val="4F56286F"/>
    <w:rsid w:val="4F58701E"/>
    <w:rsid w:val="4F590D63"/>
    <w:rsid w:val="4F5B17D2"/>
    <w:rsid w:val="4F5B255D"/>
    <w:rsid w:val="4F5C346A"/>
    <w:rsid w:val="4F5D220A"/>
    <w:rsid w:val="4F5F33C6"/>
    <w:rsid w:val="4F5F3EC2"/>
    <w:rsid w:val="4F5F6BD8"/>
    <w:rsid w:val="4F616837"/>
    <w:rsid w:val="4F6232D6"/>
    <w:rsid w:val="4F625FA9"/>
    <w:rsid w:val="4F630FF9"/>
    <w:rsid w:val="4F64156C"/>
    <w:rsid w:val="4F645490"/>
    <w:rsid w:val="4F671FEB"/>
    <w:rsid w:val="4F6778B8"/>
    <w:rsid w:val="4F6858B2"/>
    <w:rsid w:val="4F690526"/>
    <w:rsid w:val="4F6A3AD1"/>
    <w:rsid w:val="4F6C3CFF"/>
    <w:rsid w:val="4F6D36DE"/>
    <w:rsid w:val="4F71125F"/>
    <w:rsid w:val="4F721AA6"/>
    <w:rsid w:val="4F756C2B"/>
    <w:rsid w:val="4F761E0A"/>
    <w:rsid w:val="4F771276"/>
    <w:rsid w:val="4F782B41"/>
    <w:rsid w:val="4F7F30DE"/>
    <w:rsid w:val="4F7F5689"/>
    <w:rsid w:val="4F7F7D86"/>
    <w:rsid w:val="4F8037F1"/>
    <w:rsid w:val="4F8067D6"/>
    <w:rsid w:val="4F820E62"/>
    <w:rsid w:val="4F8347E4"/>
    <w:rsid w:val="4F867EB4"/>
    <w:rsid w:val="4F87241D"/>
    <w:rsid w:val="4F8B20F1"/>
    <w:rsid w:val="4F8C5FE5"/>
    <w:rsid w:val="4F8D0647"/>
    <w:rsid w:val="4F8D6716"/>
    <w:rsid w:val="4F8E5EA7"/>
    <w:rsid w:val="4F90521B"/>
    <w:rsid w:val="4F9155F3"/>
    <w:rsid w:val="4F915EBC"/>
    <w:rsid w:val="4F932CBB"/>
    <w:rsid w:val="4F933676"/>
    <w:rsid w:val="4F953AC3"/>
    <w:rsid w:val="4F990AA7"/>
    <w:rsid w:val="4F996047"/>
    <w:rsid w:val="4F996EB1"/>
    <w:rsid w:val="4F9A76BC"/>
    <w:rsid w:val="4F9C3E14"/>
    <w:rsid w:val="4F9E1B78"/>
    <w:rsid w:val="4FA534E2"/>
    <w:rsid w:val="4FA57AB2"/>
    <w:rsid w:val="4FAA76EE"/>
    <w:rsid w:val="4FAC3A1A"/>
    <w:rsid w:val="4FAF75A9"/>
    <w:rsid w:val="4FB06909"/>
    <w:rsid w:val="4FB14DD6"/>
    <w:rsid w:val="4FB16455"/>
    <w:rsid w:val="4FB85134"/>
    <w:rsid w:val="4FB97DC3"/>
    <w:rsid w:val="4FBB4E91"/>
    <w:rsid w:val="4FBB62FB"/>
    <w:rsid w:val="4FBE05CE"/>
    <w:rsid w:val="4FBF6BF9"/>
    <w:rsid w:val="4FC14500"/>
    <w:rsid w:val="4FC23B7B"/>
    <w:rsid w:val="4FC23C54"/>
    <w:rsid w:val="4FC4002D"/>
    <w:rsid w:val="4FC539B6"/>
    <w:rsid w:val="4FC5570C"/>
    <w:rsid w:val="4FC73000"/>
    <w:rsid w:val="4FC730B9"/>
    <w:rsid w:val="4FC75723"/>
    <w:rsid w:val="4FC87348"/>
    <w:rsid w:val="4FCE740F"/>
    <w:rsid w:val="4FCE7646"/>
    <w:rsid w:val="4FD26EBA"/>
    <w:rsid w:val="4FD31454"/>
    <w:rsid w:val="4FD710BD"/>
    <w:rsid w:val="4FDC07F8"/>
    <w:rsid w:val="4FDC47FA"/>
    <w:rsid w:val="4FDC5CC3"/>
    <w:rsid w:val="4FDC7A44"/>
    <w:rsid w:val="4FDD62EB"/>
    <w:rsid w:val="4FDF00EA"/>
    <w:rsid w:val="4FDF1823"/>
    <w:rsid w:val="4FE03C38"/>
    <w:rsid w:val="4FE10B8A"/>
    <w:rsid w:val="4FE23309"/>
    <w:rsid w:val="4FE25CD4"/>
    <w:rsid w:val="4FE26D1C"/>
    <w:rsid w:val="4FE3709C"/>
    <w:rsid w:val="4FE67103"/>
    <w:rsid w:val="4FEC29E8"/>
    <w:rsid w:val="4FF10E38"/>
    <w:rsid w:val="4FF228FE"/>
    <w:rsid w:val="4FF53151"/>
    <w:rsid w:val="4FF67EDA"/>
    <w:rsid w:val="4FFA2FBC"/>
    <w:rsid w:val="4FFB0247"/>
    <w:rsid w:val="4FFB6459"/>
    <w:rsid w:val="4FFD26DE"/>
    <w:rsid w:val="500062BA"/>
    <w:rsid w:val="500161A8"/>
    <w:rsid w:val="500604AA"/>
    <w:rsid w:val="50060C1C"/>
    <w:rsid w:val="500878B9"/>
    <w:rsid w:val="500A3197"/>
    <w:rsid w:val="500D6C4B"/>
    <w:rsid w:val="500E0F80"/>
    <w:rsid w:val="500F1596"/>
    <w:rsid w:val="500F386D"/>
    <w:rsid w:val="50146BF8"/>
    <w:rsid w:val="5015246F"/>
    <w:rsid w:val="50171D2D"/>
    <w:rsid w:val="50192F83"/>
    <w:rsid w:val="501A06F0"/>
    <w:rsid w:val="501E3257"/>
    <w:rsid w:val="501F516D"/>
    <w:rsid w:val="50232686"/>
    <w:rsid w:val="50236836"/>
    <w:rsid w:val="5023699F"/>
    <w:rsid w:val="502765D0"/>
    <w:rsid w:val="502769DB"/>
    <w:rsid w:val="50276DA7"/>
    <w:rsid w:val="50292FC1"/>
    <w:rsid w:val="502C06FC"/>
    <w:rsid w:val="50320333"/>
    <w:rsid w:val="503347B1"/>
    <w:rsid w:val="50341C26"/>
    <w:rsid w:val="503819A4"/>
    <w:rsid w:val="503F0C56"/>
    <w:rsid w:val="504100E6"/>
    <w:rsid w:val="504109E5"/>
    <w:rsid w:val="504176CA"/>
    <w:rsid w:val="504215B9"/>
    <w:rsid w:val="50480EED"/>
    <w:rsid w:val="504A5730"/>
    <w:rsid w:val="504B1444"/>
    <w:rsid w:val="504C03E5"/>
    <w:rsid w:val="504C720B"/>
    <w:rsid w:val="504D146F"/>
    <w:rsid w:val="504F4C40"/>
    <w:rsid w:val="504F6B18"/>
    <w:rsid w:val="50503D5B"/>
    <w:rsid w:val="50507D46"/>
    <w:rsid w:val="50527278"/>
    <w:rsid w:val="50550D5D"/>
    <w:rsid w:val="505558C6"/>
    <w:rsid w:val="50555A0A"/>
    <w:rsid w:val="5056393E"/>
    <w:rsid w:val="50571A2D"/>
    <w:rsid w:val="50591FD0"/>
    <w:rsid w:val="50593985"/>
    <w:rsid w:val="505A1826"/>
    <w:rsid w:val="505B6533"/>
    <w:rsid w:val="505C3C77"/>
    <w:rsid w:val="505E5CAA"/>
    <w:rsid w:val="50612186"/>
    <w:rsid w:val="50614098"/>
    <w:rsid w:val="50680829"/>
    <w:rsid w:val="50691393"/>
    <w:rsid w:val="506A7572"/>
    <w:rsid w:val="506C5C27"/>
    <w:rsid w:val="506C7EFF"/>
    <w:rsid w:val="506D074C"/>
    <w:rsid w:val="506E064A"/>
    <w:rsid w:val="50701525"/>
    <w:rsid w:val="5070797F"/>
    <w:rsid w:val="5074724B"/>
    <w:rsid w:val="50764AB8"/>
    <w:rsid w:val="50790E6E"/>
    <w:rsid w:val="507C719F"/>
    <w:rsid w:val="507F1FD2"/>
    <w:rsid w:val="50800116"/>
    <w:rsid w:val="50806075"/>
    <w:rsid w:val="50826DB9"/>
    <w:rsid w:val="5085698B"/>
    <w:rsid w:val="50871F8A"/>
    <w:rsid w:val="508A00B0"/>
    <w:rsid w:val="508B4D59"/>
    <w:rsid w:val="508C71DD"/>
    <w:rsid w:val="508D71DE"/>
    <w:rsid w:val="508D756F"/>
    <w:rsid w:val="508E4264"/>
    <w:rsid w:val="5092477D"/>
    <w:rsid w:val="50926E9C"/>
    <w:rsid w:val="509615C4"/>
    <w:rsid w:val="50974CB7"/>
    <w:rsid w:val="509B2443"/>
    <w:rsid w:val="509B2C12"/>
    <w:rsid w:val="509B5757"/>
    <w:rsid w:val="509C2614"/>
    <w:rsid w:val="50A01B00"/>
    <w:rsid w:val="50A0687F"/>
    <w:rsid w:val="50A3339D"/>
    <w:rsid w:val="50A356A3"/>
    <w:rsid w:val="50A450F4"/>
    <w:rsid w:val="50A851AC"/>
    <w:rsid w:val="50AA3DDD"/>
    <w:rsid w:val="50AD14AE"/>
    <w:rsid w:val="50AD790C"/>
    <w:rsid w:val="50AE348B"/>
    <w:rsid w:val="50AF7174"/>
    <w:rsid w:val="50B15B19"/>
    <w:rsid w:val="50B42396"/>
    <w:rsid w:val="50B71C06"/>
    <w:rsid w:val="50B741A2"/>
    <w:rsid w:val="50B97D2F"/>
    <w:rsid w:val="50BD1E35"/>
    <w:rsid w:val="50BE3586"/>
    <w:rsid w:val="50BF6CF2"/>
    <w:rsid w:val="50C80724"/>
    <w:rsid w:val="50C879CA"/>
    <w:rsid w:val="50C956F3"/>
    <w:rsid w:val="50CB5BF5"/>
    <w:rsid w:val="50CB6FF0"/>
    <w:rsid w:val="50CC3A23"/>
    <w:rsid w:val="50CD0E1B"/>
    <w:rsid w:val="50CF2D4F"/>
    <w:rsid w:val="50D33D90"/>
    <w:rsid w:val="50D422A2"/>
    <w:rsid w:val="50D940A0"/>
    <w:rsid w:val="50DA38AC"/>
    <w:rsid w:val="50DC3D9C"/>
    <w:rsid w:val="50DD4D53"/>
    <w:rsid w:val="50E07160"/>
    <w:rsid w:val="50E168CC"/>
    <w:rsid w:val="50E4380C"/>
    <w:rsid w:val="50E50CA6"/>
    <w:rsid w:val="50E522B9"/>
    <w:rsid w:val="50EA13FF"/>
    <w:rsid w:val="50EA44F6"/>
    <w:rsid w:val="50EA54C4"/>
    <w:rsid w:val="50EB49CF"/>
    <w:rsid w:val="50EC5CDD"/>
    <w:rsid w:val="50EF19C3"/>
    <w:rsid w:val="50F173A6"/>
    <w:rsid w:val="50F354BA"/>
    <w:rsid w:val="50F57A5E"/>
    <w:rsid w:val="50F619A2"/>
    <w:rsid w:val="50F67FB4"/>
    <w:rsid w:val="50FD4AB1"/>
    <w:rsid w:val="50FF4662"/>
    <w:rsid w:val="5100532B"/>
    <w:rsid w:val="51012F94"/>
    <w:rsid w:val="51023B09"/>
    <w:rsid w:val="51026A1B"/>
    <w:rsid w:val="51037601"/>
    <w:rsid w:val="51044057"/>
    <w:rsid w:val="51057B90"/>
    <w:rsid w:val="51062E86"/>
    <w:rsid w:val="510916BA"/>
    <w:rsid w:val="510A1B74"/>
    <w:rsid w:val="510B41A9"/>
    <w:rsid w:val="5110014F"/>
    <w:rsid w:val="5111547F"/>
    <w:rsid w:val="51125B0D"/>
    <w:rsid w:val="511317E3"/>
    <w:rsid w:val="511338D9"/>
    <w:rsid w:val="5114046F"/>
    <w:rsid w:val="511508A4"/>
    <w:rsid w:val="51150EF7"/>
    <w:rsid w:val="511542FC"/>
    <w:rsid w:val="5117428B"/>
    <w:rsid w:val="511853DC"/>
    <w:rsid w:val="51191BDA"/>
    <w:rsid w:val="511A3E7C"/>
    <w:rsid w:val="511A56BB"/>
    <w:rsid w:val="511A72D9"/>
    <w:rsid w:val="511B47B3"/>
    <w:rsid w:val="511E4B99"/>
    <w:rsid w:val="511E52A1"/>
    <w:rsid w:val="511F1065"/>
    <w:rsid w:val="512141AA"/>
    <w:rsid w:val="51222073"/>
    <w:rsid w:val="51245D95"/>
    <w:rsid w:val="51265D13"/>
    <w:rsid w:val="512964B7"/>
    <w:rsid w:val="512A5108"/>
    <w:rsid w:val="512C2A0E"/>
    <w:rsid w:val="51320605"/>
    <w:rsid w:val="513250DE"/>
    <w:rsid w:val="51325528"/>
    <w:rsid w:val="51393A2C"/>
    <w:rsid w:val="51394F6F"/>
    <w:rsid w:val="513C3E46"/>
    <w:rsid w:val="513C73A8"/>
    <w:rsid w:val="513F05C5"/>
    <w:rsid w:val="51406CCA"/>
    <w:rsid w:val="51453CA7"/>
    <w:rsid w:val="51483516"/>
    <w:rsid w:val="514956D2"/>
    <w:rsid w:val="514A1A6C"/>
    <w:rsid w:val="514A5FB8"/>
    <w:rsid w:val="514B5D7D"/>
    <w:rsid w:val="514B6475"/>
    <w:rsid w:val="514D3808"/>
    <w:rsid w:val="514E5EDD"/>
    <w:rsid w:val="514F20EA"/>
    <w:rsid w:val="51502CD1"/>
    <w:rsid w:val="51503583"/>
    <w:rsid w:val="51521071"/>
    <w:rsid w:val="51523569"/>
    <w:rsid w:val="515B133C"/>
    <w:rsid w:val="515C3F5A"/>
    <w:rsid w:val="515E385A"/>
    <w:rsid w:val="51606BCE"/>
    <w:rsid w:val="51627A20"/>
    <w:rsid w:val="5163456F"/>
    <w:rsid w:val="516478E2"/>
    <w:rsid w:val="51691CA8"/>
    <w:rsid w:val="516C7E10"/>
    <w:rsid w:val="516D21B5"/>
    <w:rsid w:val="516E3A2C"/>
    <w:rsid w:val="5170175B"/>
    <w:rsid w:val="517046A8"/>
    <w:rsid w:val="5173540C"/>
    <w:rsid w:val="51762944"/>
    <w:rsid w:val="517677B1"/>
    <w:rsid w:val="51772D72"/>
    <w:rsid w:val="517A015F"/>
    <w:rsid w:val="517B59AC"/>
    <w:rsid w:val="517D55BA"/>
    <w:rsid w:val="517E491C"/>
    <w:rsid w:val="517F584C"/>
    <w:rsid w:val="51803D13"/>
    <w:rsid w:val="518069FC"/>
    <w:rsid w:val="51810679"/>
    <w:rsid w:val="5182114A"/>
    <w:rsid w:val="51832B52"/>
    <w:rsid w:val="51837701"/>
    <w:rsid w:val="51840DBE"/>
    <w:rsid w:val="51847B8A"/>
    <w:rsid w:val="518F29BF"/>
    <w:rsid w:val="518F31B5"/>
    <w:rsid w:val="5190252B"/>
    <w:rsid w:val="519119AE"/>
    <w:rsid w:val="519205E6"/>
    <w:rsid w:val="51966FB1"/>
    <w:rsid w:val="5198768B"/>
    <w:rsid w:val="519B41D3"/>
    <w:rsid w:val="519B4A7D"/>
    <w:rsid w:val="519D3C69"/>
    <w:rsid w:val="519E0E84"/>
    <w:rsid w:val="519E7E01"/>
    <w:rsid w:val="51A00BFE"/>
    <w:rsid w:val="51A30D5C"/>
    <w:rsid w:val="51A36975"/>
    <w:rsid w:val="51A47BD3"/>
    <w:rsid w:val="51A753C6"/>
    <w:rsid w:val="51A80769"/>
    <w:rsid w:val="51AC0032"/>
    <w:rsid w:val="51AD2AC6"/>
    <w:rsid w:val="51AF61D2"/>
    <w:rsid w:val="51B155BD"/>
    <w:rsid w:val="51B308E6"/>
    <w:rsid w:val="51B333F2"/>
    <w:rsid w:val="51B508DC"/>
    <w:rsid w:val="51B620A3"/>
    <w:rsid w:val="51BE208D"/>
    <w:rsid w:val="51BF39DF"/>
    <w:rsid w:val="51C04923"/>
    <w:rsid w:val="51C070CA"/>
    <w:rsid w:val="51C12313"/>
    <w:rsid w:val="51C76A14"/>
    <w:rsid w:val="51C910A2"/>
    <w:rsid w:val="51CA033D"/>
    <w:rsid w:val="51CA0F6F"/>
    <w:rsid w:val="51CB29D5"/>
    <w:rsid w:val="51CC2FD6"/>
    <w:rsid w:val="51D432FD"/>
    <w:rsid w:val="51D6026F"/>
    <w:rsid w:val="51D61008"/>
    <w:rsid w:val="51DB0C23"/>
    <w:rsid w:val="51DC26E6"/>
    <w:rsid w:val="51DE1AB1"/>
    <w:rsid w:val="51E0237D"/>
    <w:rsid w:val="51E12545"/>
    <w:rsid w:val="51E12A1A"/>
    <w:rsid w:val="51E33D16"/>
    <w:rsid w:val="51E51CA9"/>
    <w:rsid w:val="51E71538"/>
    <w:rsid w:val="51E8325D"/>
    <w:rsid w:val="51E83AD0"/>
    <w:rsid w:val="51F066B1"/>
    <w:rsid w:val="51F10DEE"/>
    <w:rsid w:val="51F12A45"/>
    <w:rsid w:val="51F224FB"/>
    <w:rsid w:val="51F30758"/>
    <w:rsid w:val="51F47373"/>
    <w:rsid w:val="51F51EBA"/>
    <w:rsid w:val="51F777AA"/>
    <w:rsid w:val="51F95419"/>
    <w:rsid w:val="51F95955"/>
    <w:rsid w:val="51FA556C"/>
    <w:rsid w:val="51FB6E0E"/>
    <w:rsid w:val="51FD0A0F"/>
    <w:rsid w:val="51FD2C88"/>
    <w:rsid w:val="520073E5"/>
    <w:rsid w:val="520314DE"/>
    <w:rsid w:val="520815EA"/>
    <w:rsid w:val="520B2F88"/>
    <w:rsid w:val="521314E9"/>
    <w:rsid w:val="521613ED"/>
    <w:rsid w:val="52161A81"/>
    <w:rsid w:val="52164257"/>
    <w:rsid w:val="521C73CB"/>
    <w:rsid w:val="521F35E6"/>
    <w:rsid w:val="521F43A8"/>
    <w:rsid w:val="522167BE"/>
    <w:rsid w:val="522309BD"/>
    <w:rsid w:val="52255AB6"/>
    <w:rsid w:val="52293AA8"/>
    <w:rsid w:val="522A530F"/>
    <w:rsid w:val="522C4466"/>
    <w:rsid w:val="522F1F40"/>
    <w:rsid w:val="522F5467"/>
    <w:rsid w:val="5230286C"/>
    <w:rsid w:val="523C15CF"/>
    <w:rsid w:val="523F2743"/>
    <w:rsid w:val="52415BC7"/>
    <w:rsid w:val="524434BF"/>
    <w:rsid w:val="52454BF5"/>
    <w:rsid w:val="524A51A8"/>
    <w:rsid w:val="524B1E31"/>
    <w:rsid w:val="52510AE7"/>
    <w:rsid w:val="5253615F"/>
    <w:rsid w:val="525470F7"/>
    <w:rsid w:val="525512CB"/>
    <w:rsid w:val="525C0F40"/>
    <w:rsid w:val="525D4F32"/>
    <w:rsid w:val="525D69C5"/>
    <w:rsid w:val="525E1AD0"/>
    <w:rsid w:val="525F0AEB"/>
    <w:rsid w:val="5260103F"/>
    <w:rsid w:val="52626059"/>
    <w:rsid w:val="526730B2"/>
    <w:rsid w:val="526A5370"/>
    <w:rsid w:val="526D394E"/>
    <w:rsid w:val="5270146E"/>
    <w:rsid w:val="52732376"/>
    <w:rsid w:val="52753667"/>
    <w:rsid w:val="527969B2"/>
    <w:rsid w:val="527C67AD"/>
    <w:rsid w:val="52802B92"/>
    <w:rsid w:val="52804715"/>
    <w:rsid w:val="52841132"/>
    <w:rsid w:val="52861315"/>
    <w:rsid w:val="52871887"/>
    <w:rsid w:val="528845CE"/>
    <w:rsid w:val="528B56F8"/>
    <w:rsid w:val="52911E29"/>
    <w:rsid w:val="529265C2"/>
    <w:rsid w:val="5292795F"/>
    <w:rsid w:val="529330D1"/>
    <w:rsid w:val="529423D4"/>
    <w:rsid w:val="529433FF"/>
    <w:rsid w:val="52990D93"/>
    <w:rsid w:val="529954A8"/>
    <w:rsid w:val="529B3719"/>
    <w:rsid w:val="529B383E"/>
    <w:rsid w:val="529B6346"/>
    <w:rsid w:val="529C1E76"/>
    <w:rsid w:val="52A0284F"/>
    <w:rsid w:val="52A03EC0"/>
    <w:rsid w:val="52A43214"/>
    <w:rsid w:val="52A704D1"/>
    <w:rsid w:val="52A74647"/>
    <w:rsid w:val="52A80B3E"/>
    <w:rsid w:val="52A90113"/>
    <w:rsid w:val="52AB244A"/>
    <w:rsid w:val="52AD7D9D"/>
    <w:rsid w:val="52AF2959"/>
    <w:rsid w:val="52B16B41"/>
    <w:rsid w:val="52B41D7C"/>
    <w:rsid w:val="52B51A69"/>
    <w:rsid w:val="52B51E78"/>
    <w:rsid w:val="52BF2D25"/>
    <w:rsid w:val="52C011CA"/>
    <w:rsid w:val="52C24163"/>
    <w:rsid w:val="52C37611"/>
    <w:rsid w:val="52C5679E"/>
    <w:rsid w:val="52C72ED7"/>
    <w:rsid w:val="52C91026"/>
    <w:rsid w:val="52C96E71"/>
    <w:rsid w:val="52CA2CB2"/>
    <w:rsid w:val="52CB7C3D"/>
    <w:rsid w:val="52D110C7"/>
    <w:rsid w:val="52D174A9"/>
    <w:rsid w:val="52D2171B"/>
    <w:rsid w:val="52D238A7"/>
    <w:rsid w:val="52D304CA"/>
    <w:rsid w:val="52D576A9"/>
    <w:rsid w:val="52DA2C6B"/>
    <w:rsid w:val="52DE15B7"/>
    <w:rsid w:val="52E07A84"/>
    <w:rsid w:val="52E1603F"/>
    <w:rsid w:val="52E4203B"/>
    <w:rsid w:val="52E45A5E"/>
    <w:rsid w:val="52E560E4"/>
    <w:rsid w:val="52E66F0C"/>
    <w:rsid w:val="52E94515"/>
    <w:rsid w:val="52EC6B4B"/>
    <w:rsid w:val="52ED7741"/>
    <w:rsid w:val="52F0265C"/>
    <w:rsid w:val="52F25CF9"/>
    <w:rsid w:val="52F33581"/>
    <w:rsid w:val="52F51014"/>
    <w:rsid w:val="52F67CFF"/>
    <w:rsid w:val="52F7289B"/>
    <w:rsid w:val="52F7406A"/>
    <w:rsid w:val="52F82542"/>
    <w:rsid w:val="52F82D65"/>
    <w:rsid w:val="52F919C9"/>
    <w:rsid w:val="52FC6036"/>
    <w:rsid w:val="52FC66B5"/>
    <w:rsid w:val="52FC7FA4"/>
    <w:rsid w:val="52FF305B"/>
    <w:rsid w:val="53003A76"/>
    <w:rsid w:val="53003FE5"/>
    <w:rsid w:val="530069A5"/>
    <w:rsid w:val="53045359"/>
    <w:rsid w:val="53052455"/>
    <w:rsid w:val="5307241F"/>
    <w:rsid w:val="53106D4C"/>
    <w:rsid w:val="531072CE"/>
    <w:rsid w:val="53124814"/>
    <w:rsid w:val="53140449"/>
    <w:rsid w:val="53141AB8"/>
    <w:rsid w:val="531473B5"/>
    <w:rsid w:val="5315299F"/>
    <w:rsid w:val="53182728"/>
    <w:rsid w:val="531922BC"/>
    <w:rsid w:val="5319275E"/>
    <w:rsid w:val="531A1DAB"/>
    <w:rsid w:val="531E3A17"/>
    <w:rsid w:val="53206C40"/>
    <w:rsid w:val="53212EB4"/>
    <w:rsid w:val="532307F7"/>
    <w:rsid w:val="532803C8"/>
    <w:rsid w:val="53286F54"/>
    <w:rsid w:val="53310854"/>
    <w:rsid w:val="533144D5"/>
    <w:rsid w:val="5334067F"/>
    <w:rsid w:val="53345B19"/>
    <w:rsid w:val="53354F1F"/>
    <w:rsid w:val="533704FD"/>
    <w:rsid w:val="53373089"/>
    <w:rsid w:val="53373E14"/>
    <w:rsid w:val="53374140"/>
    <w:rsid w:val="5338651E"/>
    <w:rsid w:val="533D6C40"/>
    <w:rsid w:val="533E4765"/>
    <w:rsid w:val="53400332"/>
    <w:rsid w:val="534629C0"/>
    <w:rsid w:val="53482953"/>
    <w:rsid w:val="534A7986"/>
    <w:rsid w:val="534D456D"/>
    <w:rsid w:val="534E3D6A"/>
    <w:rsid w:val="534F05C1"/>
    <w:rsid w:val="535004C2"/>
    <w:rsid w:val="5354686F"/>
    <w:rsid w:val="53557582"/>
    <w:rsid w:val="535C1CEE"/>
    <w:rsid w:val="53605A67"/>
    <w:rsid w:val="5361132D"/>
    <w:rsid w:val="53620B58"/>
    <w:rsid w:val="53632659"/>
    <w:rsid w:val="536328CA"/>
    <w:rsid w:val="53647E84"/>
    <w:rsid w:val="536A4B21"/>
    <w:rsid w:val="536B061E"/>
    <w:rsid w:val="536C1C0B"/>
    <w:rsid w:val="536D0FD7"/>
    <w:rsid w:val="536E2885"/>
    <w:rsid w:val="536F2DF5"/>
    <w:rsid w:val="53725C9D"/>
    <w:rsid w:val="53796979"/>
    <w:rsid w:val="537F315E"/>
    <w:rsid w:val="537F593E"/>
    <w:rsid w:val="538021F2"/>
    <w:rsid w:val="53805F63"/>
    <w:rsid w:val="53810C85"/>
    <w:rsid w:val="53813DF3"/>
    <w:rsid w:val="53865025"/>
    <w:rsid w:val="53870007"/>
    <w:rsid w:val="53871521"/>
    <w:rsid w:val="538729E0"/>
    <w:rsid w:val="53884D86"/>
    <w:rsid w:val="53890E56"/>
    <w:rsid w:val="53891186"/>
    <w:rsid w:val="538A6360"/>
    <w:rsid w:val="538A7636"/>
    <w:rsid w:val="538C2F49"/>
    <w:rsid w:val="538C5AB6"/>
    <w:rsid w:val="538F30E8"/>
    <w:rsid w:val="53927979"/>
    <w:rsid w:val="539302B1"/>
    <w:rsid w:val="53937135"/>
    <w:rsid w:val="53960DCD"/>
    <w:rsid w:val="539B3779"/>
    <w:rsid w:val="539C2CD4"/>
    <w:rsid w:val="53A06A48"/>
    <w:rsid w:val="53A132A8"/>
    <w:rsid w:val="53A24C1C"/>
    <w:rsid w:val="53A324FD"/>
    <w:rsid w:val="53A77864"/>
    <w:rsid w:val="53AB0C2D"/>
    <w:rsid w:val="53B06864"/>
    <w:rsid w:val="53B11AF9"/>
    <w:rsid w:val="53B13BCD"/>
    <w:rsid w:val="53B6796D"/>
    <w:rsid w:val="53BB67C9"/>
    <w:rsid w:val="53C0675E"/>
    <w:rsid w:val="53C21F8A"/>
    <w:rsid w:val="53C311D3"/>
    <w:rsid w:val="53C42B42"/>
    <w:rsid w:val="53C73CCA"/>
    <w:rsid w:val="53C911C6"/>
    <w:rsid w:val="53CA3438"/>
    <w:rsid w:val="53D0649E"/>
    <w:rsid w:val="53D24F0F"/>
    <w:rsid w:val="53D2712E"/>
    <w:rsid w:val="53D9237E"/>
    <w:rsid w:val="53D9797E"/>
    <w:rsid w:val="53DA3238"/>
    <w:rsid w:val="53DD7C6A"/>
    <w:rsid w:val="53E003CE"/>
    <w:rsid w:val="53E46255"/>
    <w:rsid w:val="53E469CA"/>
    <w:rsid w:val="53E57645"/>
    <w:rsid w:val="53E65A5A"/>
    <w:rsid w:val="53E8183A"/>
    <w:rsid w:val="53EB6A1E"/>
    <w:rsid w:val="53EC24DD"/>
    <w:rsid w:val="53F21080"/>
    <w:rsid w:val="53F473BE"/>
    <w:rsid w:val="53F87BF0"/>
    <w:rsid w:val="53F95436"/>
    <w:rsid w:val="53FA4C00"/>
    <w:rsid w:val="53FB2BD0"/>
    <w:rsid w:val="53FB7AD8"/>
    <w:rsid w:val="53FD4FCB"/>
    <w:rsid w:val="53FD68A8"/>
    <w:rsid w:val="53FE45A6"/>
    <w:rsid w:val="53FF4470"/>
    <w:rsid w:val="540128BD"/>
    <w:rsid w:val="540350D5"/>
    <w:rsid w:val="54043A40"/>
    <w:rsid w:val="54051CFE"/>
    <w:rsid w:val="5407259E"/>
    <w:rsid w:val="54082CCD"/>
    <w:rsid w:val="54090B1C"/>
    <w:rsid w:val="54097740"/>
    <w:rsid w:val="540C4848"/>
    <w:rsid w:val="540F33B3"/>
    <w:rsid w:val="54114CFE"/>
    <w:rsid w:val="541169AC"/>
    <w:rsid w:val="541740B3"/>
    <w:rsid w:val="541A1B9B"/>
    <w:rsid w:val="541D5213"/>
    <w:rsid w:val="541D79CB"/>
    <w:rsid w:val="541E3988"/>
    <w:rsid w:val="541F69AE"/>
    <w:rsid w:val="54205AD6"/>
    <w:rsid w:val="54230A07"/>
    <w:rsid w:val="54237750"/>
    <w:rsid w:val="54243412"/>
    <w:rsid w:val="54246013"/>
    <w:rsid w:val="542B4D03"/>
    <w:rsid w:val="542F3B1A"/>
    <w:rsid w:val="542F4470"/>
    <w:rsid w:val="5430674F"/>
    <w:rsid w:val="54336E40"/>
    <w:rsid w:val="543511CF"/>
    <w:rsid w:val="54353C47"/>
    <w:rsid w:val="54364A2E"/>
    <w:rsid w:val="543753CC"/>
    <w:rsid w:val="543A0718"/>
    <w:rsid w:val="543B55C5"/>
    <w:rsid w:val="544133F5"/>
    <w:rsid w:val="544204B5"/>
    <w:rsid w:val="544360C7"/>
    <w:rsid w:val="54457847"/>
    <w:rsid w:val="5448402C"/>
    <w:rsid w:val="54496038"/>
    <w:rsid w:val="545049B7"/>
    <w:rsid w:val="54532FE4"/>
    <w:rsid w:val="54543DC5"/>
    <w:rsid w:val="54555E0D"/>
    <w:rsid w:val="54556BE9"/>
    <w:rsid w:val="545A745A"/>
    <w:rsid w:val="545B2CB7"/>
    <w:rsid w:val="545D2927"/>
    <w:rsid w:val="545E4D5B"/>
    <w:rsid w:val="54604E3B"/>
    <w:rsid w:val="546216A4"/>
    <w:rsid w:val="5463281E"/>
    <w:rsid w:val="54645AAA"/>
    <w:rsid w:val="54647C97"/>
    <w:rsid w:val="54651A25"/>
    <w:rsid w:val="54686461"/>
    <w:rsid w:val="54694A89"/>
    <w:rsid w:val="546A57A1"/>
    <w:rsid w:val="546A668E"/>
    <w:rsid w:val="546D4749"/>
    <w:rsid w:val="546D4896"/>
    <w:rsid w:val="546F6BD8"/>
    <w:rsid w:val="547201B9"/>
    <w:rsid w:val="54734DE4"/>
    <w:rsid w:val="54754754"/>
    <w:rsid w:val="5475569B"/>
    <w:rsid w:val="54780DAB"/>
    <w:rsid w:val="547909A9"/>
    <w:rsid w:val="547A0C58"/>
    <w:rsid w:val="547C264D"/>
    <w:rsid w:val="547D61AB"/>
    <w:rsid w:val="547F43E9"/>
    <w:rsid w:val="54811A94"/>
    <w:rsid w:val="54812F6F"/>
    <w:rsid w:val="5481621F"/>
    <w:rsid w:val="54820AAF"/>
    <w:rsid w:val="548235F6"/>
    <w:rsid w:val="54824045"/>
    <w:rsid w:val="5483444D"/>
    <w:rsid w:val="54842828"/>
    <w:rsid w:val="54883A57"/>
    <w:rsid w:val="548D08DB"/>
    <w:rsid w:val="54953E4E"/>
    <w:rsid w:val="549C62C2"/>
    <w:rsid w:val="549E27A1"/>
    <w:rsid w:val="54A04ED9"/>
    <w:rsid w:val="54A230D8"/>
    <w:rsid w:val="54A408D5"/>
    <w:rsid w:val="54A455F0"/>
    <w:rsid w:val="54A52F23"/>
    <w:rsid w:val="54A566EF"/>
    <w:rsid w:val="54A568C5"/>
    <w:rsid w:val="54A56BCD"/>
    <w:rsid w:val="54A64756"/>
    <w:rsid w:val="54AB63ED"/>
    <w:rsid w:val="54AB7A7F"/>
    <w:rsid w:val="54AC3D1A"/>
    <w:rsid w:val="54AF63B6"/>
    <w:rsid w:val="54B03FDB"/>
    <w:rsid w:val="54B2278F"/>
    <w:rsid w:val="54B37196"/>
    <w:rsid w:val="54B53413"/>
    <w:rsid w:val="54B6558E"/>
    <w:rsid w:val="54B843B2"/>
    <w:rsid w:val="54BA3E59"/>
    <w:rsid w:val="54BB3B4E"/>
    <w:rsid w:val="54BB426F"/>
    <w:rsid w:val="54BC178D"/>
    <w:rsid w:val="54BD0C40"/>
    <w:rsid w:val="54BE2CCA"/>
    <w:rsid w:val="54BF16A9"/>
    <w:rsid w:val="54C13A0C"/>
    <w:rsid w:val="54C153D2"/>
    <w:rsid w:val="54C24989"/>
    <w:rsid w:val="54C315D6"/>
    <w:rsid w:val="54C5682B"/>
    <w:rsid w:val="54CD57F5"/>
    <w:rsid w:val="54CE070C"/>
    <w:rsid w:val="54D053EC"/>
    <w:rsid w:val="54D067B5"/>
    <w:rsid w:val="54D15246"/>
    <w:rsid w:val="54D334C1"/>
    <w:rsid w:val="54D42A34"/>
    <w:rsid w:val="54D45E26"/>
    <w:rsid w:val="54D674C1"/>
    <w:rsid w:val="54D82BC9"/>
    <w:rsid w:val="54D90B50"/>
    <w:rsid w:val="54D96D2B"/>
    <w:rsid w:val="54DC3030"/>
    <w:rsid w:val="54DC42F8"/>
    <w:rsid w:val="54DD4BBA"/>
    <w:rsid w:val="54DD5F5F"/>
    <w:rsid w:val="54DF750E"/>
    <w:rsid w:val="54E10980"/>
    <w:rsid w:val="54E15983"/>
    <w:rsid w:val="54E739D0"/>
    <w:rsid w:val="54E90840"/>
    <w:rsid w:val="54E95EFA"/>
    <w:rsid w:val="54EA674A"/>
    <w:rsid w:val="54EB2F58"/>
    <w:rsid w:val="54EC3183"/>
    <w:rsid w:val="54EE2F7F"/>
    <w:rsid w:val="54EE6324"/>
    <w:rsid w:val="54EF1595"/>
    <w:rsid w:val="54EF251D"/>
    <w:rsid w:val="54F368C5"/>
    <w:rsid w:val="54F53A20"/>
    <w:rsid w:val="54F75C26"/>
    <w:rsid w:val="54F76F7C"/>
    <w:rsid w:val="54FF4931"/>
    <w:rsid w:val="550218C5"/>
    <w:rsid w:val="550561ED"/>
    <w:rsid w:val="55086483"/>
    <w:rsid w:val="550B5E39"/>
    <w:rsid w:val="550C1D68"/>
    <w:rsid w:val="550D5C4C"/>
    <w:rsid w:val="550E5081"/>
    <w:rsid w:val="550F20F0"/>
    <w:rsid w:val="550F4A9F"/>
    <w:rsid w:val="55134F0B"/>
    <w:rsid w:val="55151869"/>
    <w:rsid w:val="55167AE1"/>
    <w:rsid w:val="551B2DB3"/>
    <w:rsid w:val="55272078"/>
    <w:rsid w:val="552855D6"/>
    <w:rsid w:val="55287CF0"/>
    <w:rsid w:val="552F0B8A"/>
    <w:rsid w:val="553065F0"/>
    <w:rsid w:val="5532584D"/>
    <w:rsid w:val="553421FC"/>
    <w:rsid w:val="5536221B"/>
    <w:rsid w:val="553C28D8"/>
    <w:rsid w:val="553D34B8"/>
    <w:rsid w:val="553E0F99"/>
    <w:rsid w:val="553E4100"/>
    <w:rsid w:val="553F2397"/>
    <w:rsid w:val="55414BB7"/>
    <w:rsid w:val="55414D4B"/>
    <w:rsid w:val="5549655C"/>
    <w:rsid w:val="554B1132"/>
    <w:rsid w:val="554C4C5F"/>
    <w:rsid w:val="55511509"/>
    <w:rsid w:val="55543C06"/>
    <w:rsid w:val="55561EE0"/>
    <w:rsid w:val="55562316"/>
    <w:rsid w:val="55574192"/>
    <w:rsid w:val="5558131F"/>
    <w:rsid w:val="55582906"/>
    <w:rsid w:val="55587753"/>
    <w:rsid w:val="55587FC9"/>
    <w:rsid w:val="555C3CB3"/>
    <w:rsid w:val="555D1971"/>
    <w:rsid w:val="555E7964"/>
    <w:rsid w:val="555F29C7"/>
    <w:rsid w:val="55632655"/>
    <w:rsid w:val="556659D5"/>
    <w:rsid w:val="5568680B"/>
    <w:rsid w:val="55691983"/>
    <w:rsid w:val="556C2602"/>
    <w:rsid w:val="556D5C54"/>
    <w:rsid w:val="556D689C"/>
    <w:rsid w:val="556F27A1"/>
    <w:rsid w:val="55716BA1"/>
    <w:rsid w:val="55726CD7"/>
    <w:rsid w:val="557600F5"/>
    <w:rsid w:val="557D083F"/>
    <w:rsid w:val="557D48FD"/>
    <w:rsid w:val="557E5F1E"/>
    <w:rsid w:val="557F53AD"/>
    <w:rsid w:val="558A4642"/>
    <w:rsid w:val="558B513E"/>
    <w:rsid w:val="558B7D09"/>
    <w:rsid w:val="55926DC1"/>
    <w:rsid w:val="559A2913"/>
    <w:rsid w:val="559D7B26"/>
    <w:rsid w:val="559E4140"/>
    <w:rsid w:val="559F5DB1"/>
    <w:rsid w:val="55A00711"/>
    <w:rsid w:val="55A13884"/>
    <w:rsid w:val="55A46FBC"/>
    <w:rsid w:val="55AA2571"/>
    <w:rsid w:val="55B07BA1"/>
    <w:rsid w:val="55B25F94"/>
    <w:rsid w:val="55B70ECB"/>
    <w:rsid w:val="55B87725"/>
    <w:rsid w:val="55B87A43"/>
    <w:rsid w:val="55B91584"/>
    <w:rsid w:val="55B948FF"/>
    <w:rsid w:val="55B95603"/>
    <w:rsid w:val="55BE07E6"/>
    <w:rsid w:val="55C123BF"/>
    <w:rsid w:val="55C57D46"/>
    <w:rsid w:val="55C72194"/>
    <w:rsid w:val="55CD0F00"/>
    <w:rsid w:val="55CF0813"/>
    <w:rsid w:val="55D36950"/>
    <w:rsid w:val="55D400DD"/>
    <w:rsid w:val="55D5448B"/>
    <w:rsid w:val="55D56636"/>
    <w:rsid w:val="55D65943"/>
    <w:rsid w:val="55D77878"/>
    <w:rsid w:val="55D86D12"/>
    <w:rsid w:val="55DA41C5"/>
    <w:rsid w:val="55E04D26"/>
    <w:rsid w:val="55E20E21"/>
    <w:rsid w:val="55E32741"/>
    <w:rsid w:val="55E57450"/>
    <w:rsid w:val="55E84E57"/>
    <w:rsid w:val="55EA0C9F"/>
    <w:rsid w:val="55EA1759"/>
    <w:rsid w:val="55EB16F7"/>
    <w:rsid w:val="55EE3AE4"/>
    <w:rsid w:val="55F1023D"/>
    <w:rsid w:val="55F7619F"/>
    <w:rsid w:val="55F840BD"/>
    <w:rsid w:val="55FA227C"/>
    <w:rsid w:val="55FD7AE4"/>
    <w:rsid w:val="55FE248F"/>
    <w:rsid w:val="56023735"/>
    <w:rsid w:val="56027268"/>
    <w:rsid w:val="56052CF1"/>
    <w:rsid w:val="560555DA"/>
    <w:rsid w:val="5606718E"/>
    <w:rsid w:val="56071B64"/>
    <w:rsid w:val="56097751"/>
    <w:rsid w:val="560B44C5"/>
    <w:rsid w:val="560D5621"/>
    <w:rsid w:val="561151E4"/>
    <w:rsid w:val="5612624B"/>
    <w:rsid w:val="56133578"/>
    <w:rsid w:val="56136006"/>
    <w:rsid w:val="5614597B"/>
    <w:rsid w:val="56160FED"/>
    <w:rsid w:val="56162E2D"/>
    <w:rsid w:val="5617357E"/>
    <w:rsid w:val="5619188A"/>
    <w:rsid w:val="561A4673"/>
    <w:rsid w:val="561D1F3F"/>
    <w:rsid w:val="561E1851"/>
    <w:rsid w:val="561E5FC5"/>
    <w:rsid w:val="562026E4"/>
    <w:rsid w:val="562120DD"/>
    <w:rsid w:val="56220985"/>
    <w:rsid w:val="5622236E"/>
    <w:rsid w:val="56233F8D"/>
    <w:rsid w:val="56237FC5"/>
    <w:rsid w:val="56254CCC"/>
    <w:rsid w:val="5625764F"/>
    <w:rsid w:val="5627517A"/>
    <w:rsid w:val="56282DD1"/>
    <w:rsid w:val="56296BBA"/>
    <w:rsid w:val="562C146B"/>
    <w:rsid w:val="562E034E"/>
    <w:rsid w:val="562F2A28"/>
    <w:rsid w:val="562F6127"/>
    <w:rsid w:val="56327B47"/>
    <w:rsid w:val="563442DA"/>
    <w:rsid w:val="563A31B2"/>
    <w:rsid w:val="563A7B4E"/>
    <w:rsid w:val="563B6AF3"/>
    <w:rsid w:val="563F3015"/>
    <w:rsid w:val="563F31D8"/>
    <w:rsid w:val="563F554E"/>
    <w:rsid w:val="563F7D7F"/>
    <w:rsid w:val="56414D63"/>
    <w:rsid w:val="56415BB7"/>
    <w:rsid w:val="564214EE"/>
    <w:rsid w:val="5645439C"/>
    <w:rsid w:val="56454B0D"/>
    <w:rsid w:val="56463B09"/>
    <w:rsid w:val="56476634"/>
    <w:rsid w:val="56480142"/>
    <w:rsid w:val="564B09DC"/>
    <w:rsid w:val="564B40D5"/>
    <w:rsid w:val="564D5A15"/>
    <w:rsid w:val="564D78D0"/>
    <w:rsid w:val="564E0A26"/>
    <w:rsid w:val="564F4024"/>
    <w:rsid w:val="564F739F"/>
    <w:rsid w:val="56516640"/>
    <w:rsid w:val="56530E40"/>
    <w:rsid w:val="56532D8C"/>
    <w:rsid w:val="56543462"/>
    <w:rsid w:val="56547D48"/>
    <w:rsid w:val="5658231D"/>
    <w:rsid w:val="565842F8"/>
    <w:rsid w:val="565965E9"/>
    <w:rsid w:val="565A761D"/>
    <w:rsid w:val="565C5490"/>
    <w:rsid w:val="56632AE8"/>
    <w:rsid w:val="56640C3A"/>
    <w:rsid w:val="566773AB"/>
    <w:rsid w:val="56697D7A"/>
    <w:rsid w:val="566E65E2"/>
    <w:rsid w:val="566F05D0"/>
    <w:rsid w:val="566F4F07"/>
    <w:rsid w:val="56704825"/>
    <w:rsid w:val="5671297F"/>
    <w:rsid w:val="56730F41"/>
    <w:rsid w:val="56740660"/>
    <w:rsid w:val="5674304F"/>
    <w:rsid w:val="567657E5"/>
    <w:rsid w:val="567A6792"/>
    <w:rsid w:val="567D4F9D"/>
    <w:rsid w:val="567D7E9E"/>
    <w:rsid w:val="567E0C42"/>
    <w:rsid w:val="567E104E"/>
    <w:rsid w:val="568038D4"/>
    <w:rsid w:val="5681628B"/>
    <w:rsid w:val="56840CD5"/>
    <w:rsid w:val="5684136A"/>
    <w:rsid w:val="56873B46"/>
    <w:rsid w:val="56881044"/>
    <w:rsid w:val="5688306D"/>
    <w:rsid w:val="568B4BC6"/>
    <w:rsid w:val="568E1BA0"/>
    <w:rsid w:val="569176C1"/>
    <w:rsid w:val="56922B8D"/>
    <w:rsid w:val="569277E8"/>
    <w:rsid w:val="569424B0"/>
    <w:rsid w:val="5697757B"/>
    <w:rsid w:val="5699456C"/>
    <w:rsid w:val="56A324E1"/>
    <w:rsid w:val="56AA7897"/>
    <w:rsid w:val="56AC0AD9"/>
    <w:rsid w:val="56AF547B"/>
    <w:rsid w:val="56B45CBD"/>
    <w:rsid w:val="56B55F9A"/>
    <w:rsid w:val="56B62AA0"/>
    <w:rsid w:val="56B80545"/>
    <w:rsid w:val="56BA286E"/>
    <w:rsid w:val="56BA571A"/>
    <w:rsid w:val="56BB03D3"/>
    <w:rsid w:val="56BB52C6"/>
    <w:rsid w:val="56BE2B31"/>
    <w:rsid w:val="56BF5623"/>
    <w:rsid w:val="56C04377"/>
    <w:rsid w:val="56C0768E"/>
    <w:rsid w:val="56C12497"/>
    <w:rsid w:val="56C14F0A"/>
    <w:rsid w:val="56C35608"/>
    <w:rsid w:val="56C5395D"/>
    <w:rsid w:val="56C825C8"/>
    <w:rsid w:val="56C90D27"/>
    <w:rsid w:val="56CA2A5D"/>
    <w:rsid w:val="56CD3838"/>
    <w:rsid w:val="56D02639"/>
    <w:rsid w:val="56D14584"/>
    <w:rsid w:val="56D30EDF"/>
    <w:rsid w:val="56D63014"/>
    <w:rsid w:val="56D7390D"/>
    <w:rsid w:val="56D83158"/>
    <w:rsid w:val="56D86A40"/>
    <w:rsid w:val="56DB2DCE"/>
    <w:rsid w:val="56E04833"/>
    <w:rsid w:val="56E069DD"/>
    <w:rsid w:val="56E17609"/>
    <w:rsid w:val="56E31CAC"/>
    <w:rsid w:val="56E84C9B"/>
    <w:rsid w:val="56E8798A"/>
    <w:rsid w:val="56EB00CC"/>
    <w:rsid w:val="56EB292B"/>
    <w:rsid w:val="56EC2C7B"/>
    <w:rsid w:val="56EE7726"/>
    <w:rsid w:val="56F076A2"/>
    <w:rsid w:val="56F46BD3"/>
    <w:rsid w:val="56F80C92"/>
    <w:rsid w:val="56FE1FEB"/>
    <w:rsid w:val="57007E75"/>
    <w:rsid w:val="57036E18"/>
    <w:rsid w:val="57037CF0"/>
    <w:rsid w:val="57063EE0"/>
    <w:rsid w:val="5709414E"/>
    <w:rsid w:val="57097BAB"/>
    <w:rsid w:val="570E162D"/>
    <w:rsid w:val="57100B78"/>
    <w:rsid w:val="5710696D"/>
    <w:rsid w:val="57113DCF"/>
    <w:rsid w:val="5718512E"/>
    <w:rsid w:val="571A2DCA"/>
    <w:rsid w:val="571B4B68"/>
    <w:rsid w:val="571D2874"/>
    <w:rsid w:val="571F6419"/>
    <w:rsid w:val="57204E9F"/>
    <w:rsid w:val="5722142F"/>
    <w:rsid w:val="57223818"/>
    <w:rsid w:val="57226E9E"/>
    <w:rsid w:val="57230356"/>
    <w:rsid w:val="57255E28"/>
    <w:rsid w:val="572709E9"/>
    <w:rsid w:val="57275FF0"/>
    <w:rsid w:val="57281CB2"/>
    <w:rsid w:val="572A0C36"/>
    <w:rsid w:val="572A1846"/>
    <w:rsid w:val="572A5414"/>
    <w:rsid w:val="572C2928"/>
    <w:rsid w:val="572D34DF"/>
    <w:rsid w:val="572E40F1"/>
    <w:rsid w:val="57324C45"/>
    <w:rsid w:val="57335AED"/>
    <w:rsid w:val="57336750"/>
    <w:rsid w:val="573468FB"/>
    <w:rsid w:val="5735639F"/>
    <w:rsid w:val="573B7029"/>
    <w:rsid w:val="573D42B7"/>
    <w:rsid w:val="57417170"/>
    <w:rsid w:val="57436FFC"/>
    <w:rsid w:val="57464094"/>
    <w:rsid w:val="574914A9"/>
    <w:rsid w:val="57491A80"/>
    <w:rsid w:val="57496C40"/>
    <w:rsid w:val="574A1D21"/>
    <w:rsid w:val="574D5FED"/>
    <w:rsid w:val="574E6F3C"/>
    <w:rsid w:val="5754602E"/>
    <w:rsid w:val="57555E22"/>
    <w:rsid w:val="57567439"/>
    <w:rsid w:val="57576A06"/>
    <w:rsid w:val="57577FFD"/>
    <w:rsid w:val="57583564"/>
    <w:rsid w:val="575963B1"/>
    <w:rsid w:val="575F155C"/>
    <w:rsid w:val="57604111"/>
    <w:rsid w:val="57623D5E"/>
    <w:rsid w:val="57630E0C"/>
    <w:rsid w:val="576319E5"/>
    <w:rsid w:val="57631D0B"/>
    <w:rsid w:val="57633F74"/>
    <w:rsid w:val="57641A8A"/>
    <w:rsid w:val="57656743"/>
    <w:rsid w:val="5766233C"/>
    <w:rsid w:val="57675F4B"/>
    <w:rsid w:val="57687161"/>
    <w:rsid w:val="576A7EA3"/>
    <w:rsid w:val="576C0188"/>
    <w:rsid w:val="576E4953"/>
    <w:rsid w:val="57702160"/>
    <w:rsid w:val="57706381"/>
    <w:rsid w:val="57716785"/>
    <w:rsid w:val="5772129C"/>
    <w:rsid w:val="57762194"/>
    <w:rsid w:val="57765F26"/>
    <w:rsid w:val="57771E7C"/>
    <w:rsid w:val="57780F1F"/>
    <w:rsid w:val="57791E3B"/>
    <w:rsid w:val="577B5150"/>
    <w:rsid w:val="577C2AA7"/>
    <w:rsid w:val="577C61F6"/>
    <w:rsid w:val="577D35BB"/>
    <w:rsid w:val="577D5877"/>
    <w:rsid w:val="577F62B6"/>
    <w:rsid w:val="577F63CD"/>
    <w:rsid w:val="57816158"/>
    <w:rsid w:val="57840675"/>
    <w:rsid w:val="578A3551"/>
    <w:rsid w:val="578B498C"/>
    <w:rsid w:val="579106F3"/>
    <w:rsid w:val="57930683"/>
    <w:rsid w:val="57950842"/>
    <w:rsid w:val="57991612"/>
    <w:rsid w:val="57997A30"/>
    <w:rsid w:val="579D7C7F"/>
    <w:rsid w:val="579E4442"/>
    <w:rsid w:val="579F6889"/>
    <w:rsid w:val="57A05388"/>
    <w:rsid w:val="57A22A23"/>
    <w:rsid w:val="57A23E46"/>
    <w:rsid w:val="57A556AF"/>
    <w:rsid w:val="57A5738E"/>
    <w:rsid w:val="57A607F7"/>
    <w:rsid w:val="57A84BCA"/>
    <w:rsid w:val="57A86805"/>
    <w:rsid w:val="57A86EB1"/>
    <w:rsid w:val="57AB58A6"/>
    <w:rsid w:val="57AB6FD9"/>
    <w:rsid w:val="57AD1809"/>
    <w:rsid w:val="57AF1E35"/>
    <w:rsid w:val="57B01650"/>
    <w:rsid w:val="57B101C7"/>
    <w:rsid w:val="57B218F5"/>
    <w:rsid w:val="57B21D29"/>
    <w:rsid w:val="57BB6F87"/>
    <w:rsid w:val="57C378AB"/>
    <w:rsid w:val="57C5779C"/>
    <w:rsid w:val="57C828CB"/>
    <w:rsid w:val="57CE6D44"/>
    <w:rsid w:val="57D33346"/>
    <w:rsid w:val="57D92022"/>
    <w:rsid w:val="57DB5534"/>
    <w:rsid w:val="57DE5622"/>
    <w:rsid w:val="57DF755F"/>
    <w:rsid w:val="57E20E8D"/>
    <w:rsid w:val="57E21B80"/>
    <w:rsid w:val="57E26919"/>
    <w:rsid w:val="57E84847"/>
    <w:rsid w:val="57E90B7D"/>
    <w:rsid w:val="57EB6394"/>
    <w:rsid w:val="57EF60E6"/>
    <w:rsid w:val="57F05E49"/>
    <w:rsid w:val="57F31CBF"/>
    <w:rsid w:val="57F323D7"/>
    <w:rsid w:val="57F324B9"/>
    <w:rsid w:val="57F52224"/>
    <w:rsid w:val="57F90E4E"/>
    <w:rsid w:val="57FB35BC"/>
    <w:rsid w:val="57FD12BF"/>
    <w:rsid w:val="580103A6"/>
    <w:rsid w:val="58010567"/>
    <w:rsid w:val="58013FFB"/>
    <w:rsid w:val="58056C89"/>
    <w:rsid w:val="58073B4C"/>
    <w:rsid w:val="58085071"/>
    <w:rsid w:val="580D37A8"/>
    <w:rsid w:val="580F1BE9"/>
    <w:rsid w:val="58110EF0"/>
    <w:rsid w:val="58112E76"/>
    <w:rsid w:val="58127909"/>
    <w:rsid w:val="5818518F"/>
    <w:rsid w:val="581B4A78"/>
    <w:rsid w:val="581D0931"/>
    <w:rsid w:val="581D7EB1"/>
    <w:rsid w:val="581F2203"/>
    <w:rsid w:val="582276C9"/>
    <w:rsid w:val="582472D7"/>
    <w:rsid w:val="58256C4C"/>
    <w:rsid w:val="582A53F2"/>
    <w:rsid w:val="582C13C6"/>
    <w:rsid w:val="583421DE"/>
    <w:rsid w:val="58372968"/>
    <w:rsid w:val="583B2976"/>
    <w:rsid w:val="583D3A2A"/>
    <w:rsid w:val="583D4243"/>
    <w:rsid w:val="5846024B"/>
    <w:rsid w:val="584750C5"/>
    <w:rsid w:val="58484B9D"/>
    <w:rsid w:val="58485D70"/>
    <w:rsid w:val="5849233D"/>
    <w:rsid w:val="58495FFB"/>
    <w:rsid w:val="584C3323"/>
    <w:rsid w:val="584F14A4"/>
    <w:rsid w:val="58517E14"/>
    <w:rsid w:val="58541424"/>
    <w:rsid w:val="585450E2"/>
    <w:rsid w:val="5857127A"/>
    <w:rsid w:val="585C62D8"/>
    <w:rsid w:val="585E108F"/>
    <w:rsid w:val="585E32E9"/>
    <w:rsid w:val="58602463"/>
    <w:rsid w:val="58616B06"/>
    <w:rsid w:val="586434BE"/>
    <w:rsid w:val="586815D1"/>
    <w:rsid w:val="586861C4"/>
    <w:rsid w:val="58694AE5"/>
    <w:rsid w:val="586A3CA2"/>
    <w:rsid w:val="586A64A6"/>
    <w:rsid w:val="586E1681"/>
    <w:rsid w:val="587020BA"/>
    <w:rsid w:val="5873103B"/>
    <w:rsid w:val="58744B58"/>
    <w:rsid w:val="58747C68"/>
    <w:rsid w:val="58766572"/>
    <w:rsid w:val="587710AC"/>
    <w:rsid w:val="58792ADF"/>
    <w:rsid w:val="587A7AE8"/>
    <w:rsid w:val="58823232"/>
    <w:rsid w:val="588722D2"/>
    <w:rsid w:val="58887A8D"/>
    <w:rsid w:val="588C2879"/>
    <w:rsid w:val="588D6D6F"/>
    <w:rsid w:val="5892134F"/>
    <w:rsid w:val="589805EC"/>
    <w:rsid w:val="58986E62"/>
    <w:rsid w:val="58993E84"/>
    <w:rsid w:val="58A16866"/>
    <w:rsid w:val="58A44547"/>
    <w:rsid w:val="58A83CA8"/>
    <w:rsid w:val="58AA0855"/>
    <w:rsid w:val="58AF3B5E"/>
    <w:rsid w:val="58B21CA9"/>
    <w:rsid w:val="58B43B80"/>
    <w:rsid w:val="58B512D1"/>
    <w:rsid w:val="58B6479E"/>
    <w:rsid w:val="58B702B4"/>
    <w:rsid w:val="58B81E37"/>
    <w:rsid w:val="58B91F41"/>
    <w:rsid w:val="58BB4EC4"/>
    <w:rsid w:val="58BB5370"/>
    <w:rsid w:val="58BC10DE"/>
    <w:rsid w:val="58BC1939"/>
    <w:rsid w:val="58BC4A7A"/>
    <w:rsid w:val="58BD6675"/>
    <w:rsid w:val="58BF46DF"/>
    <w:rsid w:val="58C077AE"/>
    <w:rsid w:val="58C334E7"/>
    <w:rsid w:val="58C472FA"/>
    <w:rsid w:val="58C66821"/>
    <w:rsid w:val="58CA65AA"/>
    <w:rsid w:val="58CF1003"/>
    <w:rsid w:val="58D10886"/>
    <w:rsid w:val="58D15518"/>
    <w:rsid w:val="58D51C82"/>
    <w:rsid w:val="58D534EF"/>
    <w:rsid w:val="58D64973"/>
    <w:rsid w:val="58D73196"/>
    <w:rsid w:val="58D77D66"/>
    <w:rsid w:val="58D97A1D"/>
    <w:rsid w:val="58DC39BB"/>
    <w:rsid w:val="58DF4A8D"/>
    <w:rsid w:val="58DF6B5C"/>
    <w:rsid w:val="58E200EE"/>
    <w:rsid w:val="58E234C1"/>
    <w:rsid w:val="58E4316F"/>
    <w:rsid w:val="58E56AB7"/>
    <w:rsid w:val="58EA2660"/>
    <w:rsid w:val="58EF20BD"/>
    <w:rsid w:val="58F057DA"/>
    <w:rsid w:val="58F254CD"/>
    <w:rsid w:val="58F33C09"/>
    <w:rsid w:val="58F45E8C"/>
    <w:rsid w:val="58F82EAB"/>
    <w:rsid w:val="58F92F21"/>
    <w:rsid w:val="59003953"/>
    <w:rsid w:val="5907152D"/>
    <w:rsid w:val="590920AE"/>
    <w:rsid w:val="590A4BC2"/>
    <w:rsid w:val="590D1DB6"/>
    <w:rsid w:val="59100BD0"/>
    <w:rsid w:val="59101EBE"/>
    <w:rsid w:val="5914143C"/>
    <w:rsid w:val="59144B0D"/>
    <w:rsid w:val="591918D6"/>
    <w:rsid w:val="59197FD4"/>
    <w:rsid w:val="591B618F"/>
    <w:rsid w:val="591C76B0"/>
    <w:rsid w:val="591D0627"/>
    <w:rsid w:val="591D27D2"/>
    <w:rsid w:val="5921297F"/>
    <w:rsid w:val="59226323"/>
    <w:rsid w:val="5923173C"/>
    <w:rsid w:val="592616F7"/>
    <w:rsid w:val="5926201C"/>
    <w:rsid w:val="592B1B72"/>
    <w:rsid w:val="592C7556"/>
    <w:rsid w:val="592D5907"/>
    <w:rsid w:val="592E703A"/>
    <w:rsid w:val="592E7584"/>
    <w:rsid w:val="59322E32"/>
    <w:rsid w:val="5933073D"/>
    <w:rsid w:val="593464A0"/>
    <w:rsid w:val="593571BA"/>
    <w:rsid w:val="59363107"/>
    <w:rsid w:val="59363A88"/>
    <w:rsid w:val="593652AE"/>
    <w:rsid w:val="5938028E"/>
    <w:rsid w:val="593804C7"/>
    <w:rsid w:val="59381CFC"/>
    <w:rsid w:val="59393973"/>
    <w:rsid w:val="59394531"/>
    <w:rsid w:val="593A7995"/>
    <w:rsid w:val="593E36DC"/>
    <w:rsid w:val="593F25FA"/>
    <w:rsid w:val="59416730"/>
    <w:rsid w:val="59465BED"/>
    <w:rsid w:val="59473F83"/>
    <w:rsid w:val="59475630"/>
    <w:rsid w:val="5949148C"/>
    <w:rsid w:val="59495780"/>
    <w:rsid w:val="594A160D"/>
    <w:rsid w:val="594D3061"/>
    <w:rsid w:val="594F0A90"/>
    <w:rsid w:val="59500EE4"/>
    <w:rsid w:val="595130D9"/>
    <w:rsid w:val="59516C80"/>
    <w:rsid w:val="59554C28"/>
    <w:rsid w:val="5956567E"/>
    <w:rsid w:val="59566E68"/>
    <w:rsid w:val="59580A18"/>
    <w:rsid w:val="59592B98"/>
    <w:rsid w:val="595C1CF5"/>
    <w:rsid w:val="595D335E"/>
    <w:rsid w:val="595E50A3"/>
    <w:rsid w:val="59610494"/>
    <w:rsid w:val="5963433C"/>
    <w:rsid w:val="5966590C"/>
    <w:rsid w:val="59673728"/>
    <w:rsid w:val="59696248"/>
    <w:rsid w:val="596A3882"/>
    <w:rsid w:val="596A67E1"/>
    <w:rsid w:val="596E04B6"/>
    <w:rsid w:val="596E3B83"/>
    <w:rsid w:val="596E6876"/>
    <w:rsid w:val="59702BAE"/>
    <w:rsid w:val="597442A9"/>
    <w:rsid w:val="59784628"/>
    <w:rsid w:val="597E2806"/>
    <w:rsid w:val="59803766"/>
    <w:rsid w:val="59813B21"/>
    <w:rsid w:val="598350C4"/>
    <w:rsid w:val="59880265"/>
    <w:rsid w:val="5989210A"/>
    <w:rsid w:val="598A313A"/>
    <w:rsid w:val="598C3CC8"/>
    <w:rsid w:val="598F44A0"/>
    <w:rsid w:val="599034FC"/>
    <w:rsid w:val="59942ADF"/>
    <w:rsid w:val="5996253C"/>
    <w:rsid w:val="599A1D45"/>
    <w:rsid w:val="599A60E9"/>
    <w:rsid w:val="599B0998"/>
    <w:rsid w:val="599F0047"/>
    <w:rsid w:val="59A22267"/>
    <w:rsid w:val="59A43A9F"/>
    <w:rsid w:val="59A71444"/>
    <w:rsid w:val="59A91997"/>
    <w:rsid w:val="59AA5276"/>
    <w:rsid w:val="59AC6E0B"/>
    <w:rsid w:val="59AF4D8C"/>
    <w:rsid w:val="59AF649A"/>
    <w:rsid w:val="59B202AA"/>
    <w:rsid w:val="59B63E5B"/>
    <w:rsid w:val="59B87C95"/>
    <w:rsid w:val="59B93FFF"/>
    <w:rsid w:val="59BA7CC0"/>
    <w:rsid w:val="59BC1D9A"/>
    <w:rsid w:val="59BC3460"/>
    <w:rsid w:val="59BC5BA5"/>
    <w:rsid w:val="59BD101D"/>
    <w:rsid w:val="59BE6EB6"/>
    <w:rsid w:val="59BF6E77"/>
    <w:rsid w:val="59C30581"/>
    <w:rsid w:val="59C52784"/>
    <w:rsid w:val="59C53996"/>
    <w:rsid w:val="59C64211"/>
    <w:rsid w:val="59C87F70"/>
    <w:rsid w:val="59CB4505"/>
    <w:rsid w:val="59CB6116"/>
    <w:rsid w:val="59CD4A14"/>
    <w:rsid w:val="59CE7400"/>
    <w:rsid w:val="59D02133"/>
    <w:rsid w:val="59D25D2E"/>
    <w:rsid w:val="59D27CAC"/>
    <w:rsid w:val="59D50CDC"/>
    <w:rsid w:val="59D71A0D"/>
    <w:rsid w:val="59DA3AA7"/>
    <w:rsid w:val="59E01839"/>
    <w:rsid w:val="59E1248E"/>
    <w:rsid w:val="59E259CD"/>
    <w:rsid w:val="59E31675"/>
    <w:rsid w:val="59E44252"/>
    <w:rsid w:val="59E46147"/>
    <w:rsid w:val="59E640A4"/>
    <w:rsid w:val="59EB0385"/>
    <w:rsid w:val="59EC18F0"/>
    <w:rsid w:val="59EC2C78"/>
    <w:rsid w:val="59ED47A7"/>
    <w:rsid w:val="59EE4273"/>
    <w:rsid w:val="59EE73F1"/>
    <w:rsid w:val="59F0483E"/>
    <w:rsid w:val="59F0569F"/>
    <w:rsid w:val="59F36F5D"/>
    <w:rsid w:val="59F62662"/>
    <w:rsid w:val="59F72435"/>
    <w:rsid w:val="59FB45E6"/>
    <w:rsid w:val="59FC7DA2"/>
    <w:rsid w:val="59FD6B75"/>
    <w:rsid w:val="5A002C18"/>
    <w:rsid w:val="5A017F4C"/>
    <w:rsid w:val="5A021442"/>
    <w:rsid w:val="5A041243"/>
    <w:rsid w:val="5A063479"/>
    <w:rsid w:val="5A066FAD"/>
    <w:rsid w:val="5A074B3A"/>
    <w:rsid w:val="5A082CA3"/>
    <w:rsid w:val="5A08681C"/>
    <w:rsid w:val="5A0873E7"/>
    <w:rsid w:val="5A096463"/>
    <w:rsid w:val="5A0C42BD"/>
    <w:rsid w:val="5A116B0F"/>
    <w:rsid w:val="5A132254"/>
    <w:rsid w:val="5A137C66"/>
    <w:rsid w:val="5A1545DF"/>
    <w:rsid w:val="5A1808ED"/>
    <w:rsid w:val="5A1951F7"/>
    <w:rsid w:val="5A1B375C"/>
    <w:rsid w:val="5A1B59FB"/>
    <w:rsid w:val="5A1B7642"/>
    <w:rsid w:val="5A1E2BFC"/>
    <w:rsid w:val="5A1F2CED"/>
    <w:rsid w:val="5A210E41"/>
    <w:rsid w:val="5A215FFD"/>
    <w:rsid w:val="5A246885"/>
    <w:rsid w:val="5A25142A"/>
    <w:rsid w:val="5A261625"/>
    <w:rsid w:val="5A265FD0"/>
    <w:rsid w:val="5A296CC2"/>
    <w:rsid w:val="5A2C5740"/>
    <w:rsid w:val="5A2D7789"/>
    <w:rsid w:val="5A312724"/>
    <w:rsid w:val="5A314919"/>
    <w:rsid w:val="5A325428"/>
    <w:rsid w:val="5A3463B9"/>
    <w:rsid w:val="5A35716B"/>
    <w:rsid w:val="5A3615FE"/>
    <w:rsid w:val="5A364C43"/>
    <w:rsid w:val="5A3A5BFA"/>
    <w:rsid w:val="5A3B0F64"/>
    <w:rsid w:val="5A3B7886"/>
    <w:rsid w:val="5A3D0CAC"/>
    <w:rsid w:val="5A3D63C7"/>
    <w:rsid w:val="5A3E3241"/>
    <w:rsid w:val="5A3E34AF"/>
    <w:rsid w:val="5A403BF6"/>
    <w:rsid w:val="5A426BB0"/>
    <w:rsid w:val="5A450937"/>
    <w:rsid w:val="5A452354"/>
    <w:rsid w:val="5A460DE3"/>
    <w:rsid w:val="5A486515"/>
    <w:rsid w:val="5A487D8D"/>
    <w:rsid w:val="5A490508"/>
    <w:rsid w:val="5A4A4277"/>
    <w:rsid w:val="5A4A65E7"/>
    <w:rsid w:val="5A547250"/>
    <w:rsid w:val="5A5534F1"/>
    <w:rsid w:val="5A5569A9"/>
    <w:rsid w:val="5A562C55"/>
    <w:rsid w:val="5A576356"/>
    <w:rsid w:val="5A5A6CF2"/>
    <w:rsid w:val="5A5C240D"/>
    <w:rsid w:val="5A6046BB"/>
    <w:rsid w:val="5A6425AF"/>
    <w:rsid w:val="5A642BF2"/>
    <w:rsid w:val="5A6431F5"/>
    <w:rsid w:val="5A695990"/>
    <w:rsid w:val="5A697ED7"/>
    <w:rsid w:val="5A6C31E6"/>
    <w:rsid w:val="5A6F5826"/>
    <w:rsid w:val="5A7260A5"/>
    <w:rsid w:val="5A730A74"/>
    <w:rsid w:val="5A731227"/>
    <w:rsid w:val="5A7521D3"/>
    <w:rsid w:val="5A754EE7"/>
    <w:rsid w:val="5A755FB2"/>
    <w:rsid w:val="5A797F20"/>
    <w:rsid w:val="5A7A381B"/>
    <w:rsid w:val="5A7A4587"/>
    <w:rsid w:val="5A7A7587"/>
    <w:rsid w:val="5A7C56BA"/>
    <w:rsid w:val="5A8072F6"/>
    <w:rsid w:val="5A840573"/>
    <w:rsid w:val="5A8648F9"/>
    <w:rsid w:val="5A88237A"/>
    <w:rsid w:val="5A8876FB"/>
    <w:rsid w:val="5A8A5C91"/>
    <w:rsid w:val="5A8B1724"/>
    <w:rsid w:val="5A8D2474"/>
    <w:rsid w:val="5A8E0EE5"/>
    <w:rsid w:val="5A8E3BA8"/>
    <w:rsid w:val="5A903C54"/>
    <w:rsid w:val="5A906EBC"/>
    <w:rsid w:val="5A907739"/>
    <w:rsid w:val="5A916768"/>
    <w:rsid w:val="5A925CD0"/>
    <w:rsid w:val="5A933E27"/>
    <w:rsid w:val="5A9533C2"/>
    <w:rsid w:val="5A960A2A"/>
    <w:rsid w:val="5A9711A3"/>
    <w:rsid w:val="5A9A395A"/>
    <w:rsid w:val="5A9A6028"/>
    <w:rsid w:val="5A9A689B"/>
    <w:rsid w:val="5A9B6D41"/>
    <w:rsid w:val="5A9C6CAB"/>
    <w:rsid w:val="5A9D666D"/>
    <w:rsid w:val="5A9D68F1"/>
    <w:rsid w:val="5AA12211"/>
    <w:rsid w:val="5AA4478A"/>
    <w:rsid w:val="5AAB7312"/>
    <w:rsid w:val="5AAC6719"/>
    <w:rsid w:val="5AAD0E0A"/>
    <w:rsid w:val="5AAD75BD"/>
    <w:rsid w:val="5AAE2941"/>
    <w:rsid w:val="5AAE34A6"/>
    <w:rsid w:val="5AB305C1"/>
    <w:rsid w:val="5AB37732"/>
    <w:rsid w:val="5ABB0132"/>
    <w:rsid w:val="5ABB1F86"/>
    <w:rsid w:val="5ABE1400"/>
    <w:rsid w:val="5ABE5751"/>
    <w:rsid w:val="5AC730CD"/>
    <w:rsid w:val="5AC95CC7"/>
    <w:rsid w:val="5ACC54E8"/>
    <w:rsid w:val="5ACD69CB"/>
    <w:rsid w:val="5ACE42BD"/>
    <w:rsid w:val="5AD3170B"/>
    <w:rsid w:val="5AD34233"/>
    <w:rsid w:val="5ADA73D6"/>
    <w:rsid w:val="5ADB2086"/>
    <w:rsid w:val="5ADB4764"/>
    <w:rsid w:val="5ADC6D2C"/>
    <w:rsid w:val="5AE3569C"/>
    <w:rsid w:val="5AE54D62"/>
    <w:rsid w:val="5AEC2D91"/>
    <w:rsid w:val="5AED1D59"/>
    <w:rsid w:val="5AEE2F48"/>
    <w:rsid w:val="5AF0324E"/>
    <w:rsid w:val="5AF1184F"/>
    <w:rsid w:val="5AF144CF"/>
    <w:rsid w:val="5AF93C10"/>
    <w:rsid w:val="5AFE3136"/>
    <w:rsid w:val="5AFE7938"/>
    <w:rsid w:val="5AFF13A2"/>
    <w:rsid w:val="5AFF54EE"/>
    <w:rsid w:val="5B011AD7"/>
    <w:rsid w:val="5B030751"/>
    <w:rsid w:val="5B0522A6"/>
    <w:rsid w:val="5B0731DA"/>
    <w:rsid w:val="5B083256"/>
    <w:rsid w:val="5B0933AB"/>
    <w:rsid w:val="5B0B106E"/>
    <w:rsid w:val="5B0B5F87"/>
    <w:rsid w:val="5B0E3A8A"/>
    <w:rsid w:val="5B110024"/>
    <w:rsid w:val="5B15049C"/>
    <w:rsid w:val="5B1574D0"/>
    <w:rsid w:val="5B1738BA"/>
    <w:rsid w:val="5B186D92"/>
    <w:rsid w:val="5B1979F6"/>
    <w:rsid w:val="5B1B20C1"/>
    <w:rsid w:val="5B1B5777"/>
    <w:rsid w:val="5B1D4E4A"/>
    <w:rsid w:val="5B1E6458"/>
    <w:rsid w:val="5B207C3D"/>
    <w:rsid w:val="5B246C1A"/>
    <w:rsid w:val="5B2529C3"/>
    <w:rsid w:val="5B276B7C"/>
    <w:rsid w:val="5B2D564E"/>
    <w:rsid w:val="5B311BB5"/>
    <w:rsid w:val="5B3140EC"/>
    <w:rsid w:val="5B315153"/>
    <w:rsid w:val="5B3322E6"/>
    <w:rsid w:val="5B34268A"/>
    <w:rsid w:val="5B3447F6"/>
    <w:rsid w:val="5B364049"/>
    <w:rsid w:val="5B392C42"/>
    <w:rsid w:val="5B3A2C94"/>
    <w:rsid w:val="5B402359"/>
    <w:rsid w:val="5B415F86"/>
    <w:rsid w:val="5B46003D"/>
    <w:rsid w:val="5B48007E"/>
    <w:rsid w:val="5B4A5335"/>
    <w:rsid w:val="5B4B6F7F"/>
    <w:rsid w:val="5B4D2C5B"/>
    <w:rsid w:val="5B4F1725"/>
    <w:rsid w:val="5B4F2CDE"/>
    <w:rsid w:val="5B547C10"/>
    <w:rsid w:val="5B591542"/>
    <w:rsid w:val="5B59388F"/>
    <w:rsid w:val="5B5A1513"/>
    <w:rsid w:val="5B5B5E7C"/>
    <w:rsid w:val="5B5E079E"/>
    <w:rsid w:val="5B653B35"/>
    <w:rsid w:val="5B660107"/>
    <w:rsid w:val="5B681B99"/>
    <w:rsid w:val="5B684F49"/>
    <w:rsid w:val="5B6974C7"/>
    <w:rsid w:val="5B6A0993"/>
    <w:rsid w:val="5B6C2237"/>
    <w:rsid w:val="5B6C26B4"/>
    <w:rsid w:val="5B6D24DF"/>
    <w:rsid w:val="5B714715"/>
    <w:rsid w:val="5B733FBA"/>
    <w:rsid w:val="5B746173"/>
    <w:rsid w:val="5B752761"/>
    <w:rsid w:val="5B754477"/>
    <w:rsid w:val="5B76128C"/>
    <w:rsid w:val="5B774D31"/>
    <w:rsid w:val="5B7A0627"/>
    <w:rsid w:val="5B7C48A6"/>
    <w:rsid w:val="5B7E7C7B"/>
    <w:rsid w:val="5B825CAE"/>
    <w:rsid w:val="5B833FBB"/>
    <w:rsid w:val="5B8360B3"/>
    <w:rsid w:val="5B853F75"/>
    <w:rsid w:val="5B8578DB"/>
    <w:rsid w:val="5B867F02"/>
    <w:rsid w:val="5B882EBD"/>
    <w:rsid w:val="5B8A0421"/>
    <w:rsid w:val="5B8A64AA"/>
    <w:rsid w:val="5B8C26C1"/>
    <w:rsid w:val="5B8D2AC4"/>
    <w:rsid w:val="5B8D7D8E"/>
    <w:rsid w:val="5B8D7F0E"/>
    <w:rsid w:val="5B8E62DE"/>
    <w:rsid w:val="5B920A75"/>
    <w:rsid w:val="5B935140"/>
    <w:rsid w:val="5B943106"/>
    <w:rsid w:val="5B947311"/>
    <w:rsid w:val="5B9B1B40"/>
    <w:rsid w:val="5B9D7D0D"/>
    <w:rsid w:val="5B9F0127"/>
    <w:rsid w:val="5B9F688C"/>
    <w:rsid w:val="5BA0557A"/>
    <w:rsid w:val="5BA148A7"/>
    <w:rsid w:val="5BA51CAF"/>
    <w:rsid w:val="5BA813C5"/>
    <w:rsid w:val="5BAA3393"/>
    <w:rsid w:val="5BAA364E"/>
    <w:rsid w:val="5BAB2B14"/>
    <w:rsid w:val="5BAC233A"/>
    <w:rsid w:val="5BAE3F79"/>
    <w:rsid w:val="5BB13AA5"/>
    <w:rsid w:val="5BB27CF9"/>
    <w:rsid w:val="5BB326A4"/>
    <w:rsid w:val="5BB71AAC"/>
    <w:rsid w:val="5BB76D76"/>
    <w:rsid w:val="5BB8282B"/>
    <w:rsid w:val="5BBB0C18"/>
    <w:rsid w:val="5BBE5B33"/>
    <w:rsid w:val="5BC06F73"/>
    <w:rsid w:val="5BC62065"/>
    <w:rsid w:val="5BCB4157"/>
    <w:rsid w:val="5BCB6C0C"/>
    <w:rsid w:val="5BCB7222"/>
    <w:rsid w:val="5BCD6558"/>
    <w:rsid w:val="5BD16CE3"/>
    <w:rsid w:val="5BD35013"/>
    <w:rsid w:val="5BD352C4"/>
    <w:rsid w:val="5BD409F0"/>
    <w:rsid w:val="5BD62A86"/>
    <w:rsid w:val="5BD64BF5"/>
    <w:rsid w:val="5BD64E0E"/>
    <w:rsid w:val="5BD7405C"/>
    <w:rsid w:val="5BD94BB7"/>
    <w:rsid w:val="5BDB21BD"/>
    <w:rsid w:val="5BDB56EF"/>
    <w:rsid w:val="5BDB7D59"/>
    <w:rsid w:val="5BDC33F1"/>
    <w:rsid w:val="5BDD5E10"/>
    <w:rsid w:val="5BE34400"/>
    <w:rsid w:val="5BE43BD0"/>
    <w:rsid w:val="5BE52EFE"/>
    <w:rsid w:val="5BE87609"/>
    <w:rsid w:val="5BE87FBE"/>
    <w:rsid w:val="5BED0B8B"/>
    <w:rsid w:val="5BED3B75"/>
    <w:rsid w:val="5BEF2EC0"/>
    <w:rsid w:val="5BF80127"/>
    <w:rsid w:val="5BFA2610"/>
    <w:rsid w:val="5BFE38E9"/>
    <w:rsid w:val="5C025FB1"/>
    <w:rsid w:val="5C056930"/>
    <w:rsid w:val="5C0A7FD7"/>
    <w:rsid w:val="5C0B6B9B"/>
    <w:rsid w:val="5C0C2300"/>
    <w:rsid w:val="5C0D6C51"/>
    <w:rsid w:val="5C0E712D"/>
    <w:rsid w:val="5C0F1CC3"/>
    <w:rsid w:val="5C110D06"/>
    <w:rsid w:val="5C175E71"/>
    <w:rsid w:val="5C1A02ED"/>
    <w:rsid w:val="5C1B4D48"/>
    <w:rsid w:val="5C1D71AF"/>
    <w:rsid w:val="5C201413"/>
    <w:rsid w:val="5C203C73"/>
    <w:rsid w:val="5C225A5E"/>
    <w:rsid w:val="5C237E70"/>
    <w:rsid w:val="5C250BA7"/>
    <w:rsid w:val="5C253CE3"/>
    <w:rsid w:val="5C2912B7"/>
    <w:rsid w:val="5C2A31D8"/>
    <w:rsid w:val="5C2D4981"/>
    <w:rsid w:val="5C2E08C8"/>
    <w:rsid w:val="5C335F7A"/>
    <w:rsid w:val="5C337897"/>
    <w:rsid w:val="5C345090"/>
    <w:rsid w:val="5C371C73"/>
    <w:rsid w:val="5C373F9A"/>
    <w:rsid w:val="5C377C61"/>
    <w:rsid w:val="5C393940"/>
    <w:rsid w:val="5C3A443A"/>
    <w:rsid w:val="5C3A4A21"/>
    <w:rsid w:val="5C3A6900"/>
    <w:rsid w:val="5C3A73EC"/>
    <w:rsid w:val="5C3F1204"/>
    <w:rsid w:val="5C4007EC"/>
    <w:rsid w:val="5C407604"/>
    <w:rsid w:val="5C417164"/>
    <w:rsid w:val="5C4625CC"/>
    <w:rsid w:val="5C467ADE"/>
    <w:rsid w:val="5C47335D"/>
    <w:rsid w:val="5C482C3E"/>
    <w:rsid w:val="5C4A39DD"/>
    <w:rsid w:val="5C4A3D1B"/>
    <w:rsid w:val="5C513A38"/>
    <w:rsid w:val="5C544E69"/>
    <w:rsid w:val="5C545EE1"/>
    <w:rsid w:val="5C55538E"/>
    <w:rsid w:val="5C594014"/>
    <w:rsid w:val="5C597A31"/>
    <w:rsid w:val="5C5C243D"/>
    <w:rsid w:val="5C600D36"/>
    <w:rsid w:val="5C620A27"/>
    <w:rsid w:val="5C630472"/>
    <w:rsid w:val="5C64008E"/>
    <w:rsid w:val="5C646C3C"/>
    <w:rsid w:val="5C674486"/>
    <w:rsid w:val="5C683D47"/>
    <w:rsid w:val="5C69311E"/>
    <w:rsid w:val="5C6C796A"/>
    <w:rsid w:val="5C7230D4"/>
    <w:rsid w:val="5C724032"/>
    <w:rsid w:val="5C727168"/>
    <w:rsid w:val="5C7340D8"/>
    <w:rsid w:val="5C775763"/>
    <w:rsid w:val="5C7A7955"/>
    <w:rsid w:val="5C813A92"/>
    <w:rsid w:val="5C824B3E"/>
    <w:rsid w:val="5C842BEF"/>
    <w:rsid w:val="5C845EE6"/>
    <w:rsid w:val="5C861C65"/>
    <w:rsid w:val="5C876322"/>
    <w:rsid w:val="5C876C58"/>
    <w:rsid w:val="5C8A3703"/>
    <w:rsid w:val="5C8A6863"/>
    <w:rsid w:val="5C8C1A52"/>
    <w:rsid w:val="5C8C1E99"/>
    <w:rsid w:val="5C8E4237"/>
    <w:rsid w:val="5C8F0CE8"/>
    <w:rsid w:val="5C8F3956"/>
    <w:rsid w:val="5C8F3C13"/>
    <w:rsid w:val="5C911549"/>
    <w:rsid w:val="5C9235AC"/>
    <w:rsid w:val="5C932000"/>
    <w:rsid w:val="5C93494B"/>
    <w:rsid w:val="5C97752E"/>
    <w:rsid w:val="5C9814FF"/>
    <w:rsid w:val="5C9A1391"/>
    <w:rsid w:val="5C9A71F0"/>
    <w:rsid w:val="5C9D5DBB"/>
    <w:rsid w:val="5CA14AF8"/>
    <w:rsid w:val="5CA22819"/>
    <w:rsid w:val="5CA76DE7"/>
    <w:rsid w:val="5CA836D6"/>
    <w:rsid w:val="5CB2567D"/>
    <w:rsid w:val="5CB3733F"/>
    <w:rsid w:val="5CB4295D"/>
    <w:rsid w:val="5CB46505"/>
    <w:rsid w:val="5CB51D84"/>
    <w:rsid w:val="5CB717B5"/>
    <w:rsid w:val="5CB8749A"/>
    <w:rsid w:val="5CB9404A"/>
    <w:rsid w:val="5CBC4163"/>
    <w:rsid w:val="5CBD2626"/>
    <w:rsid w:val="5CBD6E2F"/>
    <w:rsid w:val="5CBE2778"/>
    <w:rsid w:val="5CBE6961"/>
    <w:rsid w:val="5CBE7BE0"/>
    <w:rsid w:val="5CC36B80"/>
    <w:rsid w:val="5CC56892"/>
    <w:rsid w:val="5CC80C5E"/>
    <w:rsid w:val="5CCA7D8E"/>
    <w:rsid w:val="5CCD3531"/>
    <w:rsid w:val="5CCF2151"/>
    <w:rsid w:val="5CD0710B"/>
    <w:rsid w:val="5CD11D15"/>
    <w:rsid w:val="5CD179BE"/>
    <w:rsid w:val="5CD17A35"/>
    <w:rsid w:val="5CD313E2"/>
    <w:rsid w:val="5CD31903"/>
    <w:rsid w:val="5CD33040"/>
    <w:rsid w:val="5CD40FC4"/>
    <w:rsid w:val="5CD43681"/>
    <w:rsid w:val="5CD556C5"/>
    <w:rsid w:val="5CD75536"/>
    <w:rsid w:val="5CDC19EE"/>
    <w:rsid w:val="5CDF0668"/>
    <w:rsid w:val="5CE14416"/>
    <w:rsid w:val="5CE203B3"/>
    <w:rsid w:val="5CE51412"/>
    <w:rsid w:val="5CE55690"/>
    <w:rsid w:val="5CE74007"/>
    <w:rsid w:val="5CE82773"/>
    <w:rsid w:val="5CE84D87"/>
    <w:rsid w:val="5CE90E43"/>
    <w:rsid w:val="5CEA2F2A"/>
    <w:rsid w:val="5CEF1E46"/>
    <w:rsid w:val="5CEF5D5D"/>
    <w:rsid w:val="5CF01273"/>
    <w:rsid w:val="5CF21B2D"/>
    <w:rsid w:val="5CF2339A"/>
    <w:rsid w:val="5CF36E4E"/>
    <w:rsid w:val="5CF60670"/>
    <w:rsid w:val="5CF71AC3"/>
    <w:rsid w:val="5CFB47DA"/>
    <w:rsid w:val="5CFB7977"/>
    <w:rsid w:val="5CFE4FEA"/>
    <w:rsid w:val="5CFF2672"/>
    <w:rsid w:val="5D01291E"/>
    <w:rsid w:val="5D014CA7"/>
    <w:rsid w:val="5D04071B"/>
    <w:rsid w:val="5D0540A4"/>
    <w:rsid w:val="5D081BEB"/>
    <w:rsid w:val="5D087117"/>
    <w:rsid w:val="5D087637"/>
    <w:rsid w:val="5D094A71"/>
    <w:rsid w:val="5D0F42B7"/>
    <w:rsid w:val="5D107D07"/>
    <w:rsid w:val="5D150829"/>
    <w:rsid w:val="5D156E3C"/>
    <w:rsid w:val="5D173EF5"/>
    <w:rsid w:val="5D174A71"/>
    <w:rsid w:val="5D186D6E"/>
    <w:rsid w:val="5D1A4766"/>
    <w:rsid w:val="5D1A4ECF"/>
    <w:rsid w:val="5D1C17FB"/>
    <w:rsid w:val="5D1D4240"/>
    <w:rsid w:val="5D250A3B"/>
    <w:rsid w:val="5D2572E7"/>
    <w:rsid w:val="5D2573AA"/>
    <w:rsid w:val="5D2738E3"/>
    <w:rsid w:val="5D283298"/>
    <w:rsid w:val="5D2B6565"/>
    <w:rsid w:val="5D2C2A45"/>
    <w:rsid w:val="5D3475C4"/>
    <w:rsid w:val="5D354B56"/>
    <w:rsid w:val="5D374A77"/>
    <w:rsid w:val="5D3775DA"/>
    <w:rsid w:val="5D377659"/>
    <w:rsid w:val="5D3B3DE8"/>
    <w:rsid w:val="5D3C2378"/>
    <w:rsid w:val="5D3D1AF5"/>
    <w:rsid w:val="5D3F36E2"/>
    <w:rsid w:val="5D410E3B"/>
    <w:rsid w:val="5D432D32"/>
    <w:rsid w:val="5D434EA4"/>
    <w:rsid w:val="5D4435B2"/>
    <w:rsid w:val="5D4611FD"/>
    <w:rsid w:val="5D465F3A"/>
    <w:rsid w:val="5D49153A"/>
    <w:rsid w:val="5D495428"/>
    <w:rsid w:val="5D4A3A5C"/>
    <w:rsid w:val="5D520395"/>
    <w:rsid w:val="5D53314E"/>
    <w:rsid w:val="5D551392"/>
    <w:rsid w:val="5D5537F6"/>
    <w:rsid w:val="5D574BE3"/>
    <w:rsid w:val="5D584ED9"/>
    <w:rsid w:val="5D5F653B"/>
    <w:rsid w:val="5D635F31"/>
    <w:rsid w:val="5D645068"/>
    <w:rsid w:val="5D656B4A"/>
    <w:rsid w:val="5D6720FE"/>
    <w:rsid w:val="5D687F56"/>
    <w:rsid w:val="5D6B1215"/>
    <w:rsid w:val="5D6C4FAA"/>
    <w:rsid w:val="5D6E0181"/>
    <w:rsid w:val="5D6E05A0"/>
    <w:rsid w:val="5D6F4410"/>
    <w:rsid w:val="5D7041DE"/>
    <w:rsid w:val="5D707D87"/>
    <w:rsid w:val="5D716A07"/>
    <w:rsid w:val="5D7171C5"/>
    <w:rsid w:val="5D727E98"/>
    <w:rsid w:val="5D742451"/>
    <w:rsid w:val="5D7522E8"/>
    <w:rsid w:val="5D761E71"/>
    <w:rsid w:val="5D771086"/>
    <w:rsid w:val="5D773125"/>
    <w:rsid w:val="5D7746FD"/>
    <w:rsid w:val="5D7858B4"/>
    <w:rsid w:val="5D7A579A"/>
    <w:rsid w:val="5D7B77FD"/>
    <w:rsid w:val="5D7C1BDF"/>
    <w:rsid w:val="5D8027CE"/>
    <w:rsid w:val="5D8412AD"/>
    <w:rsid w:val="5D8519F2"/>
    <w:rsid w:val="5D8806CA"/>
    <w:rsid w:val="5D8857FB"/>
    <w:rsid w:val="5D887A59"/>
    <w:rsid w:val="5D8C642C"/>
    <w:rsid w:val="5D8D17E4"/>
    <w:rsid w:val="5D8D3D56"/>
    <w:rsid w:val="5D904506"/>
    <w:rsid w:val="5D9062A9"/>
    <w:rsid w:val="5D91621E"/>
    <w:rsid w:val="5D934FBE"/>
    <w:rsid w:val="5D964551"/>
    <w:rsid w:val="5D98144F"/>
    <w:rsid w:val="5D981DFE"/>
    <w:rsid w:val="5D9A7BF7"/>
    <w:rsid w:val="5D9B2E41"/>
    <w:rsid w:val="5D9F2C2A"/>
    <w:rsid w:val="5D9F417A"/>
    <w:rsid w:val="5D9F6C68"/>
    <w:rsid w:val="5DA02D0E"/>
    <w:rsid w:val="5DA139DB"/>
    <w:rsid w:val="5DA13D15"/>
    <w:rsid w:val="5DA2493D"/>
    <w:rsid w:val="5DA4288E"/>
    <w:rsid w:val="5DA50E8A"/>
    <w:rsid w:val="5DA51049"/>
    <w:rsid w:val="5DA57674"/>
    <w:rsid w:val="5DA71126"/>
    <w:rsid w:val="5DAF4B17"/>
    <w:rsid w:val="5DB04977"/>
    <w:rsid w:val="5DB307B4"/>
    <w:rsid w:val="5DB31F0C"/>
    <w:rsid w:val="5DB47E04"/>
    <w:rsid w:val="5DBB1B82"/>
    <w:rsid w:val="5DBB614F"/>
    <w:rsid w:val="5DC21508"/>
    <w:rsid w:val="5DC47BBC"/>
    <w:rsid w:val="5DC64D35"/>
    <w:rsid w:val="5DCC31E3"/>
    <w:rsid w:val="5DCC6B4E"/>
    <w:rsid w:val="5DCC763E"/>
    <w:rsid w:val="5DCD6FC8"/>
    <w:rsid w:val="5DD5206F"/>
    <w:rsid w:val="5DD868A0"/>
    <w:rsid w:val="5DD86C07"/>
    <w:rsid w:val="5DD90F99"/>
    <w:rsid w:val="5DDA1E1B"/>
    <w:rsid w:val="5DDA687B"/>
    <w:rsid w:val="5DDA73D7"/>
    <w:rsid w:val="5DDB3266"/>
    <w:rsid w:val="5DDB37F1"/>
    <w:rsid w:val="5DDB70B6"/>
    <w:rsid w:val="5DDE34EF"/>
    <w:rsid w:val="5DE62E16"/>
    <w:rsid w:val="5DE7774A"/>
    <w:rsid w:val="5DEA5E9F"/>
    <w:rsid w:val="5DEC10AB"/>
    <w:rsid w:val="5DEC13DA"/>
    <w:rsid w:val="5DEC3CC1"/>
    <w:rsid w:val="5DEE403D"/>
    <w:rsid w:val="5DEF4CBD"/>
    <w:rsid w:val="5DF055FB"/>
    <w:rsid w:val="5DF1213B"/>
    <w:rsid w:val="5DF17344"/>
    <w:rsid w:val="5DF62900"/>
    <w:rsid w:val="5DF75FBA"/>
    <w:rsid w:val="5DF91457"/>
    <w:rsid w:val="5DFA3EB9"/>
    <w:rsid w:val="5DFA467E"/>
    <w:rsid w:val="5DFC45FF"/>
    <w:rsid w:val="5DFD18BD"/>
    <w:rsid w:val="5DFD4410"/>
    <w:rsid w:val="5E094BEA"/>
    <w:rsid w:val="5E0D0417"/>
    <w:rsid w:val="5E0D10D7"/>
    <w:rsid w:val="5E0D7CC7"/>
    <w:rsid w:val="5E1152FF"/>
    <w:rsid w:val="5E1214D0"/>
    <w:rsid w:val="5E17101F"/>
    <w:rsid w:val="5E17408C"/>
    <w:rsid w:val="5E191840"/>
    <w:rsid w:val="5E1C7782"/>
    <w:rsid w:val="5E1D11C2"/>
    <w:rsid w:val="5E1D6DF6"/>
    <w:rsid w:val="5E1F0C48"/>
    <w:rsid w:val="5E212D08"/>
    <w:rsid w:val="5E2277A1"/>
    <w:rsid w:val="5E236BD3"/>
    <w:rsid w:val="5E260088"/>
    <w:rsid w:val="5E261DB6"/>
    <w:rsid w:val="5E267D03"/>
    <w:rsid w:val="5E287609"/>
    <w:rsid w:val="5E297E80"/>
    <w:rsid w:val="5E2C7315"/>
    <w:rsid w:val="5E3061F7"/>
    <w:rsid w:val="5E310647"/>
    <w:rsid w:val="5E315946"/>
    <w:rsid w:val="5E36041A"/>
    <w:rsid w:val="5E3914AE"/>
    <w:rsid w:val="5E391A3A"/>
    <w:rsid w:val="5E410964"/>
    <w:rsid w:val="5E46417E"/>
    <w:rsid w:val="5E4B3F88"/>
    <w:rsid w:val="5E4D5715"/>
    <w:rsid w:val="5E513520"/>
    <w:rsid w:val="5E526553"/>
    <w:rsid w:val="5E552136"/>
    <w:rsid w:val="5E567DF2"/>
    <w:rsid w:val="5E5B304B"/>
    <w:rsid w:val="5E614825"/>
    <w:rsid w:val="5E626FC6"/>
    <w:rsid w:val="5E6449C1"/>
    <w:rsid w:val="5E657660"/>
    <w:rsid w:val="5E660083"/>
    <w:rsid w:val="5E6C0EF2"/>
    <w:rsid w:val="5E6D7F71"/>
    <w:rsid w:val="5E6E44AA"/>
    <w:rsid w:val="5E6F13BB"/>
    <w:rsid w:val="5E6F13DF"/>
    <w:rsid w:val="5E6F30BD"/>
    <w:rsid w:val="5E7213C6"/>
    <w:rsid w:val="5E746B33"/>
    <w:rsid w:val="5E755677"/>
    <w:rsid w:val="5E775C69"/>
    <w:rsid w:val="5E782680"/>
    <w:rsid w:val="5E783BD2"/>
    <w:rsid w:val="5E796A51"/>
    <w:rsid w:val="5E7C15D1"/>
    <w:rsid w:val="5E7F040E"/>
    <w:rsid w:val="5E804222"/>
    <w:rsid w:val="5E81380D"/>
    <w:rsid w:val="5E830743"/>
    <w:rsid w:val="5E8669BB"/>
    <w:rsid w:val="5E8A2C99"/>
    <w:rsid w:val="5E8A3C48"/>
    <w:rsid w:val="5E8B42D3"/>
    <w:rsid w:val="5E8C2BD1"/>
    <w:rsid w:val="5E9266CB"/>
    <w:rsid w:val="5E934F79"/>
    <w:rsid w:val="5E946DE9"/>
    <w:rsid w:val="5E9564EF"/>
    <w:rsid w:val="5E976552"/>
    <w:rsid w:val="5E987457"/>
    <w:rsid w:val="5E992F6B"/>
    <w:rsid w:val="5E9A2BD2"/>
    <w:rsid w:val="5E9B77B5"/>
    <w:rsid w:val="5E9D5C06"/>
    <w:rsid w:val="5E9E489D"/>
    <w:rsid w:val="5E9F03E3"/>
    <w:rsid w:val="5E9F59F7"/>
    <w:rsid w:val="5EA030E9"/>
    <w:rsid w:val="5EA03996"/>
    <w:rsid w:val="5EA107D6"/>
    <w:rsid w:val="5EA215F3"/>
    <w:rsid w:val="5EA24BEA"/>
    <w:rsid w:val="5EA31DC6"/>
    <w:rsid w:val="5EA36A18"/>
    <w:rsid w:val="5EA70D08"/>
    <w:rsid w:val="5EA72621"/>
    <w:rsid w:val="5EA72FE1"/>
    <w:rsid w:val="5EA744AE"/>
    <w:rsid w:val="5EA8379A"/>
    <w:rsid w:val="5EA920B2"/>
    <w:rsid w:val="5EAB0A1F"/>
    <w:rsid w:val="5EB13BAC"/>
    <w:rsid w:val="5EB71540"/>
    <w:rsid w:val="5EB81705"/>
    <w:rsid w:val="5EBA2248"/>
    <w:rsid w:val="5EBD707D"/>
    <w:rsid w:val="5EC10D13"/>
    <w:rsid w:val="5EC14DE5"/>
    <w:rsid w:val="5EC1610B"/>
    <w:rsid w:val="5EC82044"/>
    <w:rsid w:val="5EC83BCA"/>
    <w:rsid w:val="5ECA3376"/>
    <w:rsid w:val="5ECE27E4"/>
    <w:rsid w:val="5ECF2AE9"/>
    <w:rsid w:val="5ED71EB0"/>
    <w:rsid w:val="5ED73DAC"/>
    <w:rsid w:val="5ED85041"/>
    <w:rsid w:val="5EDB2962"/>
    <w:rsid w:val="5EDC1A33"/>
    <w:rsid w:val="5EDC6CB1"/>
    <w:rsid w:val="5EDF4877"/>
    <w:rsid w:val="5EE04084"/>
    <w:rsid w:val="5EE1215B"/>
    <w:rsid w:val="5EE4325A"/>
    <w:rsid w:val="5EE51D63"/>
    <w:rsid w:val="5EE8222C"/>
    <w:rsid w:val="5EE826EF"/>
    <w:rsid w:val="5EEE275F"/>
    <w:rsid w:val="5EEF6B56"/>
    <w:rsid w:val="5EF14C2B"/>
    <w:rsid w:val="5EF44735"/>
    <w:rsid w:val="5EFC1471"/>
    <w:rsid w:val="5F011FE1"/>
    <w:rsid w:val="5F015F2C"/>
    <w:rsid w:val="5F03653C"/>
    <w:rsid w:val="5F052A5C"/>
    <w:rsid w:val="5F06003F"/>
    <w:rsid w:val="5F07139C"/>
    <w:rsid w:val="5F0B413A"/>
    <w:rsid w:val="5F0C3B0A"/>
    <w:rsid w:val="5F0C3CAC"/>
    <w:rsid w:val="5F0C6D81"/>
    <w:rsid w:val="5F0D0F7E"/>
    <w:rsid w:val="5F142A90"/>
    <w:rsid w:val="5F147B5D"/>
    <w:rsid w:val="5F15432F"/>
    <w:rsid w:val="5F161C35"/>
    <w:rsid w:val="5F19686F"/>
    <w:rsid w:val="5F1A3F41"/>
    <w:rsid w:val="5F1B598F"/>
    <w:rsid w:val="5F1B74B2"/>
    <w:rsid w:val="5F1D412D"/>
    <w:rsid w:val="5F1E0F4B"/>
    <w:rsid w:val="5F1F07D6"/>
    <w:rsid w:val="5F22744A"/>
    <w:rsid w:val="5F240D03"/>
    <w:rsid w:val="5F252A13"/>
    <w:rsid w:val="5F285A40"/>
    <w:rsid w:val="5F2B4270"/>
    <w:rsid w:val="5F302940"/>
    <w:rsid w:val="5F3061CB"/>
    <w:rsid w:val="5F3128C4"/>
    <w:rsid w:val="5F312BD3"/>
    <w:rsid w:val="5F312D72"/>
    <w:rsid w:val="5F3213F6"/>
    <w:rsid w:val="5F327999"/>
    <w:rsid w:val="5F346089"/>
    <w:rsid w:val="5F34709E"/>
    <w:rsid w:val="5F347D4B"/>
    <w:rsid w:val="5F3A17DE"/>
    <w:rsid w:val="5F3A6E46"/>
    <w:rsid w:val="5F3B5306"/>
    <w:rsid w:val="5F3D6FDC"/>
    <w:rsid w:val="5F41712A"/>
    <w:rsid w:val="5F47161C"/>
    <w:rsid w:val="5F4B2231"/>
    <w:rsid w:val="5F4B6C5A"/>
    <w:rsid w:val="5F4B776D"/>
    <w:rsid w:val="5F4C4E99"/>
    <w:rsid w:val="5F4D4F1A"/>
    <w:rsid w:val="5F4E0ECA"/>
    <w:rsid w:val="5F4E26E4"/>
    <w:rsid w:val="5F4E44C6"/>
    <w:rsid w:val="5F4F07DA"/>
    <w:rsid w:val="5F4F454C"/>
    <w:rsid w:val="5F501F90"/>
    <w:rsid w:val="5F50468C"/>
    <w:rsid w:val="5F530B0E"/>
    <w:rsid w:val="5F531FDA"/>
    <w:rsid w:val="5F5326E0"/>
    <w:rsid w:val="5F542BAB"/>
    <w:rsid w:val="5F546BD2"/>
    <w:rsid w:val="5F547FB2"/>
    <w:rsid w:val="5F553EA7"/>
    <w:rsid w:val="5F581EF3"/>
    <w:rsid w:val="5F591DC4"/>
    <w:rsid w:val="5F592205"/>
    <w:rsid w:val="5F5D54DD"/>
    <w:rsid w:val="5F5E494B"/>
    <w:rsid w:val="5F6126FA"/>
    <w:rsid w:val="5F6222D4"/>
    <w:rsid w:val="5F661096"/>
    <w:rsid w:val="5F6833B8"/>
    <w:rsid w:val="5F6943BC"/>
    <w:rsid w:val="5F6D489C"/>
    <w:rsid w:val="5F6E44CE"/>
    <w:rsid w:val="5F744BBC"/>
    <w:rsid w:val="5F747C85"/>
    <w:rsid w:val="5F750429"/>
    <w:rsid w:val="5F751821"/>
    <w:rsid w:val="5F755E10"/>
    <w:rsid w:val="5F765E1E"/>
    <w:rsid w:val="5F772558"/>
    <w:rsid w:val="5F777160"/>
    <w:rsid w:val="5F784DB9"/>
    <w:rsid w:val="5F790E60"/>
    <w:rsid w:val="5F7B4133"/>
    <w:rsid w:val="5F7C742D"/>
    <w:rsid w:val="5F803EB8"/>
    <w:rsid w:val="5F810F7B"/>
    <w:rsid w:val="5F860C32"/>
    <w:rsid w:val="5F880C94"/>
    <w:rsid w:val="5F88533B"/>
    <w:rsid w:val="5F894171"/>
    <w:rsid w:val="5F8A619A"/>
    <w:rsid w:val="5F8B3BEE"/>
    <w:rsid w:val="5F8B57B4"/>
    <w:rsid w:val="5F8B6FA9"/>
    <w:rsid w:val="5F8C596C"/>
    <w:rsid w:val="5F8D00F6"/>
    <w:rsid w:val="5F8D17B5"/>
    <w:rsid w:val="5F8E17E9"/>
    <w:rsid w:val="5F9039F7"/>
    <w:rsid w:val="5F920D48"/>
    <w:rsid w:val="5F923D3B"/>
    <w:rsid w:val="5F9641DE"/>
    <w:rsid w:val="5F9946BF"/>
    <w:rsid w:val="5F9B78F8"/>
    <w:rsid w:val="5F9D3D89"/>
    <w:rsid w:val="5F9E03BA"/>
    <w:rsid w:val="5F9E4A2D"/>
    <w:rsid w:val="5F9F71C2"/>
    <w:rsid w:val="5FA41ABD"/>
    <w:rsid w:val="5FA42496"/>
    <w:rsid w:val="5FA60238"/>
    <w:rsid w:val="5FA6338C"/>
    <w:rsid w:val="5FAB7615"/>
    <w:rsid w:val="5FAD0B1E"/>
    <w:rsid w:val="5FAD6237"/>
    <w:rsid w:val="5FAE15E3"/>
    <w:rsid w:val="5FAE6717"/>
    <w:rsid w:val="5FAF126C"/>
    <w:rsid w:val="5FB502AC"/>
    <w:rsid w:val="5FB67167"/>
    <w:rsid w:val="5FB82932"/>
    <w:rsid w:val="5FB9555F"/>
    <w:rsid w:val="5FB97C26"/>
    <w:rsid w:val="5FBA45E0"/>
    <w:rsid w:val="5FBE71AB"/>
    <w:rsid w:val="5FC15C90"/>
    <w:rsid w:val="5FC3334B"/>
    <w:rsid w:val="5FC54391"/>
    <w:rsid w:val="5FC92A55"/>
    <w:rsid w:val="5FC96877"/>
    <w:rsid w:val="5FC97C9C"/>
    <w:rsid w:val="5FCA7EC6"/>
    <w:rsid w:val="5FCB7AF5"/>
    <w:rsid w:val="5FD062AE"/>
    <w:rsid w:val="5FD24E3F"/>
    <w:rsid w:val="5FD25940"/>
    <w:rsid w:val="5FD3714D"/>
    <w:rsid w:val="5FD6387D"/>
    <w:rsid w:val="5FD72E46"/>
    <w:rsid w:val="5FD73CA5"/>
    <w:rsid w:val="5FD77CC3"/>
    <w:rsid w:val="5FD87E90"/>
    <w:rsid w:val="5FDA6CCE"/>
    <w:rsid w:val="5FDB1B0D"/>
    <w:rsid w:val="5FDB222E"/>
    <w:rsid w:val="5FDC5670"/>
    <w:rsid w:val="5FDD6BE2"/>
    <w:rsid w:val="5FDE2D3E"/>
    <w:rsid w:val="5FDE5E90"/>
    <w:rsid w:val="5FE41B17"/>
    <w:rsid w:val="5FE832C7"/>
    <w:rsid w:val="5FE91120"/>
    <w:rsid w:val="5FEC5BA8"/>
    <w:rsid w:val="5FED49B2"/>
    <w:rsid w:val="5FF26C25"/>
    <w:rsid w:val="5FF27235"/>
    <w:rsid w:val="5FF33BF1"/>
    <w:rsid w:val="5FF936CF"/>
    <w:rsid w:val="5FFB45C7"/>
    <w:rsid w:val="5FFE0A57"/>
    <w:rsid w:val="5FFF1B3C"/>
    <w:rsid w:val="60003C41"/>
    <w:rsid w:val="60037EB7"/>
    <w:rsid w:val="60057B97"/>
    <w:rsid w:val="60063054"/>
    <w:rsid w:val="600712E8"/>
    <w:rsid w:val="60071B03"/>
    <w:rsid w:val="60090142"/>
    <w:rsid w:val="60090E01"/>
    <w:rsid w:val="600B2798"/>
    <w:rsid w:val="600D1916"/>
    <w:rsid w:val="600F58FA"/>
    <w:rsid w:val="60115C8B"/>
    <w:rsid w:val="60131DB6"/>
    <w:rsid w:val="60134B60"/>
    <w:rsid w:val="60157D41"/>
    <w:rsid w:val="60167447"/>
    <w:rsid w:val="601A2B2C"/>
    <w:rsid w:val="601C7582"/>
    <w:rsid w:val="601F0751"/>
    <w:rsid w:val="60216E9A"/>
    <w:rsid w:val="60221EA0"/>
    <w:rsid w:val="60245B4D"/>
    <w:rsid w:val="60245F1C"/>
    <w:rsid w:val="60252BE3"/>
    <w:rsid w:val="6026421A"/>
    <w:rsid w:val="602F7BCE"/>
    <w:rsid w:val="60301003"/>
    <w:rsid w:val="603236C0"/>
    <w:rsid w:val="6032766E"/>
    <w:rsid w:val="6034232A"/>
    <w:rsid w:val="60370389"/>
    <w:rsid w:val="603770CA"/>
    <w:rsid w:val="603B0C48"/>
    <w:rsid w:val="603D7AEA"/>
    <w:rsid w:val="603E1AB0"/>
    <w:rsid w:val="603E5D26"/>
    <w:rsid w:val="603F5FFE"/>
    <w:rsid w:val="604033AD"/>
    <w:rsid w:val="604310DC"/>
    <w:rsid w:val="60432E21"/>
    <w:rsid w:val="60435569"/>
    <w:rsid w:val="60441521"/>
    <w:rsid w:val="60456F2F"/>
    <w:rsid w:val="6046509F"/>
    <w:rsid w:val="60465B7F"/>
    <w:rsid w:val="60466CC5"/>
    <w:rsid w:val="60474995"/>
    <w:rsid w:val="6047622B"/>
    <w:rsid w:val="60491120"/>
    <w:rsid w:val="604B0FF3"/>
    <w:rsid w:val="604D468E"/>
    <w:rsid w:val="604D4818"/>
    <w:rsid w:val="604F6B4A"/>
    <w:rsid w:val="604F7924"/>
    <w:rsid w:val="604F7F57"/>
    <w:rsid w:val="60512DB2"/>
    <w:rsid w:val="60520AC3"/>
    <w:rsid w:val="605819AD"/>
    <w:rsid w:val="605A6947"/>
    <w:rsid w:val="605B4405"/>
    <w:rsid w:val="605E6E27"/>
    <w:rsid w:val="60600EF4"/>
    <w:rsid w:val="606113DE"/>
    <w:rsid w:val="60623220"/>
    <w:rsid w:val="606238E4"/>
    <w:rsid w:val="60636E40"/>
    <w:rsid w:val="606D19CC"/>
    <w:rsid w:val="60763FD6"/>
    <w:rsid w:val="607717EB"/>
    <w:rsid w:val="60777826"/>
    <w:rsid w:val="60777C7F"/>
    <w:rsid w:val="60782167"/>
    <w:rsid w:val="607A196B"/>
    <w:rsid w:val="607A311E"/>
    <w:rsid w:val="607A4B02"/>
    <w:rsid w:val="607F05C1"/>
    <w:rsid w:val="607F127E"/>
    <w:rsid w:val="60806A7A"/>
    <w:rsid w:val="608260C8"/>
    <w:rsid w:val="6086731E"/>
    <w:rsid w:val="608779F2"/>
    <w:rsid w:val="608902DD"/>
    <w:rsid w:val="608938DF"/>
    <w:rsid w:val="608A1784"/>
    <w:rsid w:val="608B6BB1"/>
    <w:rsid w:val="60922DC2"/>
    <w:rsid w:val="609242FC"/>
    <w:rsid w:val="60932CA9"/>
    <w:rsid w:val="6097195D"/>
    <w:rsid w:val="60975180"/>
    <w:rsid w:val="609847D9"/>
    <w:rsid w:val="60986901"/>
    <w:rsid w:val="609B0AD1"/>
    <w:rsid w:val="609B14E7"/>
    <w:rsid w:val="609D2906"/>
    <w:rsid w:val="609D459A"/>
    <w:rsid w:val="609E22C9"/>
    <w:rsid w:val="609F5601"/>
    <w:rsid w:val="60A14DFE"/>
    <w:rsid w:val="60A339EC"/>
    <w:rsid w:val="60A55124"/>
    <w:rsid w:val="60A6128F"/>
    <w:rsid w:val="60A61E48"/>
    <w:rsid w:val="60A74185"/>
    <w:rsid w:val="60A90076"/>
    <w:rsid w:val="60AA00F5"/>
    <w:rsid w:val="60AA0AEF"/>
    <w:rsid w:val="60AA619D"/>
    <w:rsid w:val="60AA7AAB"/>
    <w:rsid w:val="60AE3BC2"/>
    <w:rsid w:val="60B05DED"/>
    <w:rsid w:val="60B517DC"/>
    <w:rsid w:val="60B6245F"/>
    <w:rsid w:val="60B67A47"/>
    <w:rsid w:val="60B77F09"/>
    <w:rsid w:val="60B97FC4"/>
    <w:rsid w:val="60BB15A0"/>
    <w:rsid w:val="60BC0183"/>
    <w:rsid w:val="60BC6F39"/>
    <w:rsid w:val="60C6279A"/>
    <w:rsid w:val="60C77F4A"/>
    <w:rsid w:val="60C9620D"/>
    <w:rsid w:val="60CA3385"/>
    <w:rsid w:val="60CD19E2"/>
    <w:rsid w:val="60CE5134"/>
    <w:rsid w:val="60D106CB"/>
    <w:rsid w:val="60D32335"/>
    <w:rsid w:val="60D52B9F"/>
    <w:rsid w:val="60D60F3B"/>
    <w:rsid w:val="60D64443"/>
    <w:rsid w:val="60D70BA9"/>
    <w:rsid w:val="60DB64B6"/>
    <w:rsid w:val="60DC4BFA"/>
    <w:rsid w:val="60DC61EC"/>
    <w:rsid w:val="60DD38ED"/>
    <w:rsid w:val="60DE31C1"/>
    <w:rsid w:val="60DF7F84"/>
    <w:rsid w:val="60E25D65"/>
    <w:rsid w:val="60E71244"/>
    <w:rsid w:val="60E73EBC"/>
    <w:rsid w:val="60EC6F66"/>
    <w:rsid w:val="60ED0986"/>
    <w:rsid w:val="60EF4B48"/>
    <w:rsid w:val="60EF753E"/>
    <w:rsid w:val="60F175A1"/>
    <w:rsid w:val="60FB6D7A"/>
    <w:rsid w:val="60FB7CE0"/>
    <w:rsid w:val="60FC5BCB"/>
    <w:rsid w:val="61011F76"/>
    <w:rsid w:val="61047A19"/>
    <w:rsid w:val="610903D7"/>
    <w:rsid w:val="610C517D"/>
    <w:rsid w:val="610E07DE"/>
    <w:rsid w:val="610E52FD"/>
    <w:rsid w:val="610F1951"/>
    <w:rsid w:val="61103ECA"/>
    <w:rsid w:val="61110F04"/>
    <w:rsid w:val="6114632F"/>
    <w:rsid w:val="61165CA1"/>
    <w:rsid w:val="6119581C"/>
    <w:rsid w:val="61195BC8"/>
    <w:rsid w:val="611B0F71"/>
    <w:rsid w:val="611F10C5"/>
    <w:rsid w:val="61212839"/>
    <w:rsid w:val="612171B1"/>
    <w:rsid w:val="612A6938"/>
    <w:rsid w:val="612E34BA"/>
    <w:rsid w:val="61316107"/>
    <w:rsid w:val="61347BCB"/>
    <w:rsid w:val="61350B0B"/>
    <w:rsid w:val="613A7375"/>
    <w:rsid w:val="613B6C0E"/>
    <w:rsid w:val="613D3A07"/>
    <w:rsid w:val="613E6070"/>
    <w:rsid w:val="613F6357"/>
    <w:rsid w:val="61405B77"/>
    <w:rsid w:val="6141332A"/>
    <w:rsid w:val="61430BB9"/>
    <w:rsid w:val="6146748A"/>
    <w:rsid w:val="61471E9C"/>
    <w:rsid w:val="61481955"/>
    <w:rsid w:val="61495848"/>
    <w:rsid w:val="614C72CB"/>
    <w:rsid w:val="614D5C0D"/>
    <w:rsid w:val="614D6441"/>
    <w:rsid w:val="614E02A7"/>
    <w:rsid w:val="614E5748"/>
    <w:rsid w:val="61510B85"/>
    <w:rsid w:val="615124A0"/>
    <w:rsid w:val="615651A1"/>
    <w:rsid w:val="615706BC"/>
    <w:rsid w:val="61593A06"/>
    <w:rsid w:val="615D0E73"/>
    <w:rsid w:val="615F033E"/>
    <w:rsid w:val="615F7709"/>
    <w:rsid w:val="616069A7"/>
    <w:rsid w:val="6162619C"/>
    <w:rsid w:val="61677153"/>
    <w:rsid w:val="6169142F"/>
    <w:rsid w:val="616B2631"/>
    <w:rsid w:val="616F0C40"/>
    <w:rsid w:val="61700148"/>
    <w:rsid w:val="61766C14"/>
    <w:rsid w:val="61774AC8"/>
    <w:rsid w:val="617761FC"/>
    <w:rsid w:val="61785FF6"/>
    <w:rsid w:val="61795DAA"/>
    <w:rsid w:val="617973CF"/>
    <w:rsid w:val="617A5EAE"/>
    <w:rsid w:val="617E49E3"/>
    <w:rsid w:val="61802D14"/>
    <w:rsid w:val="618038B3"/>
    <w:rsid w:val="61807CCB"/>
    <w:rsid w:val="61831A75"/>
    <w:rsid w:val="618423CD"/>
    <w:rsid w:val="61856F1C"/>
    <w:rsid w:val="618A45B2"/>
    <w:rsid w:val="618B24A4"/>
    <w:rsid w:val="618F0FEF"/>
    <w:rsid w:val="618F244C"/>
    <w:rsid w:val="619037AB"/>
    <w:rsid w:val="61905797"/>
    <w:rsid w:val="619211A0"/>
    <w:rsid w:val="6194077D"/>
    <w:rsid w:val="6194407A"/>
    <w:rsid w:val="61964125"/>
    <w:rsid w:val="61974E22"/>
    <w:rsid w:val="61984897"/>
    <w:rsid w:val="6199084B"/>
    <w:rsid w:val="619A6485"/>
    <w:rsid w:val="619C0FE1"/>
    <w:rsid w:val="619C5240"/>
    <w:rsid w:val="619D2AB8"/>
    <w:rsid w:val="619E3520"/>
    <w:rsid w:val="619E3914"/>
    <w:rsid w:val="619F29BB"/>
    <w:rsid w:val="61A152CA"/>
    <w:rsid w:val="61A3480D"/>
    <w:rsid w:val="61A52B2B"/>
    <w:rsid w:val="61A629FC"/>
    <w:rsid w:val="61A72E25"/>
    <w:rsid w:val="61A80479"/>
    <w:rsid w:val="61AC66A8"/>
    <w:rsid w:val="61AD7777"/>
    <w:rsid w:val="61B02AC9"/>
    <w:rsid w:val="61B115EE"/>
    <w:rsid w:val="61B246DF"/>
    <w:rsid w:val="61B329A3"/>
    <w:rsid w:val="61B331BE"/>
    <w:rsid w:val="61B75470"/>
    <w:rsid w:val="61B83A9F"/>
    <w:rsid w:val="61B95BDA"/>
    <w:rsid w:val="61BB5F65"/>
    <w:rsid w:val="61BD313A"/>
    <w:rsid w:val="61BD5B7C"/>
    <w:rsid w:val="61BE326F"/>
    <w:rsid w:val="61BF2F17"/>
    <w:rsid w:val="61BF5978"/>
    <w:rsid w:val="61C3052B"/>
    <w:rsid w:val="61C52572"/>
    <w:rsid w:val="61CA7E7E"/>
    <w:rsid w:val="61CB444A"/>
    <w:rsid w:val="61CE378B"/>
    <w:rsid w:val="61D258B6"/>
    <w:rsid w:val="61D76EAB"/>
    <w:rsid w:val="61D9400E"/>
    <w:rsid w:val="61DC26F9"/>
    <w:rsid w:val="61DD55FB"/>
    <w:rsid w:val="61E13EFC"/>
    <w:rsid w:val="61E363DB"/>
    <w:rsid w:val="61E5097C"/>
    <w:rsid w:val="61E63095"/>
    <w:rsid w:val="61E84775"/>
    <w:rsid w:val="61EE019C"/>
    <w:rsid w:val="61EE7266"/>
    <w:rsid w:val="61F0423C"/>
    <w:rsid w:val="61F04AB8"/>
    <w:rsid w:val="61F24069"/>
    <w:rsid w:val="61F42B56"/>
    <w:rsid w:val="61F73028"/>
    <w:rsid w:val="61F746A0"/>
    <w:rsid w:val="61F84C60"/>
    <w:rsid w:val="61FA3674"/>
    <w:rsid w:val="61FB1E89"/>
    <w:rsid w:val="61FC092E"/>
    <w:rsid w:val="61FC3AF6"/>
    <w:rsid w:val="61FC43AB"/>
    <w:rsid w:val="61FF0393"/>
    <w:rsid w:val="62021C2C"/>
    <w:rsid w:val="620312A3"/>
    <w:rsid w:val="620611B6"/>
    <w:rsid w:val="62084C88"/>
    <w:rsid w:val="620873AF"/>
    <w:rsid w:val="62093209"/>
    <w:rsid w:val="620E67BF"/>
    <w:rsid w:val="620E67D6"/>
    <w:rsid w:val="620F0463"/>
    <w:rsid w:val="620F2275"/>
    <w:rsid w:val="620F390C"/>
    <w:rsid w:val="62104EF2"/>
    <w:rsid w:val="62114CD0"/>
    <w:rsid w:val="62116583"/>
    <w:rsid w:val="62123E41"/>
    <w:rsid w:val="6213030F"/>
    <w:rsid w:val="62135583"/>
    <w:rsid w:val="62150360"/>
    <w:rsid w:val="62153E2B"/>
    <w:rsid w:val="62190614"/>
    <w:rsid w:val="621C1EE8"/>
    <w:rsid w:val="621E68BB"/>
    <w:rsid w:val="622122D3"/>
    <w:rsid w:val="6224579D"/>
    <w:rsid w:val="62262FDB"/>
    <w:rsid w:val="622746CA"/>
    <w:rsid w:val="622B0509"/>
    <w:rsid w:val="622C1557"/>
    <w:rsid w:val="622C6EE3"/>
    <w:rsid w:val="622D19E6"/>
    <w:rsid w:val="622D69DC"/>
    <w:rsid w:val="622F2A87"/>
    <w:rsid w:val="62302FCC"/>
    <w:rsid w:val="62314259"/>
    <w:rsid w:val="62351C9F"/>
    <w:rsid w:val="62354942"/>
    <w:rsid w:val="623D14F7"/>
    <w:rsid w:val="623D4252"/>
    <w:rsid w:val="624038BB"/>
    <w:rsid w:val="62413DFE"/>
    <w:rsid w:val="62425ABD"/>
    <w:rsid w:val="62447B3F"/>
    <w:rsid w:val="62453455"/>
    <w:rsid w:val="62453633"/>
    <w:rsid w:val="62453BAD"/>
    <w:rsid w:val="6247706B"/>
    <w:rsid w:val="624A6CF1"/>
    <w:rsid w:val="624A7F81"/>
    <w:rsid w:val="624B67FC"/>
    <w:rsid w:val="624D03B4"/>
    <w:rsid w:val="624D6C00"/>
    <w:rsid w:val="624E233C"/>
    <w:rsid w:val="625555F5"/>
    <w:rsid w:val="62566180"/>
    <w:rsid w:val="62575E21"/>
    <w:rsid w:val="625769C4"/>
    <w:rsid w:val="62583466"/>
    <w:rsid w:val="625923C8"/>
    <w:rsid w:val="625977E3"/>
    <w:rsid w:val="625A0561"/>
    <w:rsid w:val="625A2EC9"/>
    <w:rsid w:val="625F616D"/>
    <w:rsid w:val="6263619B"/>
    <w:rsid w:val="626E4E85"/>
    <w:rsid w:val="62706C03"/>
    <w:rsid w:val="6274244F"/>
    <w:rsid w:val="6277741B"/>
    <w:rsid w:val="62790AC1"/>
    <w:rsid w:val="627B5F8E"/>
    <w:rsid w:val="627C214B"/>
    <w:rsid w:val="6283106B"/>
    <w:rsid w:val="6283505D"/>
    <w:rsid w:val="62835F58"/>
    <w:rsid w:val="62870B6F"/>
    <w:rsid w:val="628828DF"/>
    <w:rsid w:val="628B0C5C"/>
    <w:rsid w:val="628B27C3"/>
    <w:rsid w:val="6292569C"/>
    <w:rsid w:val="62986896"/>
    <w:rsid w:val="629C0B67"/>
    <w:rsid w:val="629C3873"/>
    <w:rsid w:val="629F04A0"/>
    <w:rsid w:val="62A253D4"/>
    <w:rsid w:val="62A30E4A"/>
    <w:rsid w:val="62A81741"/>
    <w:rsid w:val="62AA5748"/>
    <w:rsid w:val="62AD7ABF"/>
    <w:rsid w:val="62AE725D"/>
    <w:rsid w:val="62AF3A34"/>
    <w:rsid w:val="62B078DA"/>
    <w:rsid w:val="62B2554B"/>
    <w:rsid w:val="62B266EF"/>
    <w:rsid w:val="62B47826"/>
    <w:rsid w:val="62B5541D"/>
    <w:rsid w:val="62B943D5"/>
    <w:rsid w:val="62BA760E"/>
    <w:rsid w:val="62BD292D"/>
    <w:rsid w:val="62BD2D9F"/>
    <w:rsid w:val="62C1147F"/>
    <w:rsid w:val="62C40019"/>
    <w:rsid w:val="62C608DF"/>
    <w:rsid w:val="62C63D8E"/>
    <w:rsid w:val="62C70F8E"/>
    <w:rsid w:val="62C8040D"/>
    <w:rsid w:val="62C96F41"/>
    <w:rsid w:val="62CC477D"/>
    <w:rsid w:val="62D27A42"/>
    <w:rsid w:val="62DF07EF"/>
    <w:rsid w:val="62DF5D0D"/>
    <w:rsid w:val="62E2154F"/>
    <w:rsid w:val="62E21B93"/>
    <w:rsid w:val="62E3227E"/>
    <w:rsid w:val="62E40F19"/>
    <w:rsid w:val="62E506E5"/>
    <w:rsid w:val="62E75CF9"/>
    <w:rsid w:val="62EA6F11"/>
    <w:rsid w:val="62EC4474"/>
    <w:rsid w:val="62ED4981"/>
    <w:rsid w:val="62EE1FBD"/>
    <w:rsid w:val="62EE74DE"/>
    <w:rsid w:val="62EF5A86"/>
    <w:rsid w:val="62F10FF7"/>
    <w:rsid w:val="62F157A4"/>
    <w:rsid w:val="62F7616F"/>
    <w:rsid w:val="62F83413"/>
    <w:rsid w:val="62F86B17"/>
    <w:rsid w:val="62FD1C0B"/>
    <w:rsid w:val="62FD74F0"/>
    <w:rsid w:val="62FF14BF"/>
    <w:rsid w:val="630029EA"/>
    <w:rsid w:val="63023A37"/>
    <w:rsid w:val="6304018E"/>
    <w:rsid w:val="63093107"/>
    <w:rsid w:val="630A40BB"/>
    <w:rsid w:val="630E23E3"/>
    <w:rsid w:val="63112532"/>
    <w:rsid w:val="6311511C"/>
    <w:rsid w:val="63124536"/>
    <w:rsid w:val="63155107"/>
    <w:rsid w:val="63155D8E"/>
    <w:rsid w:val="63160886"/>
    <w:rsid w:val="631C0FC2"/>
    <w:rsid w:val="631C1044"/>
    <w:rsid w:val="631E0FBE"/>
    <w:rsid w:val="63233A49"/>
    <w:rsid w:val="632450B9"/>
    <w:rsid w:val="6326125C"/>
    <w:rsid w:val="63271B14"/>
    <w:rsid w:val="63295DEE"/>
    <w:rsid w:val="63296891"/>
    <w:rsid w:val="632A5004"/>
    <w:rsid w:val="632A5535"/>
    <w:rsid w:val="632A79AE"/>
    <w:rsid w:val="632B26CC"/>
    <w:rsid w:val="633834C1"/>
    <w:rsid w:val="633E18C1"/>
    <w:rsid w:val="63410EB4"/>
    <w:rsid w:val="63412C65"/>
    <w:rsid w:val="63435390"/>
    <w:rsid w:val="6347283B"/>
    <w:rsid w:val="63480A16"/>
    <w:rsid w:val="63490C97"/>
    <w:rsid w:val="634A0F8F"/>
    <w:rsid w:val="634A32CA"/>
    <w:rsid w:val="634B184B"/>
    <w:rsid w:val="635359E7"/>
    <w:rsid w:val="635625EA"/>
    <w:rsid w:val="635824F3"/>
    <w:rsid w:val="63584412"/>
    <w:rsid w:val="63585431"/>
    <w:rsid w:val="63586F41"/>
    <w:rsid w:val="63593A63"/>
    <w:rsid w:val="635B2DAC"/>
    <w:rsid w:val="635B7655"/>
    <w:rsid w:val="635C687F"/>
    <w:rsid w:val="635D2B88"/>
    <w:rsid w:val="635D3DA5"/>
    <w:rsid w:val="635D5802"/>
    <w:rsid w:val="635F3E72"/>
    <w:rsid w:val="635F3F05"/>
    <w:rsid w:val="63601961"/>
    <w:rsid w:val="63606975"/>
    <w:rsid w:val="636531FC"/>
    <w:rsid w:val="63686D36"/>
    <w:rsid w:val="6369158A"/>
    <w:rsid w:val="636A1F61"/>
    <w:rsid w:val="63715B8E"/>
    <w:rsid w:val="637259DA"/>
    <w:rsid w:val="63750533"/>
    <w:rsid w:val="637773D3"/>
    <w:rsid w:val="637926C0"/>
    <w:rsid w:val="63796842"/>
    <w:rsid w:val="637A3F86"/>
    <w:rsid w:val="637A5D81"/>
    <w:rsid w:val="637C690B"/>
    <w:rsid w:val="6380537F"/>
    <w:rsid w:val="6388774B"/>
    <w:rsid w:val="638A4BA4"/>
    <w:rsid w:val="638B1D23"/>
    <w:rsid w:val="638B7E0A"/>
    <w:rsid w:val="63900F8B"/>
    <w:rsid w:val="639239F3"/>
    <w:rsid w:val="63953D24"/>
    <w:rsid w:val="63962EE9"/>
    <w:rsid w:val="63985DC4"/>
    <w:rsid w:val="639B5BB6"/>
    <w:rsid w:val="639D69D3"/>
    <w:rsid w:val="639E270E"/>
    <w:rsid w:val="63A001BD"/>
    <w:rsid w:val="63A526B0"/>
    <w:rsid w:val="63A55929"/>
    <w:rsid w:val="63A82C41"/>
    <w:rsid w:val="63AA26E1"/>
    <w:rsid w:val="63AA6518"/>
    <w:rsid w:val="63AB5CE5"/>
    <w:rsid w:val="63AC345B"/>
    <w:rsid w:val="63AD3662"/>
    <w:rsid w:val="63B003A9"/>
    <w:rsid w:val="63B06F21"/>
    <w:rsid w:val="63B2460E"/>
    <w:rsid w:val="63B27E17"/>
    <w:rsid w:val="63B30AC7"/>
    <w:rsid w:val="63B7229B"/>
    <w:rsid w:val="63B7369A"/>
    <w:rsid w:val="63B773A1"/>
    <w:rsid w:val="63B80F46"/>
    <w:rsid w:val="63BB2634"/>
    <w:rsid w:val="63BB2AE6"/>
    <w:rsid w:val="63BF23FD"/>
    <w:rsid w:val="63C02204"/>
    <w:rsid w:val="63C120D4"/>
    <w:rsid w:val="63C14A0D"/>
    <w:rsid w:val="63C400EF"/>
    <w:rsid w:val="63C66070"/>
    <w:rsid w:val="63C940E6"/>
    <w:rsid w:val="63CC010D"/>
    <w:rsid w:val="63CC2A93"/>
    <w:rsid w:val="63CC6124"/>
    <w:rsid w:val="63CF312B"/>
    <w:rsid w:val="63D00CF6"/>
    <w:rsid w:val="63D204A0"/>
    <w:rsid w:val="63D51F32"/>
    <w:rsid w:val="63D520BA"/>
    <w:rsid w:val="63D52904"/>
    <w:rsid w:val="63D66C02"/>
    <w:rsid w:val="63D8677C"/>
    <w:rsid w:val="63DA4C86"/>
    <w:rsid w:val="63DB2224"/>
    <w:rsid w:val="63DE4333"/>
    <w:rsid w:val="63E050AD"/>
    <w:rsid w:val="63E1542D"/>
    <w:rsid w:val="63E2464B"/>
    <w:rsid w:val="63E55B17"/>
    <w:rsid w:val="63EA3AA3"/>
    <w:rsid w:val="63EB72E6"/>
    <w:rsid w:val="63EC3E66"/>
    <w:rsid w:val="63EE0E11"/>
    <w:rsid w:val="63EE4F23"/>
    <w:rsid w:val="63F25419"/>
    <w:rsid w:val="63F36103"/>
    <w:rsid w:val="63F56A21"/>
    <w:rsid w:val="63F7151E"/>
    <w:rsid w:val="63F71F0E"/>
    <w:rsid w:val="63FC6A8E"/>
    <w:rsid w:val="63FC7793"/>
    <w:rsid w:val="63FD0DD7"/>
    <w:rsid w:val="63FD5F41"/>
    <w:rsid w:val="63FE2A52"/>
    <w:rsid w:val="6403498C"/>
    <w:rsid w:val="64071F83"/>
    <w:rsid w:val="640910EC"/>
    <w:rsid w:val="64091E91"/>
    <w:rsid w:val="640A7C60"/>
    <w:rsid w:val="640B4ABA"/>
    <w:rsid w:val="640D5B9A"/>
    <w:rsid w:val="640E7258"/>
    <w:rsid w:val="640F7701"/>
    <w:rsid w:val="641044B6"/>
    <w:rsid w:val="64163DE9"/>
    <w:rsid w:val="641A4CDC"/>
    <w:rsid w:val="641A6233"/>
    <w:rsid w:val="641B346E"/>
    <w:rsid w:val="642076AC"/>
    <w:rsid w:val="64217C83"/>
    <w:rsid w:val="64231333"/>
    <w:rsid w:val="642471E7"/>
    <w:rsid w:val="64254327"/>
    <w:rsid w:val="6428785D"/>
    <w:rsid w:val="642C42FF"/>
    <w:rsid w:val="64302048"/>
    <w:rsid w:val="643148F9"/>
    <w:rsid w:val="643168E3"/>
    <w:rsid w:val="64352B39"/>
    <w:rsid w:val="6436763E"/>
    <w:rsid w:val="64367895"/>
    <w:rsid w:val="643721DC"/>
    <w:rsid w:val="64383F06"/>
    <w:rsid w:val="64384CA8"/>
    <w:rsid w:val="64394AB7"/>
    <w:rsid w:val="644327A2"/>
    <w:rsid w:val="644356EC"/>
    <w:rsid w:val="64477C58"/>
    <w:rsid w:val="64495636"/>
    <w:rsid w:val="644A09D4"/>
    <w:rsid w:val="644B19A6"/>
    <w:rsid w:val="64505455"/>
    <w:rsid w:val="645112C8"/>
    <w:rsid w:val="64516EE2"/>
    <w:rsid w:val="64521C8C"/>
    <w:rsid w:val="64530B14"/>
    <w:rsid w:val="645356A1"/>
    <w:rsid w:val="6455553E"/>
    <w:rsid w:val="64577DD4"/>
    <w:rsid w:val="645943C3"/>
    <w:rsid w:val="645C003D"/>
    <w:rsid w:val="645C3D59"/>
    <w:rsid w:val="645F10CD"/>
    <w:rsid w:val="64612DBC"/>
    <w:rsid w:val="6463549B"/>
    <w:rsid w:val="6464101A"/>
    <w:rsid w:val="6465331B"/>
    <w:rsid w:val="64683EB5"/>
    <w:rsid w:val="646A73A9"/>
    <w:rsid w:val="646C7867"/>
    <w:rsid w:val="646F71DF"/>
    <w:rsid w:val="64711778"/>
    <w:rsid w:val="6471306B"/>
    <w:rsid w:val="64785AAF"/>
    <w:rsid w:val="64786762"/>
    <w:rsid w:val="647A4BBA"/>
    <w:rsid w:val="647B0AF4"/>
    <w:rsid w:val="647C1A44"/>
    <w:rsid w:val="64802A96"/>
    <w:rsid w:val="648227FC"/>
    <w:rsid w:val="648C1F1C"/>
    <w:rsid w:val="648D6062"/>
    <w:rsid w:val="648D660C"/>
    <w:rsid w:val="648E0B62"/>
    <w:rsid w:val="64903F0C"/>
    <w:rsid w:val="649053DB"/>
    <w:rsid w:val="649344B1"/>
    <w:rsid w:val="64937075"/>
    <w:rsid w:val="64967706"/>
    <w:rsid w:val="649772F2"/>
    <w:rsid w:val="649933E8"/>
    <w:rsid w:val="649A1C80"/>
    <w:rsid w:val="649A25E3"/>
    <w:rsid w:val="649C4064"/>
    <w:rsid w:val="649D226A"/>
    <w:rsid w:val="649D4768"/>
    <w:rsid w:val="649E645F"/>
    <w:rsid w:val="64A05E36"/>
    <w:rsid w:val="64A134C5"/>
    <w:rsid w:val="64A157BC"/>
    <w:rsid w:val="64A310A3"/>
    <w:rsid w:val="64A67098"/>
    <w:rsid w:val="64A712C8"/>
    <w:rsid w:val="64A75834"/>
    <w:rsid w:val="64A860C8"/>
    <w:rsid w:val="64A869FA"/>
    <w:rsid w:val="64AB7631"/>
    <w:rsid w:val="64AE3035"/>
    <w:rsid w:val="64B03D09"/>
    <w:rsid w:val="64B125BC"/>
    <w:rsid w:val="64B26427"/>
    <w:rsid w:val="64B41499"/>
    <w:rsid w:val="64B50BC2"/>
    <w:rsid w:val="64B621D9"/>
    <w:rsid w:val="64BD16D7"/>
    <w:rsid w:val="64BD24F3"/>
    <w:rsid w:val="64BE3FFB"/>
    <w:rsid w:val="64BF3B5F"/>
    <w:rsid w:val="64C11128"/>
    <w:rsid w:val="64C21A1B"/>
    <w:rsid w:val="64C263AD"/>
    <w:rsid w:val="64C33A67"/>
    <w:rsid w:val="64C37141"/>
    <w:rsid w:val="64C566E4"/>
    <w:rsid w:val="64C809F0"/>
    <w:rsid w:val="64C91044"/>
    <w:rsid w:val="64C978F4"/>
    <w:rsid w:val="64CA74D8"/>
    <w:rsid w:val="64CD2B17"/>
    <w:rsid w:val="64D0165B"/>
    <w:rsid w:val="64D0705E"/>
    <w:rsid w:val="64D472D7"/>
    <w:rsid w:val="64D70317"/>
    <w:rsid w:val="64D75B16"/>
    <w:rsid w:val="64D8681A"/>
    <w:rsid w:val="64DB3D67"/>
    <w:rsid w:val="64DC4926"/>
    <w:rsid w:val="64DF6D2D"/>
    <w:rsid w:val="64E03AE9"/>
    <w:rsid w:val="64E2034F"/>
    <w:rsid w:val="64E3192C"/>
    <w:rsid w:val="64E330C9"/>
    <w:rsid w:val="64E37365"/>
    <w:rsid w:val="64E431BF"/>
    <w:rsid w:val="64E5101E"/>
    <w:rsid w:val="64E518B3"/>
    <w:rsid w:val="64E92F24"/>
    <w:rsid w:val="64E942A1"/>
    <w:rsid w:val="64EA3655"/>
    <w:rsid w:val="64EA4E47"/>
    <w:rsid w:val="64ED6CEA"/>
    <w:rsid w:val="64EE0299"/>
    <w:rsid w:val="64EE1076"/>
    <w:rsid w:val="64EE50D4"/>
    <w:rsid w:val="64EE7B0D"/>
    <w:rsid w:val="64F16FF3"/>
    <w:rsid w:val="64F224B8"/>
    <w:rsid w:val="64F25A45"/>
    <w:rsid w:val="64F26D68"/>
    <w:rsid w:val="64F35778"/>
    <w:rsid w:val="64F95BB4"/>
    <w:rsid w:val="64FA26B1"/>
    <w:rsid w:val="64FB1C37"/>
    <w:rsid w:val="64FD403C"/>
    <w:rsid w:val="64FF2684"/>
    <w:rsid w:val="64FF5928"/>
    <w:rsid w:val="65013785"/>
    <w:rsid w:val="65017771"/>
    <w:rsid w:val="65020C9B"/>
    <w:rsid w:val="6505604D"/>
    <w:rsid w:val="65062A18"/>
    <w:rsid w:val="6506401A"/>
    <w:rsid w:val="65066D55"/>
    <w:rsid w:val="65080D4B"/>
    <w:rsid w:val="650D3725"/>
    <w:rsid w:val="651078B0"/>
    <w:rsid w:val="65110C84"/>
    <w:rsid w:val="6511102A"/>
    <w:rsid w:val="65114F44"/>
    <w:rsid w:val="65141937"/>
    <w:rsid w:val="65142D3F"/>
    <w:rsid w:val="651755A6"/>
    <w:rsid w:val="6518196C"/>
    <w:rsid w:val="6518588A"/>
    <w:rsid w:val="65192006"/>
    <w:rsid w:val="6519486F"/>
    <w:rsid w:val="651B73AD"/>
    <w:rsid w:val="651D178D"/>
    <w:rsid w:val="651D73BD"/>
    <w:rsid w:val="651E0FE6"/>
    <w:rsid w:val="65200912"/>
    <w:rsid w:val="65211EEC"/>
    <w:rsid w:val="65225BF7"/>
    <w:rsid w:val="652302B7"/>
    <w:rsid w:val="65243BBF"/>
    <w:rsid w:val="652718C4"/>
    <w:rsid w:val="652974B8"/>
    <w:rsid w:val="65315463"/>
    <w:rsid w:val="65396F95"/>
    <w:rsid w:val="653C3114"/>
    <w:rsid w:val="654110BD"/>
    <w:rsid w:val="654141FD"/>
    <w:rsid w:val="65423143"/>
    <w:rsid w:val="65423211"/>
    <w:rsid w:val="6542404E"/>
    <w:rsid w:val="65426CB1"/>
    <w:rsid w:val="65452139"/>
    <w:rsid w:val="65461490"/>
    <w:rsid w:val="654874C9"/>
    <w:rsid w:val="65521FB9"/>
    <w:rsid w:val="65522FC7"/>
    <w:rsid w:val="655513B5"/>
    <w:rsid w:val="6555590D"/>
    <w:rsid w:val="65565CD0"/>
    <w:rsid w:val="65573A70"/>
    <w:rsid w:val="6558643A"/>
    <w:rsid w:val="655A27BC"/>
    <w:rsid w:val="655D573D"/>
    <w:rsid w:val="655D6BFE"/>
    <w:rsid w:val="65616364"/>
    <w:rsid w:val="6561674F"/>
    <w:rsid w:val="65627F14"/>
    <w:rsid w:val="65655150"/>
    <w:rsid w:val="65671EC0"/>
    <w:rsid w:val="6569239B"/>
    <w:rsid w:val="656B6C31"/>
    <w:rsid w:val="6570204B"/>
    <w:rsid w:val="65703E94"/>
    <w:rsid w:val="657062B8"/>
    <w:rsid w:val="65751B65"/>
    <w:rsid w:val="657A4B6C"/>
    <w:rsid w:val="657B3DB5"/>
    <w:rsid w:val="657C0DA3"/>
    <w:rsid w:val="657D580A"/>
    <w:rsid w:val="65811926"/>
    <w:rsid w:val="658203DB"/>
    <w:rsid w:val="65822970"/>
    <w:rsid w:val="65875D92"/>
    <w:rsid w:val="6587785F"/>
    <w:rsid w:val="658811F9"/>
    <w:rsid w:val="658B02B4"/>
    <w:rsid w:val="658C2B7B"/>
    <w:rsid w:val="658C3997"/>
    <w:rsid w:val="659044E1"/>
    <w:rsid w:val="65905425"/>
    <w:rsid w:val="65916CE0"/>
    <w:rsid w:val="65920F85"/>
    <w:rsid w:val="65942715"/>
    <w:rsid w:val="6594660F"/>
    <w:rsid w:val="65987910"/>
    <w:rsid w:val="659957EC"/>
    <w:rsid w:val="65996F92"/>
    <w:rsid w:val="659B46BB"/>
    <w:rsid w:val="659F03B3"/>
    <w:rsid w:val="659F484D"/>
    <w:rsid w:val="65A13E07"/>
    <w:rsid w:val="65A35107"/>
    <w:rsid w:val="65A41448"/>
    <w:rsid w:val="65A4681D"/>
    <w:rsid w:val="65A6203C"/>
    <w:rsid w:val="65AA3D26"/>
    <w:rsid w:val="65AC7E30"/>
    <w:rsid w:val="65AD646E"/>
    <w:rsid w:val="65B00923"/>
    <w:rsid w:val="65B44C7C"/>
    <w:rsid w:val="65B465E1"/>
    <w:rsid w:val="65B52D7B"/>
    <w:rsid w:val="65B720CB"/>
    <w:rsid w:val="65B83AB2"/>
    <w:rsid w:val="65B96933"/>
    <w:rsid w:val="65BC293D"/>
    <w:rsid w:val="65BF3ACA"/>
    <w:rsid w:val="65BF448A"/>
    <w:rsid w:val="65C3395F"/>
    <w:rsid w:val="65C35DF9"/>
    <w:rsid w:val="65C46207"/>
    <w:rsid w:val="65C52D3E"/>
    <w:rsid w:val="65C92CD5"/>
    <w:rsid w:val="65CE5EB2"/>
    <w:rsid w:val="65CE6AE4"/>
    <w:rsid w:val="65D37577"/>
    <w:rsid w:val="65D46A10"/>
    <w:rsid w:val="65D76484"/>
    <w:rsid w:val="65E05A90"/>
    <w:rsid w:val="65E33906"/>
    <w:rsid w:val="65E414EA"/>
    <w:rsid w:val="65E61186"/>
    <w:rsid w:val="65E7349C"/>
    <w:rsid w:val="65E856B2"/>
    <w:rsid w:val="65E9079C"/>
    <w:rsid w:val="65EA05C3"/>
    <w:rsid w:val="65F31600"/>
    <w:rsid w:val="65F63DA5"/>
    <w:rsid w:val="65F86642"/>
    <w:rsid w:val="65FC3CE5"/>
    <w:rsid w:val="65FE316B"/>
    <w:rsid w:val="65FF656C"/>
    <w:rsid w:val="660111DB"/>
    <w:rsid w:val="66033234"/>
    <w:rsid w:val="66040188"/>
    <w:rsid w:val="6604134F"/>
    <w:rsid w:val="66043F8B"/>
    <w:rsid w:val="660638A8"/>
    <w:rsid w:val="66070D0B"/>
    <w:rsid w:val="660A0E27"/>
    <w:rsid w:val="660A25F9"/>
    <w:rsid w:val="660A42D9"/>
    <w:rsid w:val="660B74FE"/>
    <w:rsid w:val="660D5E74"/>
    <w:rsid w:val="660F5AAE"/>
    <w:rsid w:val="66106233"/>
    <w:rsid w:val="66136851"/>
    <w:rsid w:val="66150CA7"/>
    <w:rsid w:val="66155DEA"/>
    <w:rsid w:val="66164EDF"/>
    <w:rsid w:val="66172682"/>
    <w:rsid w:val="66181C64"/>
    <w:rsid w:val="661C24D9"/>
    <w:rsid w:val="661E404C"/>
    <w:rsid w:val="661E4FDB"/>
    <w:rsid w:val="661F0C47"/>
    <w:rsid w:val="662345E9"/>
    <w:rsid w:val="66247A40"/>
    <w:rsid w:val="6625531D"/>
    <w:rsid w:val="66263C75"/>
    <w:rsid w:val="66283049"/>
    <w:rsid w:val="6628569D"/>
    <w:rsid w:val="662A0296"/>
    <w:rsid w:val="662A3BE3"/>
    <w:rsid w:val="662E3B43"/>
    <w:rsid w:val="662F5147"/>
    <w:rsid w:val="66305378"/>
    <w:rsid w:val="663236A4"/>
    <w:rsid w:val="6633125C"/>
    <w:rsid w:val="66333292"/>
    <w:rsid w:val="663A4227"/>
    <w:rsid w:val="663B5D2F"/>
    <w:rsid w:val="663B794F"/>
    <w:rsid w:val="663D415C"/>
    <w:rsid w:val="664015F4"/>
    <w:rsid w:val="664305D5"/>
    <w:rsid w:val="664348AB"/>
    <w:rsid w:val="664714F2"/>
    <w:rsid w:val="66485CF9"/>
    <w:rsid w:val="66495431"/>
    <w:rsid w:val="664D0B9E"/>
    <w:rsid w:val="664D5FE1"/>
    <w:rsid w:val="665478F3"/>
    <w:rsid w:val="66555634"/>
    <w:rsid w:val="6658660B"/>
    <w:rsid w:val="665A3E1D"/>
    <w:rsid w:val="665B3CB3"/>
    <w:rsid w:val="665E25B2"/>
    <w:rsid w:val="665E562C"/>
    <w:rsid w:val="665F5B93"/>
    <w:rsid w:val="665F6040"/>
    <w:rsid w:val="66614A24"/>
    <w:rsid w:val="66633221"/>
    <w:rsid w:val="66656704"/>
    <w:rsid w:val="6666336F"/>
    <w:rsid w:val="666639DE"/>
    <w:rsid w:val="66664E55"/>
    <w:rsid w:val="666A3599"/>
    <w:rsid w:val="666E36D8"/>
    <w:rsid w:val="666E7293"/>
    <w:rsid w:val="666F0D07"/>
    <w:rsid w:val="6670060B"/>
    <w:rsid w:val="66700B29"/>
    <w:rsid w:val="66714A55"/>
    <w:rsid w:val="667370AF"/>
    <w:rsid w:val="667402F2"/>
    <w:rsid w:val="6676133E"/>
    <w:rsid w:val="66782179"/>
    <w:rsid w:val="667846E9"/>
    <w:rsid w:val="66791427"/>
    <w:rsid w:val="66793792"/>
    <w:rsid w:val="667D1F04"/>
    <w:rsid w:val="667D30B6"/>
    <w:rsid w:val="667D3638"/>
    <w:rsid w:val="668449EB"/>
    <w:rsid w:val="66860F4B"/>
    <w:rsid w:val="66870E9B"/>
    <w:rsid w:val="66877D1E"/>
    <w:rsid w:val="66892978"/>
    <w:rsid w:val="668B7119"/>
    <w:rsid w:val="668C2ED6"/>
    <w:rsid w:val="668E1F9D"/>
    <w:rsid w:val="668F3FE1"/>
    <w:rsid w:val="66941BB1"/>
    <w:rsid w:val="66944CA5"/>
    <w:rsid w:val="66961DD3"/>
    <w:rsid w:val="669763D6"/>
    <w:rsid w:val="669C5A37"/>
    <w:rsid w:val="66A045CB"/>
    <w:rsid w:val="66A228DB"/>
    <w:rsid w:val="66A23B89"/>
    <w:rsid w:val="66A53568"/>
    <w:rsid w:val="66A63079"/>
    <w:rsid w:val="66A732F3"/>
    <w:rsid w:val="66A91341"/>
    <w:rsid w:val="66AA5C10"/>
    <w:rsid w:val="66AE2C43"/>
    <w:rsid w:val="66AF68B5"/>
    <w:rsid w:val="66B03360"/>
    <w:rsid w:val="66B036D4"/>
    <w:rsid w:val="66B134B8"/>
    <w:rsid w:val="66B54F8A"/>
    <w:rsid w:val="66B62968"/>
    <w:rsid w:val="66B90C4D"/>
    <w:rsid w:val="66B94ED7"/>
    <w:rsid w:val="66BC32F5"/>
    <w:rsid w:val="66BD4758"/>
    <w:rsid w:val="66BE4CC2"/>
    <w:rsid w:val="66BE7F87"/>
    <w:rsid w:val="66C110D2"/>
    <w:rsid w:val="66C3555C"/>
    <w:rsid w:val="66C651FA"/>
    <w:rsid w:val="66C832EE"/>
    <w:rsid w:val="66C9383B"/>
    <w:rsid w:val="66CB4487"/>
    <w:rsid w:val="66CB584E"/>
    <w:rsid w:val="66CD1CA1"/>
    <w:rsid w:val="66CD4F1D"/>
    <w:rsid w:val="66D11EBD"/>
    <w:rsid w:val="66D6482C"/>
    <w:rsid w:val="66D72483"/>
    <w:rsid w:val="66D87A25"/>
    <w:rsid w:val="66D90F70"/>
    <w:rsid w:val="66DB7690"/>
    <w:rsid w:val="66DD3AC4"/>
    <w:rsid w:val="66DE0ACC"/>
    <w:rsid w:val="66E31433"/>
    <w:rsid w:val="66E42D7F"/>
    <w:rsid w:val="66EA0B51"/>
    <w:rsid w:val="66EC2FA1"/>
    <w:rsid w:val="66ED14EA"/>
    <w:rsid w:val="66ED2B18"/>
    <w:rsid w:val="66EE572D"/>
    <w:rsid w:val="66EF1B47"/>
    <w:rsid w:val="66F01BC7"/>
    <w:rsid w:val="66F0571D"/>
    <w:rsid w:val="66F05D03"/>
    <w:rsid w:val="66F12A5B"/>
    <w:rsid w:val="66F16A81"/>
    <w:rsid w:val="66F53D09"/>
    <w:rsid w:val="66F6515C"/>
    <w:rsid w:val="66F711A6"/>
    <w:rsid w:val="66FA0A41"/>
    <w:rsid w:val="66FA6704"/>
    <w:rsid w:val="66FB0BFD"/>
    <w:rsid w:val="66FD0ABC"/>
    <w:rsid w:val="66FD25E5"/>
    <w:rsid w:val="66FE4A8F"/>
    <w:rsid w:val="66FF7425"/>
    <w:rsid w:val="670179A8"/>
    <w:rsid w:val="670230E4"/>
    <w:rsid w:val="670669D7"/>
    <w:rsid w:val="6708073F"/>
    <w:rsid w:val="6708096B"/>
    <w:rsid w:val="670D6C67"/>
    <w:rsid w:val="67114FE6"/>
    <w:rsid w:val="671361E5"/>
    <w:rsid w:val="67185EE9"/>
    <w:rsid w:val="67186C34"/>
    <w:rsid w:val="67193961"/>
    <w:rsid w:val="671B1E2B"/>
    <w:rsid w:val="671D70E2"/>
    <w:rsid w:val="671D7553"/>
    <w:rsid w:val="671E20BA"/>
    <w:rsid w:val="67216C79"/>
    <w:rsid w:val="67217EB0"/>
    <w:rsid w:val="672210D7"/>
    <w:rsid w:val="67240CB5"/>
    <w:rsid w:val="67241642"/>
    <w:rsid w:val="672568C4"/>
    <w:rsid w:val="672865C5"/>
    <w:rsid w:val="672E1A20"/>
    <w:rsid w:val="672F0E33"/>
    <w:rsid w:val="672F4187"/>
    <w:rsid w:val="67301ADF"/>
    <w:rsid w:val="67321875"/>
    <w:rsid w:val="673301F2"/>
    <w:rsid w:val="67331C10"/>
    <w:rsid w:val="673437D7"/>
    <w:rsid w:val="67385D3D"/>
    <w:rsid w:val="67386BA4"/>
    <w:rsid w:val="673A5555"/>
    <w:rsid w:val="673C02E1"/>
    <w:rsid w:val="673E0370"/>
    <w:rsid w:val="67413A09"/>
    <w:rsid w:val="674202EB"/>
    <w:rsid w:val="6746775A"/>
    <w:rsid w:val="674808A3"/>
    <w:rsid w:val="674903E1"/>
    <w:rsid w:val="6749154D"/>
    <w:rsid w:val="674A02B1"/>
    <w:rsid w:val="674E43C4"/>
    <w:rsid w:val="675336B0"/>
    <w:rsid w:val="6755682F"/>
    <w:rsid w:val="675612EE"/>
    <w:rsid w:val="675640B2"/>
    <w:rsid w:val="675B6D23"/>
    <w:rsid w:val="675F5C01"/>
    <w:rsid w:val="67605C49"/>
    <w:rsid w:val="67623084"/>
    <w:rsid w:val="6764004C"/>
    <w:rsid w:val="676512DD"/>
    <w:rsid w:val="67656BC0"/>
    <w:rsid w:val="67656CF7"/>
    <w:rsid w:val="67677B7C"/>
    <w:rsid w:val="6770315E"/>
    <w:rsid w:val="67723887"/>
    <w:rsid w:val="677273A7"/>
    <w:rsid w:val="67730618"/>
    <w:rsid w:val="67734FF8"/>
    <w:rsid w:val="67742A3D"/>
    <w:rsid w:val="677614BE"/>
    <w:rsid w:val="677A69B9"/>
    <w:rsid w:val="677C0361"/>
    <w:rsid w:val="677C4603"/>
    <w:rsid w:val="677F3CFA"/>
    <w:rsid w:val="67817D1F"/>
    <w:rsid w:val="67835E73"/>
    <w:rsid w:val="678662B8"/>
    <w:rsid w:val="67874430"/>
    <w:rsid w:val="678810FB"/>
    <w:rsid w:val="678B5627"/>
    <w:rsid w:val="678D40B9"/>
    <w:rsid w:val="678E32C6"/>
    <w:rsid w:val="678F3F7E"/>
    <w:rsid w:val="6790271E"/>
    <w:rsid w:val="67940E80"/>
    <w:rsid w:val="67954961"/>
    <w:rsid w:val="67973C3D"/>
    <w:rsid w:val="679A3CDB"/>
    <w:rsid w:val="679C4913"/>
    <w:rsid w:val="67A04C18"/>
    <w:rsid w:val="67A472CF"/>
    <w:rsid w:val="67A94BFF"/>
    <w:rsid w:val="67AD23D9"/>
    <w:rsid w:val="67B8758B"/>
    <w:rsid w:val="67B87C6F"/>
    <w:rsid w:val="67B87E09"/>
    <w:rsid w:val="67BD4439"/>
    <w:rsid w:val="67BF1D13"/>
    <w:rsid w:val="67C2423A"/>
    <w:rsid w:val="67C45D19"/>
    <w:rsid w:val="67C56FDE"/>
    <w:rsid w:val="67C626D7"/>
    <w:rsid w:val="67C6515B"/>
    <w:rsid w:val="67CC61D7"/>
    <w:rsid w:val="67D068BF"/>
    <w:rsid w:val="67D23AD4"/>
    <w:rsid w:val="67D24298"/>
    <w:rsid w:val="67D47DBF"/>
    <w:rsid w:val="67D70BBC"/>
    <w:rsid w:val="67DB7533"/>
    <w:rsid w:val="67DD63D4"/>
    <w:rsid w:val="67DE583C"/>
    <w:rsid w:val="67E030DD"/>
    <w:rsid w:val="67E33707"/>
    <w:rsid w:val="67E34AD9"/>
    <w:rsid w:val="67E45E13"/>
    <w:rsid w:val="67E646C8"/>
    <w:rsid w:val="67E71E47"/>
    <w:rsid w:val="67E855ED"/>
    <w:rsid w:val="67E96350"/>
    <w:rsid w:val="67EC7C52"/>
    <w:rsid w:val="67F22D2A"/>
    <w:rsid w:val="67F455AC"/>
    <w:rsid w:val="67F9224F"/>
    <w:rsid w:val="67F947CF"/>
    <w:rsid w:val="67F95831"/>
    <w:rsid w:val="67FA2774"/>
    <w:rsid w:val="67FB32C0"/>
    <w:rsid w:val="67FC1566"/>
    <w:rsid w:val="67FC2271"/>
    <w:rsid w:val="67FF4CEF"/>
    <w:rsid w:val="68055BAE"/>
    <w:rsid w:val="68065527"/>
    <w:rsid w:val="68065978"/>
    <w:rsid w:val="6807006B"/>
    <w:rsid w:val="68080B4D"/>
    <w:rsid w:val="68082D99"/>
    <w:rsid w:val="680A7E11"/>
    <w:rsid w:val="680B3F78"/>
    <w:rsid w:val="680D5654"/>
    <w:rsid w:val="68112E35"/>
    <w:rsid w:val="6814687C"/>
    <w:rsid w:val="68150BF0"/>
    <w:rsid w:val="68183B96"/>
    <w:rsid w:val="6819288C"/>
    <w:rsid w:val="681934DE"/>
    <w:rsid w:val="682369F8"/>
    <w:rsid w:val="682602ED"/>
    <w:rsid w:val="682B4ADE"/>
    <w:rsid w:val="682D2430"/>
    <w:rsid w:val="68333522"/>
    <w:rsid w:val="68341D69"/>
    <w:rsid w:val="6835031B"/>
    <w:rsid w:val="683A4707"/>
    <w:rsid w:val="683A6958"/>
    <w:rsid w:val="683D056B"/>
    <w:rsid w:val="683E3FCD"/>
    <w:rsid w:val="683E4A37"/>
    <w:rsid w:val="68421A1F"/>
    <w:rsid w:val="68433728"/>
    <w:rsid w:val="684431E1"/>
    <w:rsid w:val="684651A6"/>
    <w:rsid w:val="68467D4D"/>
    <w:rsid w:val="6848172D"/>
    <w:rsid w:val="684A1215"/>
    <w:rsid w:val="684A2403"/>
    <w:rsid w:val="684A48A4"/>
    <w:rsid w:val="684F2713"/>
    <w:rsid w:val="6853154F"/>
    <w:rsid w:val="68556CE1"/>
    <w:rsid w:val="68596D3E"/>
    <w:rsid w:val="685B00F0"/>
    <w:rsid w:val="685B0D8E"/>
    <w:rsid w:val="685B5CB2"/>
    <w:rsid w:val="685D390F"/>
    <w:rsid w:val="685E534D"/>
    <w:rsid w:val="685F6DE4"/>
    <w:rsid w:val="68600089"/>
    <w:rsid w:val="686015B8"/>
    <w:rsid w:val="68602514"/>
    <w:rsid w:val="68603E2B"/>
    <w:rsid w:val="686277EA"/>
    <w:rsid w:val="68627C49"/>
    <w:rsid w:val="68631A1C"/>
    <w:rsid w:val="68634A50"/>
    <w:rsid w:val="686439D7"/>
    <w:rsid w:val="68645D1E"/>
    <w:rsid w:val="68653B56"/>
    <w:rsid w:val="686625EB"/>
    <w:rsid w:val="686662AD"/>
    <w:rsid w:val="686B7639"/>
    <w:rsid w:val="686D186C"/>
    <w:rsid w:val="686D7F81"/>
    <w:rsid w:val="686E3290"/>
    <w:rsid w:val="686F54E8"/>
    <w:rsid w:val="68702788"/>
    <w:rsid w:val="68704D96"/>
    <w:rsid w:val="687069BD"/>
    <w:rsid w:val="68714008"/>
    <w:rsid w:val="68732E0A"/>
    <w:rsid w:val="68732EB0"/>
    <w:rsid w:val="68734FFA"/>
    <w:rsid w:val="6874487E"/>
    <w:rsid w:val="687631DD"/>
    <w:rsid w:val="68767C77"/>
    <w:rsid w:val="68771C1F"/>
    <w:rsid w:val="68793D11"/>
    <w:rsid w:val="687A3D38"/>
    <w:rsid w:val="687C265B"/>
    <w:rsid w:val="687C401E"/>
    <w:rsid w:val="687F371B"/>
    <w:rsid w:val="68855685"/>
    <w:rsid w:val="6887166D"/>
    <w:rsid w:val="68890A95"/>
    <w:rsid w:val="688A5CE9"/>
    <w:rsid w:val="68913989"/>
    <w:rsid w:val="68925139"/>
    <w:rsid w:val="68932C21"/>
    <w:rsid w:val="68933059"/>
    <w:rsid w:val="689444BC"/>
    <w:rsid w:val="68970773"/>
    <w:rsid w:val="6899264D"/>
    <w:rsid w:val="689B0736"/>
    <w:rsid w:val="689E5CD7"/>
    <w:rsid w:val="68A12164"/>
    <w:rsid w:val="68A174F0"/>
    <w:rsid w:val="68A2490A"/>
    <w:rsid w:val="68A31C54"/>
    <w:rsid w:val="68A43F82"/>
    <w:rsid w:val="68A460EE"/>
    <w:rsid w:val="68A7275A"/>
    <w:rsid w:val="68A77881"/>
    <w:rsid w:val="68A82DA0"/>
    <w:rsid w:val="68AB2AF2"/>
    <w:rsid w:val="68AC3686"/>
    <w:rsid w:val="68AF29C7"/>
    <w:rsid w:val="68B034E8"/>
    <w:rsid w:val="68B17434"/>
    <w:rsid w:val="68B21A15"/>
    <w:rsid w:val="68B33CDD"/>
    <w:rsid w:val="68BB0D8E"/>
    <w:rsid w:val="68BB5903"/>
    <w:rsid w:val="68BB73F7"/>
    <w:rsid w:val="68BC3FF6"/>
    <w:rsid w:val="68BF55E3"/>
    <w:rsid w:val="68C014D1"/>
    <w:rsid w:val="68C10E4C"/>
    <w:rsid w:val="68C327A1"/>
    <w:rsid w:val="68C431D1"/>
    <w:rsid w:val="68C745E7"/>
    <w:rsid w:val="68C8169B"/>
    <w:rsid w:val="68C91C7E"/>
    <w:rsid w:val="68CA39EB"/>
    <w:rsid w:val="68CA55EE"/>
    <w:rsid w:val="68CB50E0"/>
    <w:rsid w:val="68CC385F"/>
    <w:rsid w:val="68CF5EF6"/>
    <w:rsid w:val="68D07BF2"/>
    <w:rsid w:val="68D711E0"/>
    <w:rsid w:val="68D9106E"/>
    <w:rsid w:val="68DA3DE6"/>
    <w:rsid w:val="68DA6C52"/>
    <w:rsid w:val="68DB1CF5"/>
    <w:rsid w:val="68DB28ED"/>
    <w:rsid w:val="68DC17AE"/>
    <w:rsid w:val="68DC5BF5"/>
    <w:rsid w:val="68DE7F00"/>
    <w:rsid w:val="68E101E4"/>
    <w:rsid w:val="68E33F62"/>
    <w:rsid w:val="68E47C06"/>
    <w:rsid w:val="68E75643"/>
    <w:rsid w:val="68E8436A"/>
    <w:rsid w:val="68EB57D8"/>
    <w:rsid w:val="68EC490F"/>
    <w:rsid w:val="68EF7096"/>
    <w:rsid w:val="68F06C97"/>
    <w:rsid w:val="68F076CF"/>
    <w:rsid w:val="68F16C68"/>
    <w:rsid w:val="68F338EF"/>
    <w:rsid w:val="68F76660"/>
    <w:rsid w:val="68FA3EEB"/>
    <w:rsid w:val="68FB09B9"/>
    <w:rsid w:val="68FC4D28"/>
    <w:rsid w:val="68FD462E"/>
    <w:rsid w:val="6902129A"/>
    <w:rsid w:val="69031697"/>
    <w:rsid w:val="690512B1"/>
    <w:rsid w:val="690540B0"/>
    <w:rsid w:val="69056ADC"/>
    <w:rsid w:val="69060528"/>
    <w:rsid w:val="69061D57"/>
    <w:rsid w:val="69073429"/>
    <w:rsid w:val="69081451"/>
    <w:rsid w:val="690A12AC"/>
    <w:rsid w:val="690D0EED"/>
    <w:rsid w:val="690D145C"/>
    <w:rsid w:val="690D277C"/>
    <w:rsid w:val="69104EF2"/>
    <w:rsid w:val="69130D45"/>
    <w:rsid w:val="69132F46"/>
    <w:rsid w:val="69142E16"/>
    <w:rsid w:val="69153A8C"/>
    <w:rsid w:val="691C3403"/>
    <w:rsid w:val="691C5C0E"/>
    <w:rsid w:val="691C6632"/>
    <w:rsid w:val="691E1447"/>
    <w:rsid w:val="6922248D"/>
    <w:rsid w:val="69223DD2"/>
    <w:rsid w:val="6922774D"/>
    <w:rsid w:val="69233ED8"/>
    <w:rsid w:val="69252C15"/>
    <w:rsid w:val="6926511F"/>
    <w:rsid w:val="692659AB"/>
    <w:rsid w:val="69282979"/>
    <w:rsid w:val="69286793"/>
    <w:rsid w:val="692C0FB9"/>
    <w:rsid w:val="692F6BF5"/>
    <w:rsid w:val="692F77F7"/>
    <w:rsid w:val="69347595"/>
    <w:rsid w:val="6935198F"/>
    <w:rsid w:val="69374DC8"/>
    <w:rsid w:val="69385135"/>
    <w:rsid w:val="693B75D6"/>
    <w:rsid w:val="693C355C"/>
    <w:rsid w:val="694039D6"/>
    <w:rsid w:val="694225A6"/>
    <w:rsid w:val="69427DE5"/>
    <w:rsid w:val="69434A60"/>
    <w:rsid w:val="69436DAE"/>
    <w:rsid w:val="69445DBB"/>
    <w:rsid w:val="694830A4"/>
    <w:rsid w:val="69485F64"/>
    <w:rsid w:val="69493E7C"/>
    <w:rsid w:val="69496608"/>
    <w:rsid w:val="694B0320"/>
    <w:rsid w:val="694B1CA8"/>
    <w:rsid w:val="694C1AF1"/>
    <w:rsid w:val="694C5139"/>
    <w:rsid w:val="694D1292"/>
    <w:rsid w:val="694E5CC4"/>
    <w:rsid w:val="694F44A4"/>
    <w:rsid w:val="69513234"/>
    <w:rsid w:val="69540BD0"/>
    <w:rsid w:val="695410CF"/>
    <w:rsid w:val="69550596"/>
    <w:rsid w:val="695553B6"/>
    <w:rsid w:val="69556212"/>
    <w:rsid w:val="695717DA"/>
    <w:rsid w:val="6959794F"/>
    <w:rsid w:val="695D40FA"/>
    <w:rsid w:val="695E4426"/>
    <w:rsid w:val="695F489F"/>
    <w:rsid w:val="69611851"/>
    <w:rsid w:val="696212CB"/>
    <w:rsid w:val="69635247"/>
    <w:rsid w:val="696421A2"/>
    <w:rsid w:val="69653753"/>
    <w:rsid w:val="69656D5F"/>
    <w:rsid w:val="696575E0"/>
    <w:rsid w:val="696A1892"/>
    <w:rsid w:val="696B299E"/>
    <w:rsid w:val="696C5E1C"/>
    <w:rsid w:val="696F43BA"/>
    <w:rsid w:val="69715086"/>
    <w:rsid w:val="69744B05"/>
    <w:rsid w:val="697D0C28"/>
    <w:rsid w:val="697D1DC5"/>
    <w:rsid w:val="697D5168"/>
    <w:rsid w:val="697F51C7"/>
    <w:rsid w:val="69836199"/>
    <w:rsid w:val="698404C6"/>
    <w:rsid w:val="69857EB2"/>
    <w:rsid w:val="69862367"/>
    <w:rsid w:val="698812E3"/>
    <w:rsid w:val="69882C04"/>
    <w:rsid w:val="69885314"/>
    <w:rsid w:val="698B2363"/>
    <w:rsid w:val="698C0BA3"/>
    <w:rsid w:val="698C46B9"/>
    <w:rsid w:val="698F7CED"/>
    <w:rsid w:val="69911ED2"/>
    <w:rsid w:val="69950E28"/>
    <w:rsid w:val="69980609"/>
    <w:rsid w:val="6998415C"/>
    <w:rsid w:val="699A1FCC"/>
    <w:rsid w:val="699A5093"/>
    <w:rsid w:val="699D66FE"/>
    <w:rsid w:val="69A12ECB"/>
    <w:rsid w:val="69A27D9F"/>
    <w:rsid w:val="69A3194D"/>
    <w:rsid w:val="69A53379"/>
    <w:rsid w:val="69AA073C"/>
    <w:rsid w:val="69AB4B68"/>
    <w:rsid w:val="69AE6717"/>
    <w:rsid w:val="69B04B01"/>
    <w:rsid w:val="69B06864"/>
    <w:rsid w:val="69B261D1"/>
    <w:rsid w:val="69B44F30"/>
    <w:rsid w:val="69B522EA"/>
    <w:rsid w:val="69B522FD"/>
    <w:rsid w:val="69B70120"/>
    <w:rsid w:val="69B96677"/>
    <w:rsid w:val="69BC1EA9"/>
    <w:rsid w:val="69BE0462"/>
    <w:rsid w:val="69C5501A"/>
    <w:rsid w:val="69C70C4A"/>
    <w:rsid w:val="69C92F1E"/>
    <w:rsid w:val="69CB02E9"/>
    <w:rsid w:val="69CB7EC9"/>
    <w:rsid w:val="69CC2234"/>
    <w:rsid w:val="69CC5FBD"/>
    <w:rsid w:val="69CD665B"/>
    <w:rsid w:val="69CE4B72"/>
    <w:rsid w:val="69D05EF5"/>
    <w:rsid w:val="69D05F7A"/>
    <w:rsid w:val="69D13034"/>
    <w:rsid w:val="69D40337"/>
    <w:rsid w:val="69D54B9A"/>
    <w:rsid w:val="69D611F7"/>
    <w:rsid w:val="69D6479E"/>
    <w:rsid w:val="69D81A75"/>
    <w:rsid w:val="69D873B8"/>
    <w:rsid w:val="69E26E85"/>
    <w:rsid w:val="69E53C76"/>
    <w:rsid w:val="69E83426"/>
    <w:rsid w:val="69E92903"/>
    <w:rsid w:val="69E973AE"/>
    <w:rsid w:val="69EE2C9C"/>
    <w:rsid w:val="69EF076C"/>
    <w:rsid w:val="69EF3E13"/>
    <w:rsid w:val="69F013C7"/>
    <w:rsid w:val="69F05F9E"/>
    <w:rsid w:val="69F5543B"/>
    <w:rsid w:val="69F716E7"/>
    <w:rsid w:val="69F7433B"/>
    <w:rsid w:val="69F764AE"/>
    <w:rsid w:val="69FA0A0E"/>
    <w:rsid w:val="69FD0F5C"/>
    <w:rsid w:val="69FF2600"/>
    <w:rsid w:val="69FF7CB8"/>
    <w:rsid w:val="6A053DE0"/>
    <w:rsid w:val="6A0553D0"/>
    <w:rsid w:val="6A0942DF"/>
    <w:rsid w:val="6A0C53D0"/>
    <w:rsid w:val="6A0C6A5A"/>
    <w:rsid w:val="6A0E55F5"/>
    <w:rsid w:val="6A1105B4"/>
    <w:rsid w:val="6A173116"/>
    <w:rsid w:val="6A173C1C"/>
    <w:rsid w:val="6A1740EB"/>
    <w:rsid w:val="6A181E0D"/>
    <w:rsid w:val="6A1953DC"/>
    <w:rsid w:val="6A1F3ACF"/>
    <w:rsid w:val="6A221BFA"/>
    <w:rsid w:val="6A236113"/>
    <w:rsid w:val="6A2407A0"/>
    <w:rsid w:val="6A240E65"/>
    <w:rsid w:val="6A29228E"/>
    <w:rsid w:val="6A294BA4"/>
    <w:rsid w:val="6A297604"/>
    <w:rsid w:val="6A2C0546"/>
    <w:rsid w:val="6A2D1213"/>
    <w:rsid w:val="6A2E5FF1"/>
    <w:rsid w:val="6A337A32"/>
    <w:rsid w:val="6A34340E"/>
    <w:rsid w:val="6A360450"/>
    <w:rsid w:val="6A3637EE"/>
    <w:rsid w:val="6A392F06"/>
    <w:rsid w:val="6A392FE4"/>
    <w:rsid w:val="6A3C0D7E"/>
    <w:rsid w:val="6A3C1DA8"/>
    <w:rsid w:val="6A3D22AA"/>
    <w:rsid w:val="6A3F27E3"/>
    <w:rsid w:val="6A435EFE"/>
    <w:rsid w:val="6A437AF8"/>
    <w:rsid w:val="6A440882"/>
    <w:rsid w:val="6A444DDF"/>
    <w:rsid w:val="6A465E52"/>
    <w:rsid w:val="6A482F87"/>
    <w:rsid w:val="6A4D0635"/>
    <w:rsid w:val="6A514D3F"/>
    <w:rsid w:val="6A532A27"/>
    <w:rsid w:val="6A534828"/>
    <w:rsid w:val="6A540788"/>
    <w:rsid w:val="6A55462D"/>
    <w:rsid w:val="6A5849C4"/>
    <w:rsid w:val="6A5A0DDC"/>
    <w:rsid w:val="6A5B36BA"/>
    <w:rsid w:val="6A5B7C2B"/>
    <w:rsid w:val="6A5C5907"/>
    <w:rsid w:val="6A5F75A0"/>
    <w:rsid w:val="6A614E4B"/>
    <w:rsid w:val="6A6623E6"/>
    <w:rsid w:val="6A757FC3"/>
    <w:rsid w:val="6A776B42"/>
    <w:rsid w:val="6A787E5C"/>
    <w:rsid w:val="6A793A19"/>
    <w:rsid w:val="6A7D10B1"/>
    <w:rsid w:val="6A7E54DB"/>
    <w:rsid w:val="6A8027F8"/>
    <w:rsid w:val="6A815304"/>
    <w:rsid w:val="6A817364"/>
    <w:rsid w:val="6A887F52"/>
    <w:rsid w:val="6A8A45BD"/>
    <w:rsid w:val="6A8A57A1"/>
    <w:rsid w:val="6A8B374D"/>
    <w:rsid w:val="6A902921"/>
    <w:rsid w:val="6A903FBE"/>
    <w:rsid w:val="6A913ADD"/>
    <w:rsid w:val="6A9169AD"/>
    <w:rsid w:val="6A921C26"/>
    <w:rsid w:val="6A927250"/>
    <w:rsid w:val="6A95429A"/>
    <w:rsid w:val="6A964F8A"/>
    <w:rsid w:val="6A986BFC"/>
    <w:rsid w:val="6A9A0A9B"/>
    <w:rsid w:val="6A9B1F57"/>
    <w:rsid w:val="6A9C3C36"/>
    <w:rsid w:val="6AA14E67"/>
    <w:rsid w:val="6AA25B6B"/>
    <w:rsid w:val="6AA41B62"/>
    <w:rsid w:val="6AA47476"/>
    <w:rsid w:val="6AA64E92"/>
    <w:rsid w:val="6AA66229"/>
    <w:rsid w:val="6AA86EA2"/>
    <w:rsid w:val="6AAD1D85"/>
    <w:rsid w:val="6AAD7F34"/>
    <w:rsid w:val="6AB40A11"/>
    <w:rsid w:val="6AB46DA7"/>
    <w:rsid w:val="6AB65750"/>
    <w:rsid w:val="6AB7141B"/>
    <w:rsid w:val="6AB90DC5"/>
    <w:rsid w:val="6ABB2844"/>
    <w:rsid w:val="6ABB5E3A"/>
    <w:rsid w:val="6ABC11F5"/>
    <w:rsid w:val="6ABC5D9F"/>
    <w:rsid w:val="6ABD44DB"/>
    <w:rsid w:val="6AC67D2F"/>
    <w:rsid w:val="6AC9115D"/>
    <w:rsid w:val="6ACA7467"/>
    <w:rsid w:val="6ACC2DBA"/>
    <w:rsid w:val="6ACE398D"/>
    <w:rsid w:val="6ACE6546"/>
    <w:rsid w:val="6ACF332D"/>
    <w:rsid w:val="6ACF6DAC"/>
    <w:rsid w:val="6AD026D0"/>
    <w:rsid w:val="6AD101FA"/>
    <w:rsid w:val="6AD22577"/>
    <w:rsid w:val="6AD30FFC"/>
    <w:rsid w:val="6AD36CB1"/>
    <w:rsid w:val="6AD430A5"/>
    <w:rsid w:val="6AD542B5"/>
    <w:rsid w:val="6AD57990"/>
    <w:rsid w:val="6AD57CAB"/>
    <w:rsid w:val="6AD72B46"/>
    <w:rsid w:val="6AD7747C"/>
    <w:rsid w:val="6ADB43DC"/>
    <w:rsid w:val="6ADB65F4"/>
    <w:rsid w:val="6ADB688D"/>
    <w:rsid w:val="6ADB6B8F"/>
    <w:rsid w:val="6ADF0C99"/>
    <w:rsid w:val="6ADF17C3"/>
    <w:rsid w:val="6ADF38F5"/>
    <w:rsid w:val="6AE01731"/>
    <w:rsid w:val="6AE01A96"/>
    <w:rsid w:val="6AE1237B"/>
    <w:rsid w:val="6AE27FE3"/>
    <w:rsid w:val="6AE3331B"/>
    <w:rsid w:val="6AE406F8"/>
    <w:rsid w:val="6AE629DA"/>
    <w:rsid w:val="6AE85E12"/>
    <w:rsid w:val="6AEB4BD0"/>
    <w:rsid w:val="6AEE21B7"/>
    <w:rsid w:val="6AF05D8B"/>
    <w:rsid w:val="6AF21364"/>
    <w:rsid w:val="6AF307E0"/>
    <w:rsid w:val="6AF337CB"/>
    <w:rsid w:val="6AF46660"/>
    <w:rsid w:val="6AF5038C"/>
    <w:rsid w:val="6AF60E42"/>
    <w:rsid w:val="6AFA1836"/>
    <w:rsid w:val="6AFF4725"/>
    <w:rsid w:val="6B012A7C"/>
    <w:rsid w:val="6B031F6A"/>
    <w:rsid w:val="6B057151"/>
    <w:rsid w:val="6B0F0A7F"/>
    <w:rsid w:val="6B1028BB"/>
    <w:rsid w:val="6B122172"/>
    <w:rsid w:val="6B125C17"/>
    <w:rsid w:val="6B1409FF"/>
    <w:rsid w:val="6B1846F4"/>
    <w:rsid w:val="6B193F24"/>
    <w:rsid w:val="6B1A1E09"/>
    <w:rsid w:val="6B1F6BC2"/>
    <w:rsid w:val="6B245BF0"/>
    <w:rsid w:val="6B284F32"/>
    <w:rsid w:val="6B287CAF"/>
    <w:rsid w:val="6B29301F"/>
    <w:rsid w:val="6B2953F1"/>
    <w:rsid w:val="6B2A06A8"/>
    <w:rsid w:val="6B2B444B"/>
    <w:rsid w:val="6B2D26E6"/>
    <w:rsid w:val="6B2D603C"/>
    <w:rsid w:val="6B2E06CC"/>
    <w:rsid w:val="6B316528"/>
    <w:rsid w:val="6B321876"/>
    <w:rsid w:val="6B325102"/>
    <w:rsid w:val="6B365FDC"/>
    <w:rsid w:val="6B3929E9"/>
    <w:rsid w:val="6B3C2628"/>
    <w:rsid w:val="6B406D64"/>
    <w:rsid w:val="6B41744E"/>
    <w:rsid w:val="6B426FB1"/>
    <w:rsid w:val="6B48355E"/>
    <w:rsid w:val="6B483D25"/>
    <w:rsid w:val="6B4A44E2"/>
    <w:rsid w:val="6B4A7B49"/>
    <w:rsid w:val="6B4C298D"/>
    <w:rsid w:val="6B4C52B8"/>
    <w:rsid w:val="6B517B99"/>
    <w:rsid w:val="6B555B2F"/>
    <w:rsid w:val="6B5717A8"/>
    <w:rsid w:val="6B590F8A"/>
    <w:rsid w:val="6B5A2016"/>
    <w:rsid w:val="6B5B5683"/>
    <w:rsid w:val="6B5B6771"/>
    <w:rsid w:val="6B5B72F4"/>
    <w:rsid w:val="6B5C0181"/>
    <w:rsid w:val="6B5E4BD8"/>
    <w:rsid w:val="6B5F57A7"/>
    <w:rsid w:val="6B6209B1"/>
    <w:rsid w:val="6B6611D7"/>
    <w:rsid w:val="6B691E10"/>
    <w:rsid w:val="6B694F7F"/>
    <w:rsid w:val="6B6D2A52"/>
    <w:rsid w:val="6B6F2359"/>
    <w:rsid w:val="6B70021E"/>
    <w:rsid w:val="6B71753B"/>
    <w:rsid w:val="6B727CE4"/>
    <w:rsid w:val="6B7359C2"/>
    <w:rsid w:val="6B742E62"/>
    <w:rsid w:val="6B75352D"/>
    <w:rsid w:val="6B761D64"/>
    <w:rsid w:val="6B7C7922"/>
    <w:rsid w:val="6B7D3D19"/>
    <w:rsid w:val="6B7E2367"/>
    <w:rsid w:val="6B810C32"/>
    <w:rsid w:val="6B8152C4"/>
    <w:rsid w:val="6B82582D"/>
    <w:rsid w:val="6B837D45"/>
    <w:rsid w:val="6B8476A5"/>
    <w:rsid w:val="6B865DB4"/>
    <w:rsid w:val="6B87256C"/>
    <w:rsid w:val="6B894DA7"/>
    <w:rsid w:val="6B8A16C2"/>
    <w:rsid w:val="6B8E589D"/>
    <w:rsid w:val="6B905D64"/>
    <w:rsid w:val="6B915211"/>
    <w:rsid w:val="6B925C6E"/>
    <w:rsid w:val="6B965218"/>
    <w:rsid w:val="6B9702B0"/>
    <w:rsid w:val="6B977618"/>
    <w:rsid w:val="6B9B4176"/>
    <w:rsid w:val="6B9F3BB1"/>
    <w:rsid w:val="6BA002AC"/>
    <w:rsid w:val="6BA20194"/>
    <w:rsid w:val="6BA40F30"/>
    <w:rsid w:val="6BA506E3"/>
    <w:rsid w:val="6BA51896"/>
    <w:rsid w:val="6BA75CC2"/>
    <w:rsid w:val="6BA917C8"/>
    <w:rsid w:val="6BA96C20"/>
    <w:rsid w:val="6BAB01E7"/>
    <w:rsid w:val="6BB15709"/>
    <w:rsid w:val="6BB357E3"/>
    <w:rsid w:val="6BB417C8"/>
    <w:rsid w:val="6BB875B8"/>
    <w:rsid w:val="6BB90584"/>
    <w:rsid w:val="6BC11D93"/>
    <w:rsid w:val="6BC12FEE"/>
    <w:rsid w:val="6BC51BFD"/>
    <w:rsid w:val="6BC66620"/>
    <w:rsid w:val="6BCF2A6D"/>
    <w:rsid w:val="6BD12D06"/>
    <w:rsid w:val="6BD31C44"/>
    <w:rsid w:val="6BD526F3"/>
    <w:rsid w:val="6BD621D9"/>
    <w:rsid w:val="6BD7504C"/>
    <w:rsid w:val="6BD93B25"/>
    <w:rsid w:val="6BD93EC0"/>
    <w:rsid w:val="6BDA5449"/>
    <w:rsid w:val="6BDB7E5B"/>
    <w:rsid w:val="6BDC1291"/>
    <w:rsid w:val="6BDD1169"/>
    <w:rsid w:val="6BDF2AA1"/>
    <w:rsid w:val="6BE03B74"/>
    <w:rsid w:val="6BE139C8"/>
    <w:rsid w:val="6BE240D6"/>
    <w:rsid w:val="6BE6345D"/>
    <w:rsid w:val="6BE874C0"/>
    <w:rsid w:val="6BEB6754"/>
    <w:rsid w:val="6BEC6B19"/>
    <w:rsid w:val="6BEE0997"/>
    <w:rsid w:val="6BF04DCA"/>
    <w:rsid w:val="6BF12298"/>
    <w:rsid w:val="6BF22CFD"/>
    <w:rsid w:val="6BF5310D"/>
    <w:rsid w:val="6BFA3C10"/>
    <w:rsid w:val="6BFB0106"/>
    <w:rsid w:val="6BFC267F"/>
    <w:rsid w:val="6BFD04C6"/>
    <w:rsid w:val="6BFD15D0"/>
    <w:rsid w:val="6C0114AC"/>
    <w:rsid w:val="6C0346EA"/>
    <w:rsid w:val="6C042032"/>
    <w:rsid w:val="6C07757F"/>
    <w:rsid w:val="6C0A01E6"/>
    <w:rsid w:val="6C0D58BC"/>
    <w:rsid w:val="6C0D6184"/>
    <w:rsid w:val="6C1042BA"/>
    <w:rsid w:val="6C112FDB"/>
    <w:rsid w:val="6C115129"/>
    <w:rsid w:val="6C1208D4"/>
    <w:rsid w:val="6C122B6C"/>
    <w:rsid w:val="6C162B48"/>
    <w:rsid w:val="6C166AEB"/>
    <w:rsid w:val="6C18389A"/>
    <w:rsid w:val="6C191183"/>
    <w:rsid w:val="6C1B2490"/>
    <w:rsid w:val="6C1D01DF"/>
    <w:rsid w:val="6C2035CE"/>
    <w:rsid w:val="6C20502C"/>
    <w:rsid w:val="6C217743"/>
    <w:rsid w:val="6C235B59"/>
    <w:rsid w:val="6C2432A2"/>
    <w:rsid w:val="6C256847"/>
    <w:rsid w:val="6C2601B5"/>
    <w:rsid w:val="6C272448"/>
    <w:rsid w:val="6C297D9E"/>
    <w:rsid w:val="6C2D2A9B"/>
    <w:rsid w:val="6C2D7A5A"/>
    <w:rsid w:val="6C2E1EE6"/>
    <w:rsid w:val="6C322B70"/>
    <w:rsid w:val="6C331A3D"/>
    <w:rsid w:val="6C342812"/>
    <w:rsid w:val="6C35739B"/>
    <w:rsid w:val="6C390296"/>
    <w:rsid w:val="6C390697"/>
    <w:rsid w:val="6C390AE1"/>
    <w:rsid w:val="6C3A26AB"/>
    <w:rsid w:val="6C3A3303"/>
    <w:rsid w:val="6C3B4DA5"/>
    <w:rsid w:val="6C3C5020"/>
    <w:rsid w:val="6C3C598E"/>
    <w:rsid w:val="6C3C7E3F"/>
    <w:rsid w:val="6C3E24AA"/>
    <w:rsid w:val="6C451ED0"/>
    <w:rsid w:val="6C45308F"/>
    <w:rsid w:val="6C484044"/>
    <w:rsid w:val="6C49159F"/>
    <w:rsid w:val="6C4918C0"/>
    <w:rsid w:val="6C4A1867"/>
    <w:rsid w:val="6C4A3717"/>
    <w:rsid w:val="6C4A44F4"/>
    <w:rsid w:val="6C4B284E"/>
    <w:rsid w:val="6C4E3FEE"/>
    <w:rsid w:val="6C4F05F4"/>
    <w:rsid w:val="6C507FC6"/>
    <w:rsid w:val="6C562345"/>
    <w:rsid w:val="6C592267"/>
    <w:rsid w:val="6C5A043E"/>
    <w:rsid w:val="6C633829"/>
    <w:rsid w:val="6C6427A4"/>
    <w:rsid w:val="6C656427"/>
    <w:rsid w:val="6C657B33"/>
    <w:rsid w:val="6C6666AE"/>
    <w:rsid w:val="6C6C08C5"/>
    <w:rsid w:val="6C6F3BA6"/>
    <w:rsid w:val="6C6F5AE1"/>
    <w:rsid w:val="6C720BAD"/>
    <w:rsid w:val="6C732A03"/>
    <w:rsid w:val="6C734E41"/>
    <w:rsid w:val="6C7600BA"/>
    <w:rsid w:val="6C780585"/>
    <w:rsid w:val="6C796BB7"/>
    <w:rsid w:val="6C7D1D85"/>
    <w:rsid w:val="6C800447"/>
    <w:rsid w:val="6C8004CD"/>
    <w:rsid w:val="6C801AD2"/>
    <w:rsid w:val="6C81240A"/>
    <w:rsid w:val="6C816368"/>
    <w:rsid w:val="6C821FCB"/>
    <w:rsid w:val="6C822B3C"/>
    <w:rsid w:val="6C845077"/>
    <w:rsid w:val="6C855C9B"/>
    <w:rsid w:val="6C857572"/>
    <w:rsid w:val="6C884359"/>
    <w:rsid w:val="6C890860"/>
    <w:rsid w:val="6C8D26EA"/>
    <w:rsid w:val="6C8D3492"/>
    <w:rsid w:val="6C8F4107"/>
    <w:rsid w:val="6C9015CD"/>
    <w:rsid w:val="6C911247"/>
    <w:rsid w:val="6C93318C"/>
    <w:rsid w:val="6C937525"/>
    <w:rsid w:val="6C9708D2"/>
    <w:rsid w:val="6C972937"/>
    <w:rsid w:val="6C99115C"/>
    <w:rsid w:val="6C9956AD"/>
    <w:rsid w:val="6C9A5B29"/>
    <w:rsid w:val="6C9C0AA3"/>
    <w:rsid w:val="6CA27141"/>
    <w:rsid w:val="6CA627A0"/>
    <w:rsid w:val="6CA62E6E"/>
    <w:rsid w:val="6CA64942"/>
    <w:rsid w:val="6CA65BE9"/>
    <w:rsid w:val="6CA67E80"/>
    <w:rsid w:val="6CA773CC"/>
    <w:rsid w:val="6CA77843"/>
    <w:rsid w:val="6CA80529"/>
    <w:rsid w:val="6CA9094A"/>
    <w:rsid w:val="6CA92C78"/>
    <w:rsid w:val="6CA9385E"/>
    <w:rsid w:val="6CA96DA3"/>
    <w:rsid w:val="6CAA703B"/>
    <w:rsid w:val="6CAA7E50"/>
    <w:rsid w:val="6CAB198B"/>
    <w:rsid w:val="6CAE1D63"/>
    <w:rsid w:val="6CB15CD0"/>
    <w:rsid w:val="6CB25C41"/>
    <w:rsid w:val="6CB30FA0"/>
    <w:rsid w:val="6CB560F1"/>
    <w:rsid w:val="6CB56209"/>
    <w:rsid w:val="6CB71C02"/>
    <w:rsid w:val="6CB96199"/>
    <w:rsid w:val="6CBA6853"/>
    <w:rsid w:val="6CBB6A47"/>
    <w:rsid w:val="6CBE5061"/>
    <w:rsid w:val="6CC13AC1"/>
    <w:rsid w:val="6CC23E39"/>
    <w:rsid w:val="6CC30669"/>
    <w:rsid w:val="6CC43C27"/>
    <w:rsid w:val="6CC4400B"/>
    <w:rsid w:val="6CC52EA0"/>
    <w:rsid w:val="6CC542F9"/>
    <w:rsid w:val="6CC84C61"/>
    <w:rsid w:val="6CC85E8C"/>
    <w:rsid w:val="6CC97C34"/>
    <w:rsid w:val="6CCB6F06"/>
    <w:rsid w:val="6CCD49BF"/>
    <w:rsid w:val="6CCF0BC8"/>
    <w:rsid w:val="6CCF1269"/>
    <w:rsid w:val="6CD20A0C"/>
    <w:rsid w:val="6CD3137C"/>
    <w:rsid w:val="6CD41438"/>
    <w:rsid w:val="6CD53B75"/>
    <w:rsid w:val="6CD5562E"/>
    <w:rsid w:val="6CD57B63"/>
    <w:rsid w:val="6CD673EC"/>
    <w:rsid w:val="6CD74B9F"/>
    <w:rsid w:val="6CDC6D4C"/>
    <w:rsid w:val="6CDF1310"/>
    <w:rsid w:val="6CEA1207"/>
    <w:rsid w:val="6CEA34DB"/>
    <w:rsid w:val="6CEA6011"/>
    <w:rsid w:val="6CEB4300"/>
    <w:rsid w:val="6CEC3751"/>
    <w:rsid w:val="6CF01EA9"/>
    <w:rsid w:val="6CF200CD"/>
    <w:rsid w:val="6CF26C29"/>
    <w:rsid w:val="6CF270AD"/>
    <w:rsid w:val="6CF40570"/>
    <w:rsid w:val="6CF42D39"/>
    <w:rsid w:val="6CF55368"/>
    <w:rsid w:val="6CFB0993"/>
    <w:rsid w:val="6CFD5CD3"/>
    <w:rsid w:val="6D037035"/>
    <w:rsid w:val="6D066A62"/>
    <w:rsid w:val="6D094BCE"/>
    <w:rsid w:val="6D0A27B6"/>
    <w:rsid w:val="6D0D7124"/>
    <w:rsid w:val="6D0E3ABB"/>
    <w:rsid w:val="6D17030F"/>
    <w:rsid w:val="6D17235B"/>
    <w:rsid w:val="6D1F61AA"/>
    <w:rsid w:val="6D20665C"/>
    <w:rsid w:val="6D22365B"/>
    <w:rsid w:val="6D2A7341"/>
    <w:rsid w:val="6D2F0DAC"/>
    <w:rsid w:val="6D31453B"/>
    <w:rsid w:val="6D315854"/>
    <w:rsid w:val="6D3353A6"/>
    <w:rsid w:val="6D3661BA"/>
    <w:rsid w:val="6D3665F5"/>
    <w:rsid w:val="6D390B0E"/>
    <w:rsid w:val="6D3B661E"/>
    <w:rsid w:val="6D3E1331"/>
    <w:rsid w:val="6D4258F8"/>
    <w:rsid w:val="6D4839C7"/>
    <w:rsid w:val="6D49124A"/>
    <w:rsid w:val="6D4C1667"/>
    <w:rsid w:val="6D4C675E"/>
    <w:rsid w:val="6D4E07FD"/>
    <w:rsid w:val="6D4F3D10"/>
    <w:rsid w:val="6D515571"/>
    <w:rsid w:val="6D535020"/>
    <w:rsid w:val="6D573036"/>
    <w:rsid w:val="6D582E5C"/>
    <w:rsid w:val="6D594D37"/>
    <w:rsid w:val="6D5D1C55"/>
    <w:rsid w:val="6D604658"/>
    <w:rsid w:val="6D607831"/>
    <w:rsid w:val="6D6217C4"/>
    <w:rsid w:val="6D630F6D"/>
    <w:rsid w:val="6D632197"/>
    <w:rsid w:val="6D641F42"/>
    <w:rsid w:val="6D654850"/>
    <w:rsid w:val="6D6A45C9"/>
    <w:rsid w:val="6D6C0F49"/>
    <w:rsid w:val="6D6C1B0D"/>
    <w:rsid w:val="6D6C1B98"/>
    <w:rsid w:val="6D6D7692"/>
    <w:rsid w:val="6D6E45FA"/>
    <w:rsid w:val="6D6E4C82"/>
    <w:rsid w:val="6D6F136D"/>
    <w:rsid w:val="6D6F674D"/>
    <w:rsid w:val="6D6F695C"/>
    <w:rsid w:val="6D6F6998"/>
    <w:rsid w:val="6D7010C4"/>
    <w:rsid w:val="6D720D72"/>
    <w:rsid w:val="6D76464C"/>
    <w:rsid w:val="6D770E99"/>
    <w:rsid w:val="6D796B5B"/>
    <w:rsid w:val="6D7D5FB5"/>
    <w:rsid w:val="6D7E1030"/>
    <w:rsid w:val="6D7F2E68"/>
    <w:rsid w:val="6D850244"/>
    <w:rsid w:val="6D856A13"/>
    <w:rsid w:val="6D8A7ACD"/>
    <w:rsid w:val="6D8C4A2E"/>
    <w:rsid w:val="6D8D71DE"/>
    <w:rsid w:val="6D9141A0"/>
    <w:rsid w:val="6D9302FE"/>
    <w:rsid w:val="6D932D12"/>
    <w:rsid w:val="6D934CC8"/>
    <w:rsid w:val="6D961091"/>
    <w:rsid w:val="6D995B62"/>
    <w:rsid w:val="6D99676B"/>
    <w:rsid w:val="6D9B545A"/>
    <w:rsid w:val="6D9F68D1"/>
    <w:rsid w:val="6DA1024E"/>
    <w:rsid w:val="6DA1089B"/>
    <w:rsid w:val="6DA20BF8"/>
    <w:rsid w:val="6DA3528C"/>
    <w:rsid w:val="6DA423F0"/>
    <w:rsid w:val="6DA80868"/>
    <w:rsid w:val="6DAA77DD"/>
    <w:rsid w:val="6DAB481D"/>
    <w:rsid w:val="6DAB7AB8"/>
    <w:rsid w:val="6DAD7F54"/>
    <w:rsid w:val="6DAE0DE7"/>
    <w:rsid w:val="6DAF4311"/>
    <w:rsid w:val="6DB056B6"/>
    <w:rsid w:val="6DB20613"/>
    <w:rsid w:val="6DB5008B"/>
    <w:rsid w:val="6DB637C5"/>
    <w:rsid w:val="6DB74540"/>
    <w:rsid w:val="6DB80E35"/>
    <w:rsid w:val="6DB868CA"/>
    <w:rsid w:val="6DB9792E"/>
    <w:rsid w:val="6DBE664B"/>
    <w:rsid w:val="6DBF65F4"/>
    <w:rsid w:val="6DC422D6"/>
    <w:rsid w:val="6DC5173A"/>
    <w:rsid w:val="6DC53C0F"/>
    <w:rsid w:val="6DC67D86"/>
    <w:rsid w:val="6DC921FC"/>
    <w:rsid w:val="6DC92877"/>
    <w:rsid w:val="6DCB51C2"/>
    <w:rsid w:val="6DCC497B"/>
    <w:rsid w:val="6DCE6097"/>
    <w:rsid w:val="6DCF4593"/>
    <w:rsid w:val="6DD5756E"/>
    <w:rsid w:val="6DDC1780"/>
    <w:rsid w:val="6DE074D3"/>
    <w:rsid w:val="6DE254D8"/>
    <w:rsid w:val="6DE8387D"/>
    <w:rsid w:val="6DEC7AFA"/>
    <w:rsid w:val="6DED73BE"/>
    <w:rsid w:val="6DEE7120"/>
    <w:rsid w:val="6DEF7571"/>
    <w:rsid w:val="6DF0207D"/>
    <w:rsid w:val="6DF15F78"/>
    <w:rsid w:val="6DF42A79"/>
    <w:rsid w:val="6DF64C45"/>
    <w:rsid w:val="6DF72CD4"/>
    <w:rsid w:val="6DFF42F9"/>
    <w:rsid w:val="6DFF77B1"/>
    <w:rsid w:val="6E0647DC"/>
    <w:rsid w:val="6E066FF4"/>
    <w:rsid w:val="6E0A6229"/>
    <w:rsid w:val="6E0B3940"/>
    <w:rsid w:val="6E0E6A0B"/>
    <w:rsid w:val="6E0F72E7"/>
    <w:rsid w:val="6E10593C"/>
    <w:rsid w:val="6E123086"/>
    <w:rsid w:val="6E123F3B"/>
    <w:rsid w:val="6E152652"/>
    <w:rsid w:val="6E1671B8"/>
    <w:rsid w:val="6E170D88"/>
    <w:rsid w:val="6E1844C7"/>
    <w:rsid w:val="6E19403F"/>
    <w:rsid w:val="6E2049AB"/>
    <w:rsid w:val="6E265A76"/>
    <w:rsid w:val="6E2662C2"/>
    <w:rsid w:val="6E2756C7"/>
    <w:rsid w:val="6E280472"/>
    <w:rsid w:val="6E2A13E5"/>
    <w:rsid w:val="6E2B092A"/>
    <w:rsid w:val="6E2E43BA"/>
    <w:rsid w:val="6E2E4C52"/>
    <w:rsid w:val="6E311139"/>
    <w:rsid w:val="6E33535F"/>
    <w:rsid w:val="6E34749A"/>
    <w:rsid w:val="6E376CDD"/>
    <w:rsid w:val="6E390BCA"/>
    <w:rsid w:val="6E396C8B"/>
    <w:rsid w:val="6E3B22B0"/>
    <w:rsid w:val="6E3B4107"/>
    <w:rsid w:val="6E3F1929"/>
    <w:rsid w:val="6E4256AF"/>
    <w:rsid w:val="6E432109"/>
    <w:rsid w:val="6E435EC9"/>
    <w:rsid w:val="6E436FAD"/>
    <w:rsid w:val="6E4605D5"/>
    <w:rsid w:val="6E4A4FE7"/>
    <w:rsid w:val="6E4D2C34"/>
    <w:rsid w:val="6E4F23E4"/>
    <w:rsid w:val="6E5105E5"/>
    <w:rsid w:val="6E525F15"/>
    <w:rsid w:val="6E5345B4"/>
    <w:rsid w:val="6E5351A0"/>
    <w:rsid w:val="6E5455C0"/>
    <w:rsid w:val="6E5A142A"/>
    <w:rsid w:val="6E5A2979"/>
    <w:rsid w:val="6E5B42BB"/>
    <w:rsid w:val="6E5E6D65"/>
    <w:rsid w:val="6E614B77"/>
    <w:rsid w:val="6E6404C9"/>
    <w:rsid w:val="6E65073B"/>
    <w:rsid w:val="6E6822EC"/>
    <w:rsid w:val="6E6940EA"/>
    <w:rsid w:val="6E6949C0"/>
    <w:rsid w:val="6E6C16BE"/>
    <w:rsid w:val="6E722D7F"/>
    <w:rsid w:val="6E7421D4"/>
    <w:rsid w:val="6E7646AB"/>
    <w:rsid w:val="6E7649D1"/>
    <w:rsid w:val="6E796804"/>
    <w:rsid w:val="6E7C1C40"/>
    <w:rsid w:val="6E7C2792"/>
    <w:rsid w:val="6E7E49AB"/>
    <w:rsid w:val="6E80261C"/>
    <w:rsid w:val="6E84531B"/>
    <w:rsid w:val="6E864F1D"/>
    <w:rsid w:val="6E882BDF"/>
    <w:rsid w:val="6E8B4A4C"/>
    <w:rsid w:val="6E954FAF"/>
    <w:rsid w:val="6E9718AC"/>
    <w:rsid w:val="6E972FDE"/>
    <w:rsid w:val="6E975470"/>
    <w:rsid w:val="6E993C4E"/>
    <w:rsid w:val="6E9A41AA"/>
    <w:rsid w:val="6E9B4157"/>
    <w:rsid w:val="6E9B4994"/>
    <w:rsid w:val="6E9C564B"/>
    <w:rsid w:val="6E9F6DC1"/>
    <w:rsid w:val="6EA106A5"/>
    <w:rsid w:val="6EA12842"/>
    <w:rsid w:val="6EA15576"/>
    <w:rsid w:val="6EA37B85"/>
    <w:rsid w:val="6EA42E1B"/>
    <w:rsid w:val="6EA469ED"/>
    <w:rsid w:val="6EA53449"/>
    <w:rsid w:val="6EA97944"/>
    <w:rsid w:val="6EAC10AB"/>
    <w:rsid w:val="6EAD0DA0"/>
    <w:rsid w:val="6EAD135E"/>
    <w:rsid w:val="6EAD5C49"/>
    <w:rsid w:val="6EAD6364"/>
    <w:rsid w:val="6EAD6E92"/>
    <w:rsid w:val="6EB04FD0"/>
    <w:rsid w:val="6EB51524"/>
    <w:rsid w:val="6EB74B54"/>
    <w:rsid w:val="6EB7581A"/>
    <w:rsid w:val="6EB82ED0"/>
    <w:rsid w:val="6EB92306"/>
    <w:rsid w:val="6EB947A1"/>
    <w:rsid w:val="6EBE2673"/>
    <w:rsid w:val="6EBE37DD"/>
    <w:rsid w:val="6EBF2CA6"/>
    <w:rsid w:val="6EBF72E8"/>
    <w:rsid w:val="6EC01488"/>
    <w:rsid w:val="6EC0710E"/>
    <w:rsid w:val="6EC137B6"/>
    <w:rsid w:val="6EC478F2"/>
    <w:rsid w:val="6EC55BD9"/>
    <w:rsid w:val="6EC67094"/>
    <w:rsid w:val="6EC82806"/>
    <w:rsid w:val="6EC837F6"/>
    <w:rsid w:val="6EC863FB"/>
    <w:rsid w:val="6EC868F7"/>
    <w:rsid w:val="6EC91C4A"/>
    <w:rsid w:val="6ECA358D"/>
    <w:rsid w:val="6ECB26AF"/>
    <w:rsid w:val="6ECB6853"/>
    <w:rsid w:val="6ECD06B5"/>
    <w:rsid w:val="6ECF358C"/>
    <w:rsid w:val="6ED06048"/>
    <w:rsid w:val="6ED14A6D"/>
    <w:rsid w:val="6ED24905"/>
    <w:rsid w:val="6ED41F10"/>
    <w:rsid w:val="6ED602CA"/>
    <w:rsid w:val="6ED82679"/>
    <w:rsid w:val="6ED919CD"/>
    <w:rsid w:val="6EDB3C5A"/>
    <w:rsid w:val="6EDB7C61"/>
    <w:rsid w:val="6EDC6428"/>
    <w:rsid w:val="6EDE33BA"/>
    <w:rsid w:val="6EDF0E34"/>
    <w:rsid w:val="6EE01059"/>
    <w:rsid w:val="6EE12464"/>
    <w:rsid w:val="6EE6530F"/>
    <w:rsid w:val="6EEA6F89"/>
    <w:rsid w:val="6EEC7BE2"/>
    <w:rsid w:val="6EF111B8"/>
    <w:rsid w:val="6EF12880"/>
    <w:rsid w:val="6EF240F3"/>
    <w:rsid w:val="6EF36EBB"/>
    <w:rsid w:val="6EF77E14"/>
    <w:rsid w:val="6EF80F3B"/>
    <w:rsid w:val="6EFB2F57"/>
    <w:rsid w:val="6EFC098E"/>
    <w:rsid w:val="6EFC6644"/>
    <w:rsid w:val="6EFD7D3D"/>
    <w:rsid w:val="6EFE1487"/>
    <w:rsid w:val="6EFE1A29"/>
    <w:rsid w:val="6EFE7FD9"/>
    <w:rsid w:val="6EFF091F"/>
    <w:rsid w:val="6F0309E5"/>
    <w:rsid w:val="6F045488"/>
    <w:rsid w:val="6F0715E8"/>
    <w:rsid w:val="6F084931"/>
    <w:rsid w:val="6F08675B"/>
    <w:rsid w:val="6F0C6024"/>
    <w:rsid w:val="6F0D03C9"/>
    <w:rsid w:val="6F0D7002"/>
    <w:rsid w:val="6F0E0DAB"/>
    <w:rsid w:val="6F0E5DAC"/>
    <w:rsid w:val="6F0F16BE"/>
    <w:rsid w:val="6F105563"/>
    <w:rsid w:val="6F15402D"/>
    <w:rsid w:val="6F16020C"/>
    <w:rsid w:val="6F173AE2"/>
    <w:rsid w:val="6F190010"/>
    <w:rsid w:val="6F1C2DCC"/>
    <w:rsid w:val="6F1C4D50"/>
    <w:rsid w:val="6F1D68E8"/>
    <w:rsid w:val="6F1E4577"/>
    <w:rsid w:val="6F22764A"/>
    <w:rsid w:val="6F293E7B"/>
    <w:rsid w:val="6F294EE4"/>
    <w:rsid w:val="6F2D53A3"/>
    <w:rsid w:val="6F2F3A55"/>
    <w:rsid w:val="6F31603A"/>
    <w:rsid w:val="6F3571BE"/>
    <w:rsid w:val="6F363F95"/>
    <w:rsid w:val="6F386694"/>
    <w:rsid w:val="6F3A28AF"/>
    <w:rsid w:val="6F3B0854"/>
    <w:rsid w:val="6F3B1E68"/>
    <w:rsid w:val="6F3B7040"/>
    <w:rsid w:val="6F3D1F9F"/>
    <w:rsid w:val="6F3E0861"/>
    <w:rsid w:val="6F3E4ACC"/>
    <w:rsid w:val="6F3F4748"/>
    <w:rsid w:val="6F405900"/>
    <w:rsid w:val="6F416EF5"/>
    <w:rsid w:val="6F4329AA"/>
    <w:rsid w:val="6F436961"/>
    <w:rsid w:val="6F442225"/>
    <w:rsid w:val="6F454BA9"/>
    <w:rsid w:val="6F457E56"/>
    <w:rsid w:val="6F465C35"/>
    <w:rsid w:val="6F467577"/>
    <w:rsid w:val="6F492F47"/>
    <w:rsid w:val="6F4F1CA5"/>
    <w:rsid w:val="6F4F55C8"/>
    <w:rsid w:val="6F506A11"/>
    <w:rsid w:val="6F517C72"/>
    <w:rsid w:val="6F524D6E"/>
    <w:rsid w:val="6F527421"/>
    <w:rsid w:val="6F53282C"/>
    <w:rsid w:val="6F576D4E"/>
    <w:rsid w:val="6F5A50AF"/>
    <w:rsid w:val="6F5A6AA4"/>
    <w:rsid w:val="6F5D7CD8"/>
    <w:rsid w:val="6F5F1735"/>
    <w:rsid w:val="6F5F68E0"/>
    <w:rsid w:val="6F60317F"/>
    <w:rsid w:val="6F6056A7"/>
    <w:rsid w:val="6F613814"/>
    <w:rsid w:val="6F623B8E"/>
    <w:rsid w:val="6F665B67"/>
    <w:rsid w:val="6F670527"/>
    <w:rsid w:val="6F680851"/>
    <w:rsid w:val="6F6E555B"/>
    <w:rsid w:val="6F711044"/>
    <w:rsid w:val="6F711A82"/>
    <w:rsid w:val="6F740339"/>
    <w:rsid w:val="6F76225B"/>
    <w:rsid w:val="6F76756A"/>
    <w:rsid w:val="6F792D1D"/>
    <w:rsid w:val="6F7A5DD5"/>
    <w:rsid w:val="6F7C3AFB"/>
    <w:rsid w:val="6F7C5C01"/>
    <w:rsid w:val="6F7E40D5"/>
    <w:rsid w:val="6F7F4461"/>
    <w:rsid w:val="6F7F5C3D"/>
    <w:rsid w:val="6F803CAF"/>
    <w:rsid w:val="6F8714FF"/>
    <w:rsid w:val="6F8A02E2"/>
    <w:rsid w:val="6F8C6F3F"/>
    <w:rsid w:val="6F8D31A6"/>
    <w:rsid w:val="6F957A68"/>
    <w:rsid w:val="6F9748D6"/>
    <w:rsid w:val="6F9766E1"/>
    <w:rsid w:val="6F9A05BD"/>
    <w:rsid w:val="6FA03A52"/>
    <w:rsid w:val="6FA14F7D"/>
    <w:rsid w:val="6FA16E1E"/>
    <w:rsid w:val="6FA51E00"/>
    <w:rsid w:val="6FA632F8"/>
    <w:rsid w:val="6FA97D12"/>
    <w:rsid w:val="6FAA72D4"/>
    <w:rsid w:val="6FAE34D8"/>
    <w:rsid w:val="6FB53246"/>
    <w:rsid w:val="6FB7425E"/>
    <w:rsid w:val="6FB86D34"/>
    <w:rsid w:val="6FBC5277"/>
    <w:rsid w:val="6FBC5585"/>
    <w:rsid w:val="6FBD7961"/>
    <w:rsid w:val="6FBE15AF"/>
    <w:rsid w:val="6FC00D62"/>
    <w:rsid w:val="6FC10E81"/>
    <w:rsid w:val="6FC111A1"/>
    <w:rsid w:val="6FC15F32"/>
    <w:rsid w:val="6FC27979"/>
    <w:rsid w:val="6FC4363E"/>
    <w:rsid w:val="6FC46F5F"/>
    <w:rsid w:val="6FC70BEF"/>
    <w:rsid w:val="6FC73A59"/>
    <w:rsid w:val="6FC87F96"/>
    <w:rsid w:val="6FCB11CD"/>
    <w:rsid w:val="6FCD2873"/>
    <w:rsid w:val="6FCD28E8"/>
    <w:rsid w:val="6FCE0F0C"/>
    <w:rsid w:val="6FD1035B"/>
    <w:rsid w:val="6FD1222E"/>
    <w:rsid w:val="6FD535CC"/>
    <w:rsid w:val="6FDC6038"/>
    <w:rsid w:val="6FDF7DAE"/>
    <w:rsid w:val="6FE069E6"/>
    <w:rsid w:val="6FE06AAB"/>
    <w:rsid w:val="6FE316D8"/>
    <w:rsid w:val="6FE6275A"/>
    <w:rsid w:val="6FE669D3"/>
    <w:rsid w:val="6FE67721"/>
    <w:rsid w:val="6FE73FB0"/>
    <w:rsid w:val="6FE8477D"/>
    <w:rsid w:val="6FEA5033"/>
    <w:rsid w:val="6FEB051A"/>
    <w:rsid w:val="6FEB5B4B"/>
    <w:rsid w:val="6FED03A2"/>
    <w:rsid w:val="6FEE234B"/>
    <w:rsid w:val="6FF05DD9"/>
    <w:rsid w:val="6FF4427B"/>
    <w:rsid w:val="6FF851D4"/>
    <w:rsid w:val="6FF8620F"/>
    <w:rsid w:val="6FF8733F"/>
    <w:rsid w:val="6FFA3CCE"/>
    <w:rsid w:val="6FFB537C"/>
    <w:rsid w:val="6FFD0BBE"/>
    <w:rsid w:val="6FFD2A61"/>
    <w:rsid w:val="6FFD7712"/>
    <w:rsid w:val="70002F9C"/>
    <w:rsid w:val="70011EA1"/>
    <w:rsid w:val="70012EA9"/>
    <w:rsid w:val="70046E8F"/>
    <w:rsid w:val="70052435"/>
    <w:rsid w:val="70052ED8"/>
    <w:rsid w:val="70052FE9"/>
    <w:rsid w:val="70067B9D"/>
    <w:rsid w:val="70083CAF"/>
    <w:rsid w:val="70084140"/>
    <w:rsid w:val="700910B8"/>
    <w:rsid w:val="700A57C1"/>
    <w:rsid w:val="700B46FB"/>
    <w:rsid w:val="700C4792"/>
    <w:rsid w:val="700F3E1E"/>
    <w:rsid w:val="70133143"/>
    <w:rsid w:val="70133824"/>
    <w:rsid w:val="7015575B"/>
    <w:rsid w:val="70187218"/>
    <w:rsid w:val="70194EB0"/>
    <w:rsid w:val="701A00A6"/>
    <w:rsid w:val="701A0485"/>
    <w:rsid w:val="701F507D"/>
    <w:rsid w:val="7024132A"/>
    <w:rsid w:val="70271A8E"/>
    <w:rsid w:val="702758CE"/>
    <w:rsid w:val="702820A0"/>
    <w:rsid w:val="702A6B89"/>
    <w:rsid w:val="702C7516"/>
    <w:rsid w:val="70311A3B"/>
    <w:rsid w:val="70321B7F"/>
    <w:rsid w:val="70330F72"/>
    <w:rsid w:val="70337604"/>
    <w:rsid w:val="703B4629"/>
    <w:rsid w:val="703E6D47"/>
    <w:rsid w:val="703F183C"/>
    <w:rsid w:val="703F6BD0"/>
    <w:rsid w:val="70426FAF"/>
    <w:rsid w:val="704351BE"/>
    <w:rsid w:val="704404ED"/>
    <w:rsid w:val="70444E11"/>
    <w:rsid w:val="704521D8"/>
    <w:rsid w:val="70456C23"/>
    <w:rsid w:val="70477BCB"/>
    <w:rsid w:val="704858F0"/>
    <w:rsid w:val="704A26DB"/>
    <w:rsid w:val="704A2E19"/>
    <w:rsid w:val="704A4660"/>
    <w:rsid w:val="704B2CF4"/>
    <w:rsid w:val="704C0FAF"/>
    <w:rsid w:val="70514857"/>
    <w:rsid w:val="70527A9F"/>
    <w:rsid w:val="7054749D"/>
    <w:rsid w:val="705500D0"/>
    <w:rsid w:val="70550965"/>
    <w:rsid w:val="70587834"/>
    <w:rsid w:val="705C6D65"/>
    <w:rsid w:val="705E1831"/>
    <w:rsid w:val="705F6819"/>
    <w:rsid w:val="70632FFA"/>
    <w:rsid w:val="70675B8F"/>
    <w:rsid w:val="70676027"/>
    <w:rsid w:val="70691364"/>
    <w:rsid w:val="706C46C4"/>
    <w:rsid w:val="706E7AC2"/>
    <w:rsid w:val="706F6C62"/>
    <w:rsid w:val="707004C9"/>
    <w:rsid w:val="707256E6"/>
    <w:rsid w:val="70737AC8"/>
    <w:rsid w:val="70774651"/>
    <w:rsid w:val="707867D7"/>
    <w:rsid w:val="707A593B"/>
    <w:rsid w:val="707A670A"/>
    <w:rsid w:val="707E7789"/>
    <w:rsid w:val="707F1E81"/>
    <w:rsid w:val="707F347A"/>
    <w:rsid w:val="70802628"/>
    <w:rsid w:val="70820FD7"/>
    <w:rsid w:val="70825B27"/>
    <w:rsid w:val="708419BC"/>
    <w:rsid w:val="70845FB5"/>
    <w:rsid w:val="70866C76"/>
    <w:rsid w:val="708731FA"/>
    <w:rsid w:val="708877EC"/>
    <w:rsid w:val="70900502"/>
    <w:rsid w:val="70927983"/>
    <w:rsid w:val="70934385"/>
    <w:rsid w:val="70946305"/>
    <w:rsid w:val="70950362"/>
    <w:rsid w:val="709C3FF3"/>
    <w:rsid w:val="709D4366"/>
    <w:rsid w:val="709D7608"/>
    <w:rsid w:val="709F78B2"/>
    <w:rsid w:val="70A060FB"/>
    <w:rsid w:val="70A23E93"/>
    <w:rsid w:val="70A24E48"/>
    <w:rsid w:val="70A64374"/>
    <w:rsid w:val="70A7319E"/>
    <w:rsid w:val="70AB366A"/>
    <w:rsid w:val="70AE3F42"/>
    <w:rsid w:val="70B06BFE"/>
    <w:rsid w:val="70B143A8"/>
    <w:rsid w:val="70B244A0"/>
    <w:rsid w:val="70B54036"/>
    <w:rsid w:val="70B619E6"/>
    <w:rsid w:val="70B666FD"/>
    <w:rsid w:val="70BA5102"/>
    <w:rsid w:val="70C00D3E"/>
    <w:rsid w:val="70C065A7"/>
    <w:rsid w:val="70C2132F"/>
    <w:rsid w:val="70C421E3"/>
    <w:rsid w:val="70C90A30"/>
    <w:rsid w:val="70CA17D9"/>
    <w:rsid w:val="70CC46B8"/>
    <w:rsid w:val="70CD1E78"/>
    <w:rsid w:val="70CD420E"/>
    <w:rsid w:val="70D26AF8"/>
    <w:rsid w:val="70D30D4B"/>
    <w:rsid w:val="70D33989"/>
    <w:rsid w:val="70D62E81"/>
    <w:rsid w:val="70DC1AE8"/>
    <w:rsid w:val="70DD1C2E"/>
    <w:rsid w:val="70DD5485"/>
    <w:rsid w:val="70DE6E30"/>
    <w:rsid w:val="70DF458B"/>
    <w:rsid w:val="70E22746"/>
    <w:rsid w:val="70E412F4"/>
    <w:rsid w:val="70E74299"/>
    <w:rsid w:val="70E86D2A"/>
    <w:rsid w:val="70E87979"/>
    <w:rsid w:val="70E91112"/>
    <w:rsid w:val="70E91AFA"/>
    <w:rsid w:val="70EB119D"/>
    <w:rsid w:val="70ED07C6"/>
    <w:rsid w:val="70EE11DE"/>
    <w:rsid w:val="70EF26C6"/>
    <w:rsid w:val="70F04E99"/>
    <w:rsid w:val="70F52809"/>
    <w:rsid w:val="70F60FB9"/>
    <w:rsid w:val="70F6690F"/>
    <w:rsid w:val="70F73F40"/>
    <w:rsid w:val="70F91BB3"/>
    <w:rsid w:val="70FC488E"/>
    <w:rsid w:val="70FE6AA8"/>
    <w:rsid w:val="710325C8"/>
    <w:rsid w:val="710361FF"/>
    <w:rsid w:val="71040BB2"/>
    <w:rsid w:val="710645CC"/>
    <w:rsid w:val="710705CE"/>
    <w:rsid w:val="710748D1"/>
    <w:rsid w:val="710B2855"/>
    <w:rsid w:val="710B45D4"/>
    <w:rsid w:val="710F22A3"/>
    <w:rsid w:val="71103407"/>
    <w:rsid w:val="71113226"/>
    <w:rsid w:val="71127D57"/>
    <w:rsid w:val="7116005C"/>
    <w:rsid w:val="71182B8E"/>
    <w:rsid w:val="711A2584"/>
    <w:rsid w:val="711B5D32"/>
    <w:rsid w:val="711C7D3C"/>
    <w:rsid w:val="71222061"/>
    <w:rsid w:val="712D0A2E"/>
    <w:rsid w:val="712F70A6"/>
    <w:rsid w:val="71304111"/>
    <w:rsid w:val="71315F14"/>
    <w:rsid w:val="71327A95"/>
    <w:rsid w:val="7133101E"/>
    <w:rsid w:val="713574EC"/>
    <w:rsid w:val="71392E5B"/>
    <w:rsid w:val="713A2595"/>
    <w:rsid w:val="7140333B"/>
    <w:rsid w:val="71404D68"/>
    <w:rsid w:val="71404EE2"/>
    <w:rsid w:val="71412F5E"/>
    <w:rsid w:val="7146527B"/>
    <w:rsid w:val="71465ECC"/>
    <w:rsid w:val="714A3446"/>
    <w:rsid w:val="714A4B24"/>
    <w:rsid w:val="714D0CAD"/>
    <w:rsid w:val="7150018E"/>
    <w:rsid w:val="71504502"/>
    <w:rsid w:val="7151348C"/>
    <w:rsid w:val="715533CC"/>
    <w:rsid w:val="71563D3A"/>
    <w:rsid w:val="71594108"/>
    <w:rsid w:val="715A6733"/>
    <w:rsid w:val="715B01C0"/>
    <w:rsid w:val="715C41D5"/>
    <w:rsid w:val="715D5A95"/>
    <w:rsid w:val="715F648E"/>
    <w:rsid w:val="716016C4"/>
    <w:rsid w:val="716240A3"/>
    <w:rsid w:val="716269E9"/>
    <w:rsid w:val="71655581"/>
    <w:rsid w:val="7168764C"/>
    <w:rsid w:val="716A69D8"/>
    <w:rsid w:val="716D2AF1"/>
    <w:rsid w:val="716D4A29"/>
    <w:rsid w:val="716D6D14"/>
    <w:rsid w:val="716E2E8F"/>
    <w:rsid w:val="716E56B8"/>
    <w:rsid w:val="716F2FC0"/>
    <w:rsid w:val="717137B1"/>
    <w:rsid w:val="7176455F"/>
    <w:rsid w:val="71773EE0"/>
    <w:rsid w:val="71782CD6"/>
    <w:rsid w:val="71823DBF"/>
    <w:rsid w:val="7182470C"/>
    <w:rsid w:val="71842099"/>
    <w:rsid w:val="718557C9"/>
    <w:rsid w:val="71864188"/>
    <w:rsid w:val="718762A6"/>
    <w:rsid w:val="71894A53"/>
    <w:rsid w:val="71895D7E"/>
    <w:rsid w:val="71896B1C"/>
    <w:rsid w:val="718D6A3D"/>
    <w:rsid w:val="718E0D40"/>
    <w:rsid w:val="7190783C"/>
    <w:rsid w:val="719138F5"/>
    <w:rsid w:val="71930C27"/>
    <w:rsid w:val="719B60F2"/>
    <w:rsid w:val="719E72C8"/>
    <w:rsid w:val="71A14AB7"/>
    <w:rsid w:val="71A26B5D"/>
    <w:rsid w:val="71A42C96"/>
    <w:rsid w:val="71A603FF"/>
    <w:rsid w:val="71A92C22"/>
    <w:rsid w:val="71A93A3D"/>
    <w:rsid w:val="71B04B01"/>
    <w:rsid w:val="71B14B9F"/>
    <w:rsid w:val="71B20F03"/>
    <w:rsid w:val="71B336E5"/>
    <w:rsid w:val="71B35FBA"/>
    <w:rsid w:val="71B43A1A"/>
    <w:rsid w:val="71B45CB4"/>
    <w:rsid w:val="71B81EC3"/>
    <w:rsid w:val="71BA2C2D"/>
    <w:rsid w:val="71BA62D3"/>
    <w:rsid w:val="71BA7F17"/>
    <w:rsid w:val="71BB2830"/>
    <w:rsid w:val="71BB33C0"/>
    <w:rsid w:val="71BB7C65"/>
    <w:rsid w:val="71BE7064"/>
    <w:rsid w:val="71C221F7"/>
    <w:rsid w:val="71C42826"/>
    <w:rsid w:val="71C7456C"/>
    <w:rsid w:val="71C85605"/>
    <w:rsid w:val="71CC3F73"/>
    <w:rsid w:val="71D47B3C"/>
    <w:rsid w:val="71D5014C"/>
    <w:rsid w:val="71D56453"/>
    <w:rsid w:val="71D64869"/>
    <w:rsid w:val="71D76D02"/>
    <w:rsid w:val="71DC650B"/>
    <w:rsid w:val="71DE65D8"/>
    <w:rsid w:val="71E00FE1"/>
    <w:rsid w:val="71E213A4"/>
    <w:rsid w:val="71E32129"/>
    <w:rsid w:val="71E774BD"/>
    <w:rsid w:val="71EC5820"/>
    <w:rsid w:val="71ED73F1"/>
    <w:rsid w:val="71EE36E8"/>
    <w:rsid w:val="71EF088A"/>
    <w:rsid w:val="71EF283B"/>
    <w:rsid w:val="71EF4428"/>
    <w:rsid w:val="71F150F4"/>
    <w:rsid w:val="71F20E0B"/>
    <w:rsid w:val="71F46055"/>
    <w:rsid w:val="71F662FF"/>
    <w:rsid w:val="71FB5145"/>
    <w:rsid w:val="71FB6582"/>
    <w:rsid w:val="71FD1191"/>
    <w:rsid w:val="71FF055D"/>
    <w:rsid w:val="72065810"/>
    <w:rsid w:val="720C5DF6"/>
    <w:rsid w:val="72123133"/>
    <w:rsid w:val="7212702F"/>
    <w:rsid w:val="72150FAB"/>
    <w:rsid w:val="72191D01"/>
    <w:rsid w:val="7219375E"/>
    <w:rsid w:val="721963DE"/>
    <w:rsid w:val="721B2185"/>
    <w:rsid w:val="72200504"/>
    <w:rsid w:val="72202690"/>
    <w:rsid w:val="72244B54"/>
    <w:rsid w:val="72251C86"/>
    <w:rsid w:val="722556E3"/>
    <w:rsid w:val="7228093A"/>
    <w:rsid w:val="72286374"/>
    <w:rsid w:val="722950F0"/>
    <w:rsid w:val="722A2D89"/>
    <w:rsid w:val="722B1FBB"/>
    <w:rsid w:val="722C2591"/>
    <w:rsid w:val="722C5013"/>
    <w:rsid w:val="722E6DA6"/>
    <w:rsid w:val="723079F6"/>
    <w:rsid w:val="7231015E"/>
    <w:rsid w:val="7231083F"/>
    <w:rsid w:val="72322483"/>
    <w:rsid w:val="72334B0B"/>
    <w:rsid w:val="7234385B"/>
    <w:rsid w:val="72353C1E"/>
    <w:rsid w:val="7236401F"/>
    <w:rsid w:val="72370C09"/>
    <w:rsid w:val="72380D78"/>
    <w:rsid w:val="72391344"/>
    <w:rsid w:val="723924FC"/>
    <w:rsid w:val="723A4F57"/>
    <w:rsid w:val="723B3C0F"/>
    <w:rsid w:val="723C2A03"/>
    <w:rsid w:val="723D02BC"/>
    <w:rsid w:val="723D16B0"/>
    <w:rsid w:val="723F2E75"/>
    <w:rsid w:val="724007AD"/>
    <w:rsid w:val="72401904"/>
    <w:rsid w:val="72405953"/>
    <w:rsid w:val="724218EF"/>
    <w:rsid w:val="72437CAF"/>
    <w:rsid w:val="724410D3"/>
    <w:rsid w:val="72442102"/>
    <w:rsid w:val="72442CFC"/>
    <w:rsid w:val="72465E4F"/>
    <w:rsid w:val="72473137"/>
    <w:rsid w:val="724952D1"/>
    <w:rsid w:val="724C536E"/>
    <w:rsid w:val="724D7A5C"/>
    <w:rsid w:val="724E0555"/>
    <w:rsid w:val="724E26F5"/>
    <w:rsid w:val="724F7149"/>
    <w:rsid w:val="724F71E2"/>
    <w:rsid w:val="7250146E"/>
    <w:rsid w:val="72502C27"/>
    <w:rsid w:val="72514535"/>
    <w:rsid w:val="725426E0"/>
    <w:rsid w:val="72542AE4"/>
    <w:rsid w:val="72572C59"/>
    <w:rsid w:val="72574447"/>
    <w:rsid w:val="725D1184"/>
    <w:rsid w:val="725D7DFF"/>
    <w:rsid w:val="72616691"/>
    <w:rsid w:val="72620719"/>
    <w:rsid w:val="72625735"/>
    <w:rsid w:val="72635C89"/>
    <w:rsid w:val="72636F85"/>
    <w:rsid w:val="72645B86"/>
    <w:rsid w:val="7265345D"/>
    <w:rsid w:val="72692823"/>
    <w:rsid w:val="726A1CCC"/>
    <w:rsid w:val="726B20BD"/>
    <w:rsid w:val="726D2D35"/>
    <w:rsid w:val="72712324"/>
    <w:rsid w:val="72715421"/>
    <w:rsid w:val="727500E6"/>
    <w:rsid w:val="7276161C"/>
    <w:rsid w:val="727740C0"/>
    <w:rsid w:val="7278123E"/>
    <w:rsid w:val="72786988"/>
    <w:rsid w:val="727878FA"/>
    <w:rsid w:val="727A3DB4"/>
    <w:rsid w:val="727C5421"/>
    <w:rsid w:val="727C76C1"/>
    <w:rsid w:val="728003BC"/>
    <w:rsid w:val="7282338F"/>
    <w:rsid w:val="728317E6"/>
    <w:rsid w:val="72895588"/>
    <w:rsid w:val="728E362E"/>
    <w:rsid w:val="72916FCB"/>
    <w:rsid w:val="729272F0"/>
    <w:rsid w:val="729331AD"/>
    <w:rsid w:val="72966191"/>
    <w:rsid w:val="72967864"/>
    <w:rsid w:val="729B1A8E"/>
    <w:rsid w:val="729C129A"/>
    <w:rsid w:val="729D22CE"/>
    <w:rsid w:val="72A27FB7"/>
    <w:rsid w:val="72A3231D"/>
    <w:rsid w:val="72A53CA0"/>
    <w:rsid w:val="72A7409B"/>
    <w:rsid w:val="72A81651"/>
    <w:rsid w:val="72A938E3"/>
    <w:rsid w:val="72AB0F04"/>
    <w:rsid w:val="72AF1664"/>
    <w:rsid w:val="72B06C10"/>
    <w:rsid w:val="72B41E0E"/>
    <w:rsid w:val="72B67030"/>
    <w:rsid w:val="72B9167B"/>
    <w:rsid w:val="72B95B54"/>
    <w:rsid w:val="72BC41E6"/>
    <w:rsid w:val="72BD6D92"/>
    <w:rsid w:val="72BF66DE"/>
    <w:rsid w:val="72C41D08"/>
    <w:rsid w:val="72C63250"/>
    <w:rsid w:val="72CA0C84"/>
    <w:rsid w:val="72CA3C00"/>
    <w:rsid w:val="72CB56D8"/>
    <w:rsid w:val="72CE49AF"/>
    <w:rsid w:val="72CF728C"/>
    <w:rsid w:val="72D00982"/>
    <w:rsid w:val="72D01DB9"/>
    <w:rsid w:val="72D36195"/>
    <w:rsid w:val="72D61DB2"/>
    <w:rsid w:val="72D738D7"/>
    <w:rsid w:val="72D76EAC"/>
    <w:rsid w:val="72D82436"/>
    <w:rsid w:val="72DA522C"/>
    <w:rsid w:val="72DC2855"/>
    <w:rsid w:val="72DC3243"/>
    <w:rsid w:val="72DD4CDC"/>
    <w:rsid w:val="72E07CAE"/>
    <w:rsid w:val="72EB03BD"/>
    <w:rsid w:val="72EB28B8"/>
    <w:rsid w:val="72EB51E6"/>
    <w:rsid w:val="72EE05CC"/>
    <w:rsid w:val="72EE2F65"/>
    <w:rsid w:val="72EE3CB7"/>
    <w:rsid w:val="72EE4719"/>
    <w:rsid w:val="72F54AB4"/>
    <w:rsid w:val="72FA2F58"/>
    <w:rsid w:val="72FA6B1C"/>
    <w:rsid w:val="72FB56AA"/>
    <w:rsid w:val="72FD3122"/>
    <w:rsid w:val="72FD643C"/>
    <w:rsid w:val="73035196"/>
    <w:rsid w:val="730745F6"/>
    <w:rsid w:val="7307597D"/>
    <w:rsid w:val="730827CA"/>
    <w:rsid w:val="730978AB"/>
    <w:rsid w:val="730A3D79"/>
    <w:rsid w:val="730B223C"/>
    <w:rsid w:val="730C258B"/>
    <w:rsid w:val="730D5814"/>
    <w:rsid w:val="730E6389"/>
    <w:rsid w:val="73115AEE"/>
    <w:rsid w:val="73132CE4"/>
    <w:rsid w:val="73137417"/>
    <w:rsid w:val="73150AEC"/>
    <w:rsid w:val="73156DB5"/>
    <w:rsid w:val="731B1145"/>
    <w:rsid w:val="731B6F1F"/>
    <w:rsid w:val="731F2640"/>
    <w:rsid w:val="731F5634"/>
    <w:rsid w:val="7320331C"/>
    <w:rsid w:val="73254013"/>
    <w:rsid w:val="73264573"/>
    <w:rsid w:val="732749CB"/>
    <w:rsid w:val="73292BE7"/>
    <w:rsid w:val="732C22CE"/>
    <w:rsid w:val="732E241D"/>
    <w:rsid w:val="732F0B35"/>
    <w:rsid w:val="73330589"/>
    <w:rsid w:val="73392F05"/>
    <w:rsid w:val="733D2D09"/>
    <w:rsid w:val="733E6613"/>
    <w:rsid w:val="733F261F"/>
    <w:rsid w:val="73413DDE"/>
    <w:rsid w:val="73416A8C"/>
    <w:rsid w:val="73447D7B"/>
    <w:rsid w:val="73474769"/>
    <w:rsid w:val="73481876"/>
    <w:rsid w:val="734B2153"/>
    <w:rsid w:val="734B2882"/>
    <w:rsid w:val="734E2181"/>
    <w:rsid w:val="734F4386"/>
    <w:rsid w:val="73507F9F"/>
    <w:rsid w:val="73557752"/>
    <w:rsid w:val="73576924"/>
    <w:rsid w:val="735800A6"/>
    <w:rsid w:val="73583A93"/>
    <w:rsid w:val="735E1195"/>
    <w:rsid w:val="735F6724"/>
    <w:rsid w:val="73615907"/>
    <w:rsid w:val="73644931"/>
    <w:rsid w:val="73647C1B"/>
    <w:rsid w:val="736551F3"/>
    <w:rsid w:val="736616C2"/>
    <w:rsid w:val="73664398"/>
    <w:rsid w:val="736673AF"/>
    <w:rsid w:val="736941E3"/>
    <w:rsid w:val="736D73A6"/>
    <w:rsid w:val="73701E90"/>
    <w:rsid w:val="737477C5"/>
    <w:rsid w:val="73755460"/>
    <w:rsid w:val="737606A8"/>
    <w:rsid w:val="73763098"/>
    <w:rsid w:val="737E2715"/>
    <w:rsid w:val="73832E97"/>
    <w:rsid w:val="7385070F"/>
    <w:rsid w:val="738544FA"/>
    <w:rsid w:val="73857896"/>
    <w:rsid w:val="738747F4"/>
    <w:rsid w:val="73884455"/>
    <w:rsid w:val="73887C39"/>
    <w:rsid w:val="738B0567"/>
    <w:rsid w:val="738C1C97"/>
    <w:rsid w:val="738E17A3"/>
    <w:rsid w:val="7390564D"/>
    <w:rsid w:val="739134D3"/>
    <w:rsid w:val="73914EFC"/>
    <w:rsid w:val="7394272B"/>
    <w:rsid w:val="73944058"/>
    <w:rsid w:val="739527B3"/>
    <w:rsid w:val="739B447D"/>
    <w:rsid w:val="739F0B2D"/>
    <w:rsid w:val="73A7187F"/>
    <w:rsid w:val="73A759E9"/>
    <w:rsid w:val="73AB6EB1"/>
    <w:rsid w:val="73AC6A58"/>
    <w:rsid w:val="73AF0823"/>
    <w:rsid w:val="73AF4931"/>
    <w:rsid w:val="73B755A3"/>
    <w:rsid w:val="73B918FC"/>
    <w:rsid w:val="73BA2360"/>
    <w:rsid w:val="73BA5923"/>
    <w:rsid w:val="73BB1190"/>
    <w:rsid w:val="73BC155A"/>
    <w:rsid w:val="73BC2EF8"/>
    <w:rsid w:val="73BD1A77"/>
    <w:rsid w:val="73BE50C5"/>
    <w:rsid w:val="73C1095F"/>
    <w:rsid w:val="73C33A1D"/>
    <w:rsid w:val="73C35756"/>
    <w:rsid w:val="73C41480"/>
    <w:rsid w:val="73C42E01"/>
    <w:rsid w:val="73C44ACB"/>
    <w:rsid w:val="73C539A0"/>
    <w:rsid w:val="73C72AD6"/>
    <w:rsid w:val="73C9786B"/>
    <w:rsid w:val="73CB4011"/>
    <w:rsid w:val="73D04DC3"/>
    <w:rsid w:val="73D10FAC"/>
    <w:rsid w:val="73D15BD0"/>
    <w:rsid w:val="73D45EF6"/>
    <w:rsid w:val="73D46816"/>
    <w:rsid w:val="73D94A8E"/>
    <w:rsid w:val="73DD0FC0"/>
    <w:rsid w:val="73DD7497"/>
    <w:rsid w:val="73DE2794"/>
    <w:rsid w:val="73DE4003"/>
    <w:rsid w:val="73E1797A"/>
    <w:rsid w:val="73E34F72"/>
    <w:rsid w:val="73E406FC"/>
    <w:rsid w:val="73E47B83"/>
    <w:rsid w:val="73E54F29"/>
    <w:rsid w:val="73E553A9"/>
    <w:rsid w:val="73E579B5"/>
    <w:rsid w:val="73E65F0E"/>
    <w:rsid w:val="73E8299C"/>
    <w:rsid w:val="73EA06FD"/>
    <w:rsid w:val="73EB7FA7"/>
    <w:rsid w:val="73EC6C40"/>
    <w:rsid w:val="73EE1DAA"/>
    <w:rsid w:val="73F07284"/>
    <w:rsid w:val="73F20EFB"/>
    <w:rsid w:val="73F53482"/>
    <w:rsid w:val="73F558D8"/>
    <w:rsid w:val="73F62A7C"/>
    <w:rsid w:val="73F67740"/>
    <w:rsid w:val="73F70D33"/>
    <w:rsid w:val="73F7131B"/>
    <w:rsid w:val="73F918B9"/>
    <w:rsid w:val="73FB3910"/>
    <w:rsid w:val="73FB6AE4"/>
    <w:rsid w:val="74006E6F"/>
    <w:rsid w:val="740121C6"/>
    <w:rsid w:val="74017D63"/>
    <w:rsid w:val="74076059"/>
    <w:rsid w:val="7408338D"/>
    <w:rsid w:val="74092390"/>
    <w:rsid w:val="740A6866"/>
    <w:rsid w:val="740B34BE"/>
    <w:rsid w:val="740B3775"/>
    <w:rsid w:val="740C54AA"/>
    <w:rsid w:val="740D4197"/>
    <w:rsid w:val="740F2919"/>
    <w:rsid w:val="741562A2"/>
    <w:rsid w:val="741819CA"/>
    <w:rsid w:val="741F2D52"/>
    <w:rsid w:val="74224161"/>
    <w:rsid w:val="742621FC"/>
    <w:rsid w:val="74264992"/>
    <w:rsid w:val="74280574"/>
    <w:rsid w:val="742A37BA"/>
    <w:rsid w:val="742B2C0D"/>
    <w:rsid w:val="74310B01"/>
    <w:rsid w:val="7432362B"/>
    <w:rsid w:val="74331B58"/>
    <w:rsid w:val="74343A26"/>
    <w:rsid w:val="74376371"/>
    <w:rsid w:val="743905BB"/>
    <w:rsid w:val="743A66E6"/>
    <w:rsid w:val="743C1773"/>
    <w:rsid w:val="744120AD"/>
    <w:rsid w:val="74420099"/>
    <w:rsid w:val="74457BBD"/>
    <w:rsid w:val="7447300D"/>
    <w:rsid w:val="744805CE"/>
    <w:rsid w:val="74490982"/>
    <w:rsid w:val="744955ED"/>
    <w:rsid w:val="74496A48"/>
    <w:rsid w:val="744B3076"/>
    <w:rsid w:val="744D2D5C"/>
    <w:rsid w:val="74502B97"/>
    <w:rsid w:val="74513D3B"/>
    <w:rsid w:val="74530202"/>
    <w:rsid w:val="745524BF"/>
    <w:rsid w:val="745613F3"/>
    <w:rsid w:val="74563419"/>
    <w:rsid w:val="745E683F"/>
    <w:rsid w:val="746145EF"/>
    <w:rsid w:val="74623F64"/>
    <w:rsid w:val="74647152"/>
    <w:rsid w:val="746C55FE"/>
    <w:rsid w:val="74705EBD"/>
    <w:rsid w:val="74713A3B"/>
    <w:rsid w:val="7472484C"/>
    <w:rsid w:val="74755F8D"/>
    <w:rsid w:val="747770A6"/>
    <w:rsid w:val="74791AB2"/>
    <w:rsid w:val="747A5324"/>
    <w:rsid w:val="747F1822"/>
    <w:rsid w:val="748012F9"/>
    <w:rsid w:val="74826CCB"/>
    <w:rsid w:val="74887DD2"/>
    <w:rsid w:val="748E01CA"/>
    <w:rsid w:val="748E4555"/>
    <w:rsid w:val="748E63E8"/>
    <w:rsid w:val="749004B9"/>
    <w:rsid w:val="749042F3"/>
    <w:rsid w:val="7495483C"/>
    <w:rsid w:val="74962296"/>
    <w:rsid w:val="74965330"/>
    <w:rsid w:val="74992C2E"/>
    <w:rsid w:val="749C1E52"/>
    <w:rsid w:val="749D269F"/>
    <w:rsid w:val="749E46B9"/>
    <w:rsid w:val="74A036A4"/>
    <w:rsid w:val="74A03EE4"/>
    <w:rsid w:val="74A0546E"/>
    <w:rsid w:val="74A10F8B"/>
    <w:rsid w:val="74A21135"/>
    <w:rsid w:val="74A30930"/>
    <w:rsid w:val="74A54119"/>
    <w:rsid w:val="74A80B5E"/>
    <w:rsid w:val="74A938E6"/>
    <w:rsid w:val="74AB3731"/>
    <w:rsid w:val="74AC4BE0"/>
    <w:rsid w:val="74AC6EF3"/>
    <w:rsid w:val="74AD0345"/>
    <w:rsid w:val="74AF25DB"/>
    <w:rsid w:val="74B86489"/>
    <w:rsid w:val="74B9258D"/>
    <w:rsid w:val="74B978AA"/>
    <w:rsid w:val="74BA3D68"/>
    <w:rsid w:val="74BB1D8B"/>
    <w:rsid w:val="74BD28B2"/>
    <w:rsid w:val="74BD5C09"/>
    <w:rsid w:val="74C11841"/>
    <w:rsid w:val="74C2332A"/>
    <w:rsid w:val="74C3605A"/>
    <w:rsid w:val="74C36A24"/>
    <w:rsid w:val="74C46C6D"/>
    <w:rsid w:val="74C4738F"/>
    <w:rsid w:val="74C50629"/>
    <w:rsid w:val="74C604D6"/>
    <w:rsid w:val="74C66D72"/>
    <w:rsid w:val="74C81701"/>
    <w:rsid w:val="74C84030"/>
    <w:rsid w:val="74C932C5"/>
    <w:rsid w:val="74CE0C1F"/>
    <w:rsid w:val="74CE4F2D"/>
    <w:rsid w:val="74D13DD9"/>
    <w:rsid w:val="74D2145E"/>
    <w:rsid w:val="74D245E6"/>
    <w:rsid w:val="74D25824"/>
    <w:rsid w:val="74D343E0"/>
    <w:rsid w:val="74D358AE"/>
    <w:rsid w:val="74D3592B"/>
    <w:rsid w:val="74D37D23"/>
    <w:rsid w:val="74D45E04"/>
    <w:rsid w:val="74D469B3"/>
    <w:rsid w:val="74D53046"/>
    <w:rsid w:val="74D61B97"/>
    <w:rsid w:val="74D87635"/>
    <w:rsid w:val="74DF48CD"/>
    <w:rsid w:val="74E34829"/>
    <w:rsid w:val="74E35019"/>
    <w:rsid w:val="74E450A1"/>
    <w:rsid w:val="74E63AFE"/>
    <w:rsid w:val="74E67EFA"/>
    <w:rsid w:val="74E92531"/>
    <w:rsid w:val="74EB4964"/>
    <w:rsid w:val="74EC02D8"/>
    <w:rsid w:val="74ED5E5B"/>
    <w:rsid w:val="74EF478F"/>
    <w:rsid w:val="74EF76EB"/>
    <w:rsid w:val="74F36F31"/>
    <w:rsid w:val="74F636B7"/>
    <w:rsid w:val="74F73445"/>
    <w:rsid w:val="74FB315E"/>
    <w:rsid w:val="7500016E"/>
    <w:rsid w:val="75026FD1"/>
    <w:rsid w:val="750431AC"/>
    <w:rsid w:val="75047171"/>
    <w:rsid w:val="750802FF"/>
    <w:rsid w:val="75080328"/>
    <w:rsid w:val="750B0B28"/>
    <w:rsid w:val="750F632F"/>
    <w:rsid w:val="75103E96"/>
    <w:rsid w:val="751073AF"/>
    <w:rsid w:val="75126E6C"/>
    <w:rsid w:val="75131497"/>
    <w:rsid w:val="75172443"/>
    <w:rsid w:val="751A0ED1"/>
    <w:rsid w:val="751D397A"/>
    <w:rsid w:val="752222D6"/>
    <w:rsid w:val="7524168E"/>
    <w:rsid w:val="75252603"/>
    <w:rsid w:val="7528575D"/>
    <w:rsid w:val="752B2FC9"/>
    <w:rsid w:val="752C6574"/>
    <w:rsid w:val="752C6C2A"/>
    <w:rsid w:val="752E4E4A"/>
    <w:rsid w:val="752F6100"/>
    <w:rsid w:val="753335E0"/>
    <w:rsid w:val="75351292"/>
    <w:rsid w:val="7536358B"/>
    <w:rsid w:val="75364F76"/>
    <w:rsid w:val="75387627"/>
    <w:rsid w:val="753C7449"/>
    <w:rsid w:val="753D0BBC"/>
    <w:rsid w:val="753D1B3D"/>
    <w:rsid w:val="75414A27"/>
    <w:rsid w:val="75421747"/>
    <w:rsid w:val="75424C8E"/>
    <w:rsid w:val="75476265"/>
    <w:rsid w:val="75483644"/>
    <w:rsid w:val="754C12E3"/>
    <w:rsid w:val="754C3995"/>
    <w:rsid w:val="754E010A"/>
    <w:rsid w:val="754E420D"/>
    <w:rsid w:val="754E77AE"/>
    <w:rsid w:val="7556399B"/>
    <w:rsid w:val="755802CB"/>
    <w:rsid w:val="755D7D12"/>
    <w:rsid w:val="75601E5F"/>
    <w:rsid w:val="7560340D"/>
    <w:rsid w:val="75620097"/>
    <w:rsid w:val="7563277B"/>
    <w:rsid w:val="7566006F"/>
    <w:rsid w:val="75671638"/>
    <w:rsid w:val="75683B53"/>
    <w:rsid w:val="7568665E"/>
    <w:rsid w:val="75686CE7"/>
    <w:rsid w:val="756B27AE"/>
    <w:rsid w:val="756C2705"/>
    <w:rsid w:val="756C30E5"/>
    <w:rsid w:val="756C4598"/>
    <w:rsid w:val="756F4017"/>
    <w:rsid w:val="757047E6"/>
    <w:rsid w:val="7571255E"/>
    <w:rsid w:val="75734279"/>
    <w:rsid w:val="75736F7B"/>
    <w:rsid w:val="75737297"/>
    <w:rsid w:val="75741453"/>
    <w:rsid w:val="757547F5"/>
    <w:rsid w:val="757676DF"/>
    <w:rsid w:val="757A2EE8"/>
    <w:rsid w:val="75824C50"/>
    <w:rsid w:val="75844686"/>
    <w:rsid w:val="75865836"/>
    <w:rsid w:val="75873A07"/>
    <w:rsid w:val="75874AEA"/>
    <w:rsid w:val="758760B8"/>
    <w:rsid w:val="75882B1F"/>
    <w:rsid w:val="758875C0"/>
    <w:rsid w:val="758A43A9"/>
    <w:rsid w:val="75911D55"/>
    <w:rsid w:val="7591338B"/>
    <w:rsid w:val="75914911"/>
    <w:rsid w:val="75920D97"/>
    <w:rsid w:val="759607A0"/>
    <w:rsid w:val="75993736"/>
    <w:rsid w:val="759946FD"/>
    <w:rsid w:val="75994C65"/>
    <w:rsid w:val="759A0F48"/>
    <w:rsid w:val="759B369B"/>
    <w:rsid w:val="759C1D8B"/>
    <w:rsid w:val="759C4486"/>
    <w:rsid w:val="75A02B40"/>
    <w:rsid w:val="75A1780C"/>
    <w:rsid w:val="75A56C52"/>
    <w:rsid w:val="75A63F53"/>
    <w:rsid w:val="75A7273C"/>
    <w:rsid w:val="75AB5F06"/>
    <w:rsid w:val="75AB6B18"/>
    <w:rsid w:val="75AC4FB7"/>
    <w:rsid w:val="75AD0D89"/>
    <w:rsid w:val="75AE20B8"/>
    <w:rsid w:val="75B21C4B"/>
    <w:rsid w:val="75B45F67"/>
    <w:rsid w:val="75B468C2"/>
    <w:rsid w:val="75B72F82"/>
    <w:rsid w:val="75B73957"/>
    <w:rsid w:val="75B75673"/>
    <w:rsid w:val="75B763B9"/>
    <w:rsid w:val="75B82121"/>
    <w:rsid w:val="75B84C96"/>
    <w:rsid w:val="75BA65E2"/>
    <w:rsid w:val="75BB149B"/>
    <w:rsid w:val="75BF5746"/>
    <w:rsid w:val="75C02D09"/>
    <w:rsid w:val="75C05FDF"/>
    <w:rsid w:val="75C15E25"/>
    <w:rsid w:val="75C574EC"/>
    <w:rsid w:val="75C61FE3"/>
    <w:rsid w:val="75C64431"/>
    <w:rsid w:val="75C76F7A"/>
    <w:rsid w:val="75C85E64"/>
    <w:rsid w:val="75C92E1E"/>
    <w:rsid w:val="75CC012B"/>
    <w:rsid w:val="75CF1BBA"/>
    <w:rsid w:val="75D208A8"/>
    <w:rsid w:val="75D3342F"/>
    <w:rsid w:val="75D337A2"/>
    <w:rsid w:val="75D42951"/>
    <w:rsid w:val="75D53984"/>
    <w:rsid w:val="75D700BE"/>
    <w:rsid w:val="75DA3373"/>
    <w:rsid w:val="75DA339E"/>
    <w:rsid w:val="75DB2C25"/>
    <w:rsid w:val="75DD0BDD"/>
    <w:rsid w:val="75DD40EE"/>
    <w:rsid w:val="75DE1594"/>
    <w:rsid w:val="75DF6DB0"/>
    <w:rsid w:val="75E01564"/>
    <w:rsid w:val="75E60D80"/>
    <w:rsid w:val="75E63A28"/>
    <w:rsid w:val="75E92B0C"/>
    <w:rsid w:val="75EA6F8E"/>
    <w:rsid w:val="75EC187E"/>
    <w:rsid w:val="75F159ED"/>
    <w:rsid w:val="75F315B6"/>
    <w:rsid w:val="75F31B87"/>
    <w:rsid w:val="75F3586C"/>
    <w:rsid w:val="75F36D68"/>
    <w:rsid w:val="75F42A9F"/>
    <w:rsid w:val="75F67CFF"/>
    <w:rsid w:val="75F80A57"/>
    <w:rsid w:val="75F84097"/>
    <w:rsid w:val="75FE0B8F"/>
    <w:rsid w:val="76007204"/>
    <w:rsid w:val="7602312B"/>
    <w:rsid w:val="76023D33"/>
    <w:rsid w:val="76025A79"/>
    <w:rsid w:val="760878B6"/>
    <w:rsid w:val="760A2FF0"/>
    <w:rsid w:val="760E4E6E"/>
    <w:rsid w:val="760E7C54"/>
    <w:rsid w:val="761022AA"/>
    <w:rsid w:val="7611011B"/>
    <w:rsid w:val="76110F16"/>
    <w:rsid w:val="761311C9"/>
    <w:rsid w:val="76176A1D"/>
    <w:rsid w:val="761948E4"/>
    <w:rsid w:val="761F2B8D"/>
    <w:rsid w:val="762021D5"/>
    <w:rsid w:val="762445F2"/>
    <w:rsid w:val="76247466"/>
    <w:rsid w:val="7628512B"/>
    <w:rsid w:val="762A5BD5"/>
    <w:rsid w:val="762B3FB5"/>
    <w:rsid w:val="762E0C7E"/>
    <w:rsid w:val="762E340E"/>
    <w:rsid w:val="76300580"/>
    <w:rsid w:val="763271FD"/>
    <w:rsid w:val="76332DD2"/>
    <w:rsid w:val="763569D6"/>
    <w:rsid w:val="76357667"/>
    <w:rsid w:val="763734E9"/>
    <w:rsid w:val="763A2C27"/>
    <w:rsid w:val="763A55C1"/>
    <w:rsid w:val="763C5274"/>
    <w:rsid w:val="763F140C"/>
    <w:rsid w:val="763F5899"/>
    <w:rsid w:val="76433E44"/>
    <w:rsid w:val="76435F3F"/>
    <w:rsid w:val="76455ABC"/>
    <w:rsid w:val="764756CB"/>
    <w:rsid w:val="76481531"/>
    <w:rsid w:val="764C1898"/>
    <w:rsid w:val="764C1F67"/>
    <w:rsid w:val="764F1E23"/>
    <w:rsid w:val="764F7AED"/>
    <w:rsid w:val="76533573"/>
    <w:rsid w:val="765353E5"/>
    <w:rsid w:val="765B4432"/>
    <w:rsid w:val="765B6886"/>
    <w:rsid w:val="765E665D"/>
    <w:rsid w:val="765F23C0"/>
    <w:rsid w:val="766005AA"/>
    <w:rsid w:val="766009DE"/>
    <w:rsid w:val="766106D8"/>
    <w:rsid w:val="76624C26"/>
    <w:rsid w:val="766312DA"/>
    <w:rsid w:val="76634BEA"/>
    <w:rsid w:val="766444F8"/>
    <w:rsid w:val="76662222"/>
    <w:rsid w:val="76681132"/>
    <w:rsid w:val="76684E30"/>
    <w:rsid w:val="766D0DA1"/>
    <w:rsid w:val="76721B10"/>
    <w:rsid w:val="7673292B"/>
    <w:rsid w:val="76741AFC"/>
    <w:rsid w:val="76783FA8"/>
    <w:rsid w:val="76793E3A"/>
    <w:rsid w:val="767D4FC3"/>
    <w:rsid w:val="767E1AF1"/>
    <w:rsid w:val="767E3FDE"/>
    <w:rsid w:val="7682687C"/>
    <w:rsid w:val="76840ABC"/>
    <w:rsid w:val="76860B82"/>
    <w:rsid w:val="76886AE5"/>
    <w:rsid w:val="768B34D5"/>
    <w:rsid w:val="768C084E"/>
    <w:rsid w:val="768C14FF"/>
    <w:rsid w:val="768C55A6"/>
    <w:rsid w:val="768D09E5"/>
    <w:rsid w:val="76914758"/>
    <w:rsid w:val="76920E5A"/>
    <w:rsid w:val="76924360"/>
    <w:rsid w:val="76987C90"/>
    <w:rsid w:val="76992392"/>
    <w:rsid w:val="769A12ED"/>
    <w:rsid w:val="769E7D35"/>
    <w:rsid w:val="76A07B58"/>
    <w:rsid w:val="76A14B30"/>
    <w:rsid w:val="76A14FA7"/>
    <w:rsid w:val="76A1771E"/>
    <w:rsid w:val="76A27B59"/>
    <w:rsid w:val="76A655D8"/>
    <w:rsid w:val="76A74B07"/>
    <w:rsid w:val="76AA0C86"/>
    <w:rsid w:val="76AD08F1"/>
    <w:rsid w:val="76AE790C"/>
    <w:rsid w:val="76B0292B"/>
    <w:rsid w:val="76B37FE8"/>
    <w:rsid w:val="76B53009"/>
    <w:rsid w:val="76B53C4A"/>
    <w:rsid w:val="76B64D7B"/>
    <w:rsid w:val="76B74DD3"/>
    <w:rsid w:val="76BB1B06"/>
    <w:rsid w:val="76BD7825"/>
    <w:rsid w:val="76BE1F76"/>
    <w:rsid w:val="76C17504"/>
    <w:rsid w:val="76C21718"/>
    <w:rsid w:val="76C36D5F"/>
    <w:rsid w:val="76C54114"/>
    <w:rsid w:val="76C6428D"/>
    <w:rsid w:val="76C76BDB"/>
    <w:rsid w:val="76CC4875"/>
    <w:rsid w:val="76CE0E8C"/>
    <w:rsid w:val="76D414E3"/>
    <w:rsid w:val="76D415E1"/>
    <w:rsid w:val="76D461F3"/>
    <w:rsid w:val="76D56A6F"/>
    <w:rsid w:val="76D572A4"/>
    <w:rsid w:val="76D73179"/>
    <w:rsid w:val="76D76EB7"/>
    <w:rsid w:val="76D775B7"/>
    <w:rsid w:val="76D85B63"/>
    <w:rsid w:val="76D92D32"/>
    <w:rsid w:val="76DD233B"/>
    <w:rsid w:val="76DF732C"/>
    <w:rsid w:val="76E413C5"/>
    <w:rsid w:val="76E579D1"/>
    <w:rsid w:val="76E61462"/>
    <w:rsid w:val="76E732B3"/>
    <w:rsid w:val="76E91EED"/>
    <w:rsid w:val="76E969E3"/>
    <w:rsid w:val="76EA392B"/>
    <w:rsid w:val="76EC78A2"/>
    <w:rsid w:val="76F15297"/>
    <w:rsid w:val="76F82649"/>
    <w:rsid w:val="76F96172"/>
    <w:rsid w:val="76F966AF"/>
    <w:rsid w:val="76FA7A1C"/>
    <w:rsid w:val="77020A01"/>
    <w:rsid w:val="77021112"/>
    <w:rsid w:val="77062B89"/>
    <w:rsid w:val="7708245B"/>
    <w:rsid w:val="770B6A38"/>
    <w:rsid w:val="770B7374"/>
    <w:rsid w:val="770C10A0"/>
    <w:rsid w:val="770F5D9C"/>
    <w:rsid w:val="77122852"/>
    <w:rsid w:val="77132AEC"/>
    <w:rsid w:val="77132FB6"/>
    <w:rsid w:val="771756BA"/>
    <w:rsid w:val="771834D6"/>
    <w:rsid w:val="771847F4"/>
    <w:rsid w:val="771851B8"/>
    <w:rsid w:val="771935C7"/>
    <w:rsid w:val="771A4746"/>
    <w:rsid w:val="771B12E6"/>
    <w:rsid w:val="771C0861"/>
    <w:rsid w:val="771D66C6"/>
    <w:rsid w:val="771D784B"/>
    <w:rsid w:val="771E58F1"/>
    <w:rsid w:val="77201E0D"/>
    <w:rsid w:val="77211177"/>
    <w:rsid w:val="77255124"/>
    <w:rsid w:val="77270F29"/>
    <w:rsid w:val="772841A3"/>
    <w:rsid w:val="77291751"/>
    <w:rsid w:val="77294866"/>
    <w:rsid w:val="772B2AC4"/>
    <w:rsid w:val="772B5618"/>
    <w:rsid w:val="772C00FE"/>
    <w:rsid w:val="772F06F9"/>
    <w:rsid w:val="772F1427"/>
    <w:rsid w:val="77333374"/>
    <w:rsid w:val="77346EDC"/>
    <w:rsid w:val="773542E7"/>
    <w:rsid w:val="77361854"/>
    <w:rsid w:val="773A22ED"/>
    <w:rsid w:val="773A7C45"/>
    <w:rsid w:val="773D0367"/>
    <w:rsid w:val="773E4269"/>
    <w:rsid w:val="773F0E79"/>
    <w:rsid w:val="774013E2"/>
    <w:rsid w:val="77422774"/>
    <w:rsid w:val="77437407"/>
    <w:rsid w:val="77445F29"/>
    <w:rsid w:val="774703C2"/>
    <w:rsid w:val="774812F4"/>
    <w:rsid w:val="774D0D8D"/>
    <w:rsid w:val="774D4AF9"/>
    <w:rsid w:val="774E4B35"/>
    <w:rsid w:val="774F4766"/>
    <w:rsid w:val="77546D36"/>
    <w:rsid w:val="775726A5"/>
    <w:rsid w:val="77581D13"/>
    <w:rsid w:val="775A26BE"/>
    <w:rsid w:val="775D6B47"/>
    <w:rsid w:val="775E07AC"/>
    <w:rsid w:val="77603CBB"/>
    <w:rsid w:val="77607080"/>
    <w:rsid w:val="77612BA1"/>
    <w:rsid w:val="776273D3"/>
    <w:rsid w:val="7764073A"/>
    <w:rsid w:val="77672669"/>
    <w:rsid w:val="77680B6E"/>
    <w:rsid w:val="77694875"/>
    <w:rsid w:val="776A5E49"/>
    <w:rsid w:val="776B477E"/>
    <w:rsid w:val="776B681C"/>
    <w:rsid w:val="776F3401"/>
    <w:rsid w:val="77713307"/>
    <w:rsid w:val="777363CE"/>
    <w:rsid w:val="77777773"/>
    <w:rsid w:val="77784E14"/>
    <w:rsid w:val="777864A9"/>
    <w:rsid w:val="77786D5E"/>
    <w:rsid w:val="7779423F"/>
    <w:rsid w:val="777A4B12"/>
    <w:rsid w:val="777F5C62"/>
    <w:rsid w:val="7780083B"/>
    <w:rsid w:val="77800DF6"/>
    <w:rsid w:val="77800E56"/>
    <w:rsid w:val="77805581"/>
    <w:rsid w:val="77831973"/>
    <w:rsid w:val="77873BB3"/>
    <w:rsid w:val="778818E6"/>
    <w:rsid w:val="7789539C"/>
    <w:rsid w:val="778A31B3"/>
    <w:rsid w:val="778D5F0D"/>
    <w:rsid w:val="778D7B80"/>
    <w:rsid w:val="778F7158"/>
    <w:rsid w:val="7790366B"/>
    <w:rsid w:val="779454C7"/>
    <w:rsid w:val="779616FC"/>
    <w:rsid w:val="77972C3D"/>
    <w:rsid w:val="779D6257"/>
    <w:rsid w:val="77A02CFB"/>
    <w:rsid w:val="77A03FC2"/>
    <w:rsid w:val="77A1597A"/>
    <w:rsid w:val="77A17FB1"/>
    <w:rsid w:val="77A21CAF"/>
    <w:rsid w:val="77A24381"/>
    <w:rsid w:val="77A566DB"/>
    <w:rsid w:val="77AB0A0E"/>
    <w:rsid w:val="77AB1A90"/>
    <w:rsid w:val="77AD5045"/>
    <w:rsid w:val="77B467F7"/>
    <w:rsid w:val="77B5385F"/>
    <w:rsid w:val="77B60D01"/>
    <w:rsid w:val="77B638DC"/>
    <w:rsid w:val="77B77804"/>
    <w:rsid w:val="77B83E1A"/>
    <w:rsid w:val="77B96095"/>
    <w:rsid w:val="77BB2AC4"/>
    <w:rsid w:val="77BC7EB0"/>
    <w:rsid w:val="77BD7913"/>
    <w:rsid w:val="77BE380C"/>
    <w:rsid w:val="77C00B2B"/>
    <w:rsid w:val="77C17D03"/>
    <w:rsid w:val="77C3243B"/>
    <w:rsid w:val="77C3259C"/>
    <w:rsid w:val="77C44F98"/>
    <w:rsid w:val="77C54A2D"/>
    <w:rsid w:val="77C64BA1"/>
    <w:rsid w:val="77C76ED8"/>
    <w:rsid w:val="77C84A39"/>
    <w:rsid w:val="77C86827"/>
    <w:rsid w:val="77C9187F"/>
    <w:rsid w:val="77C92435"/>
    <w:rsid w:val="77CA126A"/>
    <w:rsid w:val="77CA1328"/>
    <w:rsid w:val="77CA2B05"/>
    <w:rsid w:val="77CA43C7"/>
    <w:rsid w:val="77CB5AEE"/>
    <w:rsid w:val="77CC0861"/>
    <w:rsid w:val="77D056B5"/>
    <w:rsid w:val="77D070CB"/>
    <w:rsid w:val="77D224E9"/>
    <w:rsid w:val="77D325D2"/>
    <w:rsid w:val="77D64EEC"/>
    <w:rsid w:val="77D93786"/>
    <w:rsid w:val="77DB2A75"/>
    <w:rsid w:val="77E10DCF"/>
    <w:rsid w:val="77E436EC"/>
    <w:rsid w:val="77E94258"/>
    <w:rsid w:val="77EA38C4"/>
    <w:rsid w:val="77EC32F3"/>
    <w:rsid w:val="77EF6844"/>
    <w:rsid w:val="77F10956"/>
    <w:rsid w:val="77F177EC"/>
    <w:rsid w:val="77F539D4"/>
    <w:rsid w:val="77F929DB"/>
    <w:rsid w:val="77FB7CE5"/>
    <w:rsid w:val="77FE03F5"/>
    <w:rsid w:val="78017327"/>
    <w:rsid w:val="78031A2B"/>
    <w:rsid w:val="78041350"/>
    <w:rsid w:val="780B08B6"/>
    <w:rsid w:val="780C7B92"/>
    <w:rsid w:val="780E052A"/>
    <w:rsid w:val="780E7843"/>
    <w:rsid w:val="780F7EA6"/>
    <w:rsid w:val="78116BB7"/>
    <w:rsid w:val="78131BF4"/>
    <w:rsid w:val="78135801"/>
    <w:rsid w:val="7814039A"/>
    <w:rsid w:val="78140CAC"/>
    <w:rsid w:val="781442B5"/>
    <w:rsid w:val="7815125D"/>
    <w:rsid w:val="78163134"/>
    <w:rsid w:val="78182331"/>
    <w:rsid w:val="781C1C2A"/>
    <w:rsid w:val="781E12A4"/>
    <w:rsid w:val="78214553"/>
    <w:rsid w:val="78220377"/>
    <w:rsid w:val="78222487"/>
    <w:rsid w:val="782828D2"/>
    <w:rsid w:val="782936A7"/>
    <w:rsid w:val="782A75F1"/>
    <w:rsid w:val="782B3D0B"/>
    <w:rsid w:val="782D0DC7"/>
    <w:rsid w:val="782D618F"/>
    <w:rsid w:val="78336B3B"/>
    <w:rsid w:val="7834273E"/>
    <w:rsid w:val="78367A06"/>
    <w:rsid w:val="78377C08"/>
    <w:rsid w:val="78383640"/>
    <w:rsid w:val="78386007"/>
    <w:rsid w:val="78394195"/>
    <w:rsid w:val="78394858"/>
    <w:rsid w:val="783C6E28"/>
    <w:rsid w:val="783D7B44"/>
    <w:rsid w:val="78414513"/>
    <w:rsid w:val="784244DD"/>
    <w:rsid w:val="784330F1"/>
    <w:rsid w:val="78441F75"/>
    <w:rsid w:val="78455BC5"/>
    <w:rsid w:val="78480F67"/>
    <w:rsid w:val="784837B6"/>
    <w:rsid w:val="78484F6B"/>
    <w:rsid w:val="784936E0"/>
    <w:rsid w:val="784A6DA1"/>
    <w:rsid w:val="784D3081"/>
    <w:rsid w:val="78504D6B"/>
    <w:rsid w:val="78515CA0"/>
    <w:rsid w:val="7852471D"/>
    <w:rsid w:val="78534B20"/>
    <w:rsid w:val="78534F73"/>
    <w:rsid w:val="785638A6"/>
    <w:rsid w:val="785818C2"/>
    <w:rsid w:val="78586BE9"/>
    <w:rsid w:val="785924A3"/>
    <w:rsid w:val="78596CAF"/>
    <w:rsid w:val="785B6D13"/>
    <w:rsid w:val="786133C7"/>
    <w:rsid w:val="78636D6B"/>
    <w:rsid w:val="78664DF6"/>
    <w:rsid w:val="78691202"/>
    <w:rsid w:val="78697FF0"/>
    <w:rsid w:val="786A1BB1"/>
    <w:rsid w:val="786E4A64"/>
    <w:rsid w:val="786E564A"/>
    <w:rsid w:val="7870099B"/>
    <w:rsid w:val="787021ED"/>
    <w:rsid w:val="7872442D"/>
    <w:rsid w:val="78725A2D"/>
    <w:rsid w:val="78742763"/>
    <w:rsid w:val="78746BF7"/>
    <w:rsid w:val="78785745"/>
    <w:rsid w:val="7879595A"/>
    <w:rsid w:val="787A08C4"/>
    <w:rsid w:val="787C2E70"/>
    <w:rsid w:val="787F0BC7"/>
    <w:rsid w:val="78832A0A"/>
    <w:rsid w:val="78837DD9"/>
    <w:rsid w:val="78861CE6"/>
    <w:rsid w:val="788735F3"/>
    <w:rsid w:val="78876109"/>
    <w:rsid w:val="78891943"/>
    <w:rsid w:val="788A3DCF"/>
    <w:rsid w:val="788A5523"/>
    <w:rsid w:val="788C7D68"/>
    <w:rsid w:val="788E4C25"/>
    <w:rsid w:val="78934138"/>
    <w:rsid w:val="78942603"/>
    <w:rsid w:val="78964592"/>
    <w:rsid w:val="78966870"/>
    <w:rsid w:val="78985A77"/>
    <w:rsid w:val="78990C83"/>
    <w:rsid w:val="789A6049"/>
    <w:rsid w:val="789B1F14"/>
    <w:rsid w:val="789D0CC9"/>
    <w:rsid w:val="78A00D0E"/>
    <w:rsid w:val="78A4713B"/>
    <w:rsid w:val="78A65FDA"/>
    <w:rsid w:val="78A874F8"/>
    <w:rsid w:val="78A87CCC"/>
    <w:rsid w:val="78AB6061"/>
    <w:rsid w:val="78AF5019"/>
    <w:rsid w:val="78B04C60"/>
    <w:rsid w:val="78B11124"/>
    <w:rsid w:val="78B37266"/>
    <w:rsid w:val="78B43A93"/>
    <w:rsid w:val="78BA3BDB"/>
    <w:rsid w:val="78BD7796"/>
    <w:rsid w:val="78BF3E79"/>
    <w:rsid w:val="78C148A1"/>
    <w:rsid w:val="78C36391"/>
    <w:rsid w:val="78C408E0"/>
    <w:rsid w:val="78C62101"/>
    <w:rsid w:val="78C83CC6"/>
    <w:rsid w:val="78C93032"/>
    <w:rsid w:val="78CA1762"/>
    <w:rsid w:val="78CB5482"/>
    <w:rsid w:val="78CC0D84"/>
    <w:rsid w:val="78CC567E"/>
    <w:rsid w:val="78CC6965"/>
    <w:rsid w:val="78CF2409"/>
    <w:rsid w:val="78D03CFD"/>
    <w:rsid w:val="78D40432"/>
    <w:rsid w:val="78D83C95"/>
    <w:rsid w:val="78DB1EC6"/>
    <w:rsid w:val="78DE008A"/>
    <w:rsid w:val="78DF2E19"/>
    <w:rsid w:val="78DF76D1"/>
    <w:rsid w:val="78E02E63"/>
    <w:rsid w:val="78E055DC"/>
    <w:rsid w:val="78E33CBF"/>
    <w:rsid w:val="78E45157"/>
    <w:rsid w:val="78E50471"/>
    <w:rsid w:val="78E53075"/>
    <w:rsid w:val="78E74CC4"/>
    <w:rsid w:val="78E916A8"/>
    <w:rsid w:val="78EB091C"/>
    <w:rsid w:val="78EB5CBF"/>
    <w:rsid w:val="78ED2F54"/>
    <w:rsid w:val="78EF4E04"/>
    <w:rsid w:val="78F1505B"/>
    <w:rsid w:val="78F20431"/>
    <w:rsid w:val="78F20EEF"/>
    <w:rsid w:val="78F46198"/>
    <w:rsid w:val="78F52727"/>
    <w:rsid w:val="78F71D67"/>
    <w:rsid w:val="78F7214C"/>
    <w:rsid w:val="78F843D7"/>
    <w:rsid w:val="78FC5130"/>
    <w:rsid w:val="78FE48E5"/>
    <w:rsid w:val="79011F8D"/>
    <w:rsid w:val="79020FD5"/>
    <w:rsid w:val="7904224B"/>
    <w:rsid w:val="790744E2"/>
    <w:rsid w:val="79077010"/>
    <w:rsid w:val="79084F5D"/>
    <w:rsid w:val="7909253A"/>
    <w:rsid w:val="790943FB"/>
    <w:rsid w:val="790B6471"/>
    <w:rsid w:val="790D1021"/>
    <w:rsid w:val="790D4238"/>
    <w:rsid w:val="791021CA"/>
    <w:rsid w:val="791030CB"/>
    <w:rsid w:val="79123E09"/>
    <w:rsid w:val="79154272"/>
    <w:rsid w:val="79157D0B"/>
    <w:rsid w:val="7916713B"/>
    <w:rsid w:val="791869F5"/>
    <w:rsid w:val="79191F63"/>
    <w:rsid w:val="791A30BC"/>
    <w:rsid w:val="791B31A2"/>
    <w:rsid w:val="791E2A8B"/>
    <w:rsid w:val="791F3542"/>
    <w:rsid w:val="79203A55"/>
    <w:rsid w:val="79216EDD"/>
    <w:rsid w:val="792536E9"/>
    <w:rsid w:val="79257718"/>
    <w:rsid w:val="792656EB"/>
    <w:rsid w:val="792A4188"/>
    <w:rsid w:val="792B034A"/>
    <w:rsid w:val="792D4B57"/>
    <w:rsid w:val="792D7EBE"/>
    <w:rsid w:val="79355F36"/>
    <w:rsid w:val="79360A1B"/>
    <w:rsid w:val="7937589E"/>
    <w:rsid w:val="793C0ACD"/>
    <w:rsid w:val="793E0AF9"/>
    <w:rsid w:val="79415970"/>
    <w:rsid w:val="79490FB6"/>
    <w:rsid w:val="794A00BE"/>
    <w:rsid w:val="794A3FCB"/>
    <w:rsid w:val="794A7679"/>
    <w:rsid w:val="794C5428"/>
    <w:rsid w:val="794D469A"/>
    <w:rsid w:val="794F210A"/>
    <w:rsid w:val="794F750A"/>
    <w:rsid w:val="79500B1F"/>
    <w:rsid w:val="79544F1B"/>
    <w:rsid w:val="79547D73"/>
    <w:rsid w:val="79580592"/>
    <w:rsid w:val="795A19D5"/>
    <w:rsid w:val="795A7B90"/>
    <w:rsid w:val="795C4AB4"/>
    <w:rsid w:val="795D1C5E"/>
    <w:rsid w:val="795E50F3"/>
    <w:rsid w:val="79611A1C"/>
    <w:rsid w:val="796277A5"/>
    <w:rsid w:val="79664BB9"/>
    <w:rsid w:val="796856B5"/>
    <w:rsid w:val="79686291"/>
    <w:rsid w:val="796B1A07"/>
    <w:rsid w:val="796F4037"/>
    <w:rsid w:val="796F6BC7"/>
    <w:rsid w:val="79712A9E"/>
    <w:rsid w:val="79726E1B"/>
    <w:rsid w:val="79731B02"/>
    <w:rsid w:val="79771098"/>
    <w:rsid w:val="79786076"/>
    <w:rsid w:val="79793BC4"/>
    <w:rsid w:val="797C072A"/>
    <w:rsid w:val="797C2C60"/>
    <w:rsid w:val="79813891"/>
    <w:rsid w:val="798306E7"/>
    <w:rsid w:val="798873CF"/>
    <w:rsid w:val="798A4E7B"/>
    <w:rsid w:val="798B14EA"/>
    <w:rsid w:val="798C5540"/>
    <w:rsid w:val="798E7A50"/>
    <w:rsid w:val="798F0826"/>
    <w:rsid w:val="798F0AA1"/>
    <w:rsid w:val="798F1543"/>
    <w:rsid w:val="798F208A"/>
    <w:rsid w:val="799A1EC5"/>
    <w:rsid w:val="799A6712"/>
    <w:rsid w:val="799B0FF7"/>
    <w:rsid w:val="799E4428"/>
    <w:rsid w:val="799E4B0F"/>
    <w:rsid w:val="79A2036B"/>
    <w:rsid w:val="79A27046"/>
    <w:rsid w:val="79A40701"/>
    <w:rsid w:val="79A760B0"/>
    <w:rsid w:val="79AA2BE1"/>
    <w:rsid w:val="79AC27D9"/>
    <w:rsid w:val="79AD1CF8"/>
    <w:rsid w:val="79AD4C54"/>
    <w:rsid w:val="79B16E95"/>
    <w:rsid w:val="79B35003"/>
    <w:rsid w:val="79BB47FB"/>
    <w:rsid w:val="79BF7EAA"/>
    <w:rsid w:val="79C01A71"/>
    <w:rsid w:val="79C13BCD"/>
    <w:rsid w:val="79C759E3"/>
    <w:rsid w:val="79CB5455"/>
    <w:rsid w:val="79CD4FB4"/>
    <w:rsid w:val="79D304A5"/>
    <w:rsid w:val="79D35309"/>
    <w:rsid w:val="79DC33E6"/>
    <w:rsid w:val="79E66A9D"/>
    <w:rsid w:val="79EA7A83"/>
    <w:rsid w:val="79EB2CB5"/>
    <w:rsid w:val="79EB5D04"/>
    <w:rsid w:val="79EC46FD"/>
    <w:rsid w:val="79ED5485"/>
    <w:rsid w:val="79ED67F7"/>
    <w:rsid w:val="79ED7018"/>
    <w:rsid w:val="79EE6F08"/>
    <w:rsid w:val="79F00826"/>
    <w:rsid w:val="79F066B4"/>
    <w:rsid w:val="79F151B4"/>
    <w:rsid w:val="79F508BC"/>
    <w:rsid w:val="79F56F3B"/>
    <w:rsid w:val="79FF2B78"/>
    <w:rsid w:val="7A01439D"/>
    <w:rsid w:val="7A025F6D"/>
    <w:rsid w:val="7A054255"/>
    <w:rsid w:val="7A05770F"/>
    <w:rsid w:val="7A064A85"/>
    <w:rsid w:val="7A0B3B06"/>
    <w:rsid w:val="7A0B77FB"/>
    <w:rsid w:val="7A0D6254"/>
    <w:rsid w:val="7A0E2999"/>
    <w:rsid w:val="7A1158E4"/>
    <w:rsid w:val="7A12078D"/>
    <w:rsid w:val="7A136099"/>
    <w:rsid w:val="7A146DF5"/>
    <w:rsid w:val="7A1750C1"/>
    <w:rsid w:val="7A180287"/>
    <w:rsid w:val="7A191C6B"/>
    <w:rsid w:val="7A1A1528"/>
    <w:rsid w:val="7A1A7727"/>
    <w:rsid w:val="7A1E6BE6"/>
    <w:rsid w:val="7A1F7FB8"/>
    <w:rsid w:val="7A21364A"/>
    <w:rsid w:val="7A231E11"/>
    <w:rsid w:val="7A253C20"/>
    <w:rsid w:val="7A2868E3"/>
    <w:rsid w:val="7A286AFE"/>
    <w:rsid w:val="7A2A4BFB"/>
    <w:rsid w:val="7A2E1AE4"/>
    <w:rsid w:val="7A2E40B0"/>
    <w:rsid w:val="7A3167AE"/>
    <w:rsid w:val="7A334F3D"/>
    <w:rsid w:val="7A33632D"/>
    <w:rsid w:val="7A361D16"/>
    <w:rsid w:val="7A367D9B"/>
    <w:rsid w:val="7A3C589D"/>
    <w:rsid w:val="7A401338"/>
    <w:rsid w:val="7A4045EB"/>
    <w:rsid w:val="7A4070D5"/>
    <w:rsid w:val="7A411D9A"/>
    <w:rsid w:val="7A412F62"/>
    <w:rsid w:val="7A423B4D"/>
    <w:rsid w:val="7A442524"/>
    <w:rsid w:val="7A455B40"/>
    <w:rsid w:val="7A45696A"/>
    <w:rsid w:val="7A457478"/>
    <w:rsid w:val="7A457F71"/>
    <w:rsid w:val="7A46084C"/>
    <w:rsid w:val="7A462A0F"/>
    <w:rsid w:val="7A4711BE"/>
    <w:rsid w:val="7A481C63"/>
    <w:rsid w:val="7A495551"/>
    <w:rsid w:val="7A4B6E6D"/>
    <w:rsid w:val="7A516801"/>
    <w:rsid w:val="7A543E53"/>
    <w:rsid w:val="7A556136"/>
    <w:rsid w:val="7A576BAA"/>
    <w:rsid w:val="7A5926A9"/>
    <w:rsid w:val="7A5C0683"/>
    <w:rsid w:val="7A5D262E"/>
    <w:rsid w:val="7A5F1152"/>
    <w:rsid w:val="7A601DFF"/>
    <w:rsid w:val="7A604B01"/>
    <w:rsid w:val="7A62300D"/>
    <w:rsid w:val="7A633FAE"/>
    <w:rsid w:val="7A650571"/>
    <w:rsid w:val="7A662626"/>
    <w:rsid w:val="7A67488F"/>
    <w:rsid w:val="7A6A25D0"/>
    <w:rsid w:val="7A6A380D"/>
    <w:rsid w:val="7A6A5F5F"/>
    <w:rsid w:val="7A6A67FF"/>
    <w:rsid w:val="7A6D0122"/>
    <w:rsid w:val="7A6E42A3"/>
    <w:rsid w:val="7A6F2B08"/>
    <w:rsid w:val="7A7261CC"/>
    <w:rsid w:val="7A726FEA"/>
    <w:rsid w:val="7A7344B9"/>
    <w:rsid w:val="7A751AAD"/>
    <w:rsid w:val="7A75403A"/>
    <w:rsid w:val="7A754FB2"/>
    <w:rsid w:val="7A76570C"/>
    <w:rsid w:val="7A7720A5"/>
    <w:rsid w:val="7A781FA4"/>
    <w:rsid w:val="7A7A7E95"/>
    <w:rsid w:val="7A7B60AA"/>
    <w:rsid w:val="7A7B7621"/>
    <w:rsid w:val="7A7D4443"/>
    <w:rsid w:val="7A817BF4"/>
    <w:rsid w:val="7A8812A3"/>
    <w:rsid w:val="7A8A23B2"/>
    <w:rsid w:val="7A8B1ACA"/>
    <w:rsid w:val="7A8D39A5"/>
    <w:rsid w:val="7A8D5C3E"/>
    <w:rsid w:val="7A8F7A74"/>
    <w:rsid w:val="7A902A8E"/>
    <w:rsid w:val="7A921343"/>
    <w:rsid w:val="7A922D3E"/>
    <w:rsid w:val="7A935E58"/>
    <w:rsid w:val="7A964592"/>
    <w:rsid w:val="7A985AB6"/>
    <w:rsid w:val="7A9B4DE8"/>
    <w:rsid w:val="7A9F5630"/>
    <w:rsid w:val="7AA012E7"/>
    <w:rsid w:val="7AA150FC"/>
    <w:rsid w:val="7AA42521"/>
    <w:rsid w:val="7AA848C9"/>
    <w:rsid w:val="7AA967AC"/>
    <w:rsid w:val="7AAC0270"/>
    <w:rsid w:val="7AAD1687"/>
    <w:rsid w:val="7AAE7FEB"/>
    <w:rsid w:val="7AAF7856"/>
    <w:rsid w:val="7AB11EB3"/>
    <w:rsid w:val="7AB44CAD"/>
    <w:rsid w:val="7AB750D6"/>
    <w:rsid w:val="7AB8488A"/>
    <w:rsid w:val="7ABA73CF"/>
    <w:rsid w:val="7ABC2324"/>
    <w:rsid w:val="7ABC7D5E"/>
    <w:rsid w:val="7ABD6431"/>
    <w:rsid w:val="7AC409FF"/>
    <w:rsid w:val="7AC61031"/>
    <w:rsid w:val="7AC61581"/>
    <w:rsid w:val="7AC75F54"/>
    <w:rsid w:val="7ACA1157"/>
    <w:rsid w:val="7ACA7541"/>
    <w:rsid w:val="7ACD17E4"/>
    <w:rsid w:val="7ACF6F73"/>
    <w:rsid w:val="7AD02461"/>
    <w:rsid w:val="7AD03E99"/>
    <w:rsid w:val="7AD071C5"/>
    <w:rsid w:val="7AD22F2E"/>
    <w:rsid w:val="7AD22FEA"/>
    <w:rsid w:val="7AD425E7"/>
    <w:rsid w:val="7AD77EC1"/>
    <w:rsid w:val="7ADD2273"/>
    <w:rsid w:val="7AE50247"/>
    <w:rsid w:val="7AEA38B0"/>
    <w:rsid w:val="7AF14450"/>
    <w:rsid w:val="7AF46F6B"/>
    <w:rsid w:val="7AF55EE4"/>
    <w:rsid w:val="7AFF3839"/>
    <w:rsid w:val="7B003B74"/>
    <w:rsid w:val="7B00507A"/>
    <w:rsid w:val="7B0219DD"/>
    <w:rsid w:val="7B031352"/>
    <w:rsid w:val="7B0479AB"/>
    <w:rsid w:val="7B093982"/>
    <w:rsid w:val="7B0B58EB"/>
    <w:rsid w:val="7B0F4F02"/>
    <w:rsid w:val="7B1003B8"/>
    <w:rsid w:val="7B100B91"/>
    <w:rsid w:val="7B1208FC"/>
    <w:rsid w:val="7B123788"/>
    <w:rsid w:val="7B13493E"/>
    <w:rsid w:val="7B1430DC"/>
    <w:rsid w:val="7B1446AC"/>
    <w:rsid w:val="7B14558E"/>
    <w:rsid w:val="7B16461C"/>
    <w:rsid w:val="7B197054"/>
    <w:rsid w:val="7B1A4804"/>
    <w:rsid w:val="7B1C6715"/>
    <w:rsid w:val="7B1E1E40"/>
    <w:rsid w:val="7B1E35F5"/>
    <w:rsid w:val="7B20447C"/>
    <w:rsid w:val="7B240CB0"/>
    <w:rsid w:val="7B266488"/>
    <w:rsid w:val="7B28276A"/>
    <w:rsid w:val="7B294E93"/>
    <w:rsid w:val="7B2E6B79"/>
    <w:rsid w:val="7B2F47CF"/>
    <w:rsid w:val="7B2F6DEF"/>
    <w:rsid w:val="7B36325B"/>
    <w:rsid w:val="7B363BE3"/>
    <w:rsid w:val="7B3728A7"/>
    <w:rsid w:val="7B375392"/>
    <w:rsid w:val="7B3831A2"/>
    <w:rsid w:val="7B3B077D"/>
    <w:rsid w:val="7B3F5649"/>
    <w:rsid w:val="7B40153D"/>
    <w:rsid w:val="7B4305BD"/>
    <w:rsid w:val="7B432EAD"/>
    <w:rsid w:val="7B437EC3"/>
    <w:rsid w:val="7B454D08"/>
    <w:rsid w:val="7B480E3C"/>
    <w:rsid w:val="7B486A2A"/>
    <w:rsid w:val="7B4A0622"/>
    <w:rsid w:val="7B4A30D1"/>
    <w:rsid w:val="7B4D7D26"/>
    <w:rsid w:val="7B524901"/>
    <w:rsid w:val="7B572CF8"/>
    <w:rsid w:val="7B5A44D5"/>
    <w:rsid w:val="7B5C7930"/>
    <w:rsid w:val="7B5D454F"/>
    <w:rsid w:val="7B5E461B"/>
    <w:rsid w:val="7B60317A"/>
    <w:rsid w:val="7B640B2F"/>
    <w:rsid w:val="7B665D23"/>
    <w:rsid w:val="7B6C3FDD"/>
    <w:rsid w:val="7B6D3628"/>
    <w:rsid w:val="7B6D7EDB"/>
    <w:rsid w:val="7B6E5F26"/>
    <w:rsid w:val="7B720291"/>
    <w:rsid w:val="7B740980"/>
    <w:rsid w:val="7B782868"/>
    <w:rsid w:val="7B7A2E4A"/>
    <w:rsid w:val="7B7A6330"/>
    <w:rsid w:val="7B7D1FE0"/>
    <w:rsid w:val="7B83264F"/>
    <w:rsid w:val="7B845949"/>
    <w:rsid w:val="7B8657DC"/>
    <w:rsid w:val="7B89189B"/>
    <w:rsid w:val="7B896A30"/>
    <w:rsid w:val="7B8B6457"/>
    <w:rsid w:val="7B8C150D"/>
    <w:rsid w:val="7B8E3652"/>
    <w:rsid w:val="7B8F2756"/>
    <w:rsid w:val="7B9126A2"/>
    <w:rsid w:val="7B921195"/>
    <w:rsid w:val="7B9332D3"/>
    <w:rsid w:val="7B98566A"/>
    <w:rsid w:val="7B9921C6"/>
    <w:rsid w:val="7B9964DA"/>
    <w:rsid w:val="7B9A2864"/>
    <w:rsid w:val="7BAB5B74"/>
    <w:rsid w:val="7BAD66D7"/>
    <w:rsid w:val="7BAF0D72"/>
    <w:rsid w:val="7BB11620"/>
    <w:rsid w:val="7BB25161"/>
    <w:rsid w:val="7BB25630"/>
    <w:rsid w:val="7BB324B1"/>
    <w:rsid w:val="7BB41786"/>
    <w:rsid w:val="7BB950F5"/>
    <w:rsid w:val="7BBE32AA"/>
    <w:rsid w:val="7BBE58A7"/>
    <w:rsid w:val="7BBF0213"/>
    <w:rsid w:val="7BBF603B"/>
    <w:rsid w:val="7BC016FF"/>
    <w:rsid w:val="7BC07E5C"/>
    <w:rsid w:val="7BC24CC6"/>
    <w:rsid w:val="7BC30423"/>
    <w:rsid w:val="7BC32281"/>
    <w:rsid w:val="7BC37FA1"/>
    <w:rsid w:val="7BC82605"/>
    <w:rsid w:val="7BC90E4F"/>
    <w:rsid w:val="7BCA6224"/>
    <w:rsid w:val="7BCC2AB7"/>
    <w:rsid w:val="7BD0346B"/>
    <w:rsid w:val="7BD201FE"/>
    <w:rsid w:val="7BD50C20"/>
    <w:rsid w:val="7BD65082"/>
    <w:rsid w:val="7BDA3F59"/>
    <w:rsid w:val="7BDD256C"/>
    <w:rsid w:val="7BDD7504"/>
    <w:rsid w:val="7BDE4FCA"/>
    <w:rsid w:val="7BE06523"/>
    <w:rsid w:val="7BE26908"/>
    <w:rsid w:val="7BE51195"/>
    <w:rsid w:val="7BE53247"/>
    <w:rsid w:val="7BE56817"/>
    <w:rsid w:val="7BE573A0"/>
    <w:rsid w:val="7BE65934"/>
    <w:rsid w:val="7BE6712B"/>
    <w:rsid w:val="7BE82E82"/>
    <w:rsid w:val="7BE9305F"/>
    <w:rsid w:val="7BE946AA"/>
    <w:rsid w:val="7BE94FDC"/>
    <w:rsid w:val="7BED2ACB"/>
    <w:rsid w:val="7BED2FA9"/>
    <w:rsid w:val="7BEF2D65"/>
    <w:rsid w:val="7BF01BEA"/>
    <w:rsid w:val="7BF409F7"/>
    <w:rsid w:val="7BF52BC7"/>
    <w:rsid w:val="7BF83531"/>
    <w:rsid w:val="7BF84976"/>
    <w:rsid w:val="7BF86CA9"/>
    <w:rsid w:val="7BFA4E1E"/>
    <w:rsid w:val="7BFB3D71"/>
    <w:rsid w:val="7BFC3251"/>
    <w:rsid w:val="7BFC4267"/>
    <w:rsid w:val="7BFD1134"/>
    <w:rsid w:val="7BFD4803"/>
    <w:rsid w:val="7C0013A2"/>
    <w:rsid w:val="7C0149AA"/>
    <w:rsid w:val="7C025DCB"/>
    <w:rsid w:val="7C055531"/>
    <w:rsid w:val="7C070756"/>
    <w:rsid w:val="7C096759"/>
    <w:rsid w:val="7C0975D0"/>
    <w:rsid w:val="7C0B52D3"/>
    <w:rsid w:val="7C0B7814"/>
    <w:rsid w:val="7C0C3E27"/>
    <w:rsid w:val="7C0D7125"/>
    <w:rsid w:val="7C0E715B"/>
    <w:rsid w:val="7C101F5F"/>
    <w:rsid w:val="7C102DE7"/>
    <w:rsid w:val="7C106A14"/>
    <w:rsid w:val="7C137212"/>
    <w:rsid w:val="7C1425A5"/>
    <w:rsid w:val="7C191E6D"/>
    <w:rsid w:val="7C193528"/>
    <w:rsid w:val="7C194ACE"/>
    <w:rsid w:val="7C1A1FE7"/>
    <w:rsid w:val="7C1B0145"/>
    <w:rsid w:val="7C1D5C7C"/>
    <w:rsid w:val="7C21590A"/>
    <w:rsid w:val="7C240450"/>
    <w:rsid w:val="7C2928FC"/>
    <w:rsid w:val="7C293D1A"/>
    <w:rsid w:val="7C296D7D"/>
    <w:rsid w:val="7C2A6117"/>
    <w:rsid w:val="7C2B32F3"/>
    <w:rsid w:val="7C2C298C"/>
    <w:rsid w:val="7C2D22ED"/>
    <w:rsid w:val="7C2E3B80"/>
    <w:rsid w:val="7C2F2025"/>
    <w:rsid w:val="7C2F64AB"/>
    <w:rsid w:val="7C316619"/>
    <w:rsid w:val="7C3336AA"/>
    <w:rsid w:val="7C337EEB"/>
    <w:rsid w:val="7C352516"/>
    <w:rsid w:val="7C3638F1"/>
    <w:rsid w:val="7C396FD9"/>
    <w:rsid w:val="7C3A2C1A"/>
    <w:rsid w:val="7C3D14D1"/>
    <w:rsid w:val="7C3E759F"/>
    <w:rsid w:val="7C406442"/>
    <w:rsid w:val="7C420F52"/>
    <w:rsid w:val="7C42195C"/>
    <w:rsid w:val="7C462702"/>
    <w:rsid w:val="7C463967"/>
    <w:rsid w:val="7C49010A"/>
    <w:rsid w:val="7C4A310B"/>
    <w:rsid w:val="7C4A528D"/>
    <w:rsid w:val="7C4B417B"/>
    <w:rsid w:val="7C4F60CC"/>
    <w:rsid w:val="7C503A2D"/>
    <w:rsid w:val="7C511E2B"/>
    <w:rsid w:val="7C5150BA"/>
    <w:rsid w:val="7C526607"/>
    <w:rsid w:val="7C537AB6"/>
    <w:rsid w:val="7C540BC5"/>
    <w:rsid w:val="7C57126D"/>
    <w:rsid w:val="7C5759F6"/>
    <w:rsid w:val="7C5869C9"/>
    <w:rsid w:val="7C5968B4"/>
    <w:rsid w:val="7C5A5DFC"/>
    <w:rsid w:val="7C5B5082"/>
    <w:rsid w:val="7C5D74DF"/>
    <w:rsid w:val="7C5E58E9"/>
    <w:rsid w:val="7C6053B6"/>
    <w:rsid w:val="7C605C20"/>
    <w:rsid w:val="7C6119A7"/>
    <w:rsid w:val="7C614542"/>
    <w:rsid w:val="7C666B23"/>
    <w:rsid w:val="7C6B00DC"/>
    <w:rsid w:val="7C6E0BAE"/>
    <w:rsid w:val="7C6F3B9B"/>
    <w:rsid w:val="7C7036C6"/>
    <w:rsid w:val="7C726737"/>
    <w:rsid w:val="7C7369B7"/>
    <w:rsid w:val="7C7465A1"/>
    <w:rsid w:val="7C7A7138"/>
    <w:rsid w:val="7C7D52BA"/>
    <w:rsid w:val="7C7E67A0"/>
    <w:rsid w:val="7C844C45"/>
    <w:rsid w:val="7C846566"/>
    <w:rsid w:val="7C861198"/>
    <w:rsid w:val="7C872943"/>
    <w:rsid w:val="7C8C1377"/>
    <w:rsid w:val="7C8E79EA"/>
    <w:rsid w:val="7C9223A2"/>
    <w:rsid w:val="7C926B6A"/>
    <w:rsid w:val="7C9514EC"/>
    <w:rsid w:val="7C9A14B9"/>
    <w:rsid w:val="7C9E02E2"/>
    <w:rsid w:val="7CA1055A"/>
    <w:rsid w:val="7CA11BF7"/>
    <w:rsid w:val="7CA37A64"/>
    <w:rsid w:val="7CA42AC0"/>
    <w:rsid w:val="7CA43CD0"/>
    <w:rsid w:val="7CA772DD"/>
    <w:rsid w:val="7CAA0B8A"/>
    <w:rsid w:val="7CAA4727"/>
    <w:rsid w:val="7CAA7DFF"/>
    <w:rsid w:val="7CAB0AE9"/>
    <w:rsid w:val="7CAC3A51"/>
    <w:rsid w:val="7CAD676F"/>
    <w:rsid w:val="7CAF5D93"/>
    <w:rsid w:val="7CB12056"/>
    <w:rsid w:val="7CB16E5E"/>
    <w:rsid w:val="7CB274B8"/>
    <w:rsid w:val="7CB46B8D"/>
    <w:rsid w:val="7CB547FE"/>
    <w:rsid w:val="7CB74D69"/>
    <w:rsid w:val="7CB75430"/>
    <w:rsid w:val="7CB93E59"/>
    <w:rsid w:val="7CC06649"/>
    <w:rsid w:val="7CC17E57"/>
    <w:rsid w:val="7CC4125C"/>
    <w:rsid w:val="7CC51EF7"/>
    <w:rsid w:val="7CCA45ED"/>
    <w:rsid w:val="7CCE5955"/>
    <w:rsid w:val="7CCE6FC8"/>
    <w:rsid w:val="7CD228E0"/>
    <w:rsid w:val="7CD31192"/>
    <w:rsid w:val="7CD54F98"/>
    <w:rsid w:val="7CD640EB"/>
    <w:rsid w:val="7CD71924"/>
    <w:rsid w:val="7CD75D9F"/>
    <w:rsid w:val="7CD92976"/>
    <w:rsid w:val="7CDE123A"/>
    <w:rsid w:val="7CDE38B5"/>
    <w:rsid w:val="7CE17428"/>
    <w:rsid w:val="7CE2358B"/>
    <w:rsid w:val="7CE30C46"/>
    <w:rsid w:val="7CE579DE"/>
    <w:rsid w:val="7CE6754E"/>
    <w:rsid w:val="7CE70FDD"/>
    <w:rsid w:val="7CE758AD"/>
    <w:rsid w:val="7CE80FB8"/>
    <w:rsid w:val="7CE86752"/>
    <w:rsid w:val="7CEE45F6"/>
    <w:rsid w:val="7CEE7B0C"/>
    <w:rsid w:val="7CF06941"/>
    <w:rsid w:val="7CF34B3A"/>
    <w:rsid w:val="7CF65261"/>
    <w:rsid w:val="7CF812BF"/>
    <w:rsid w:val="7CF86820"/>
    <w:rsid w:val="7CF91E7C"/>
    <w:rsid w:val="7CF93440"/>
    <w:rsid w:val="7CFC7217"/>
    <w:rsid w:val="7CFD0A49"/>
    <w:rsid w:val="7CFF1E78"/>
    <w:rsid w:val="7CFF5753"/>
    <w:rsid w:val="7D007696"/>
    <w:rsid w:val="7D0077E5"/>
    <w:rsid w:val="7D010BE4"/>
    <w:rsid w:val="7D05461F"/>
    <w:rsid w:val="7D0B26AB"/>
    <w:rsid w:val="7D131468"/>
    <w:rsid w:val="7D142420"/>
    <w:rsid w:val="7D1561C6"/>
    <w:rsid w:val="7D181E27"/>
    <w:rsid w:val="7D1856BE"/>
    <w:rsid w:val="7D1B0267"/>
    <w:rsid w:val="7D1E34D9"/>
    <w:rsid w:val="7D204BEA"/>
    <w:rsid w:val="7D207F05"/>
    <w:rsid w:val="7D215F75"/>
    <w:rsid w:val="7D240FAB"/>
    <w:rsid w:val="7D250F68"/>
    <w:rsid w:val="7D25143D"/>
    <w:rsid w:val="7D2B316B"/>
    <w:rsid w:val="7D2B6BA9"/>
    <w:rsid w:val="7D2E5C41"/>
    <w:rsid w:val="7D2F1E68"/>
    <w:rsid w:val="7D2F3748"/>
    <w:rsid w:val="7D32387C"/>
    <w:rsid w:val="7D377BE8"/>
    <w:rsid w:val="7D386A39"/>
    <w:rsid w:val="7D3C0019"/>
    <w:rsid w:val="7D427059"/>
    <w:rsid w:val="7D455C0A"/>
    <w:rsid w:val="7D495136"/>
    <w:rsid w:val="7D4C39B6"/>
    <w:rsid w:val="7D4D07D5"/>
    <w:rsid w:val="7D4D3944"/>
    <w:rsid w:val="7D4F74B1"/>
    <w:rsid w:val="7D501E8B"/>
    <w:rsid w:val="7D521CE7"/>
    <w:rsid w:val="7D547574"/>
    <w:rsid w:val="7D555144"/>
    <w:rsid w:val="7D575E13"/>
    <w:rsid w:val="7D592BD7"/>
    <w:rsid w:val="7D5A757C"/>
    <w:rsid w:val="7D5B1C20"/>
    <w:rsid w:val="7D5C59E5"/>
    <w:rsid w:val="7D5F70D7"/>
    <w:rsid w:val="7D637CB8"/>
    <w:rsid w:val="7D640360"/>
    <w:rsid w:val="7D6441F2"/>
    <w:rsid w:val="7D6545CF"/>
    <w:rsid w:val="7D6740E2"/>
    <w:rsid w:val="7D676F88"/>
    <w:rsid w:val="7D6C7083"/>
    <w:rsid w:val="7D6D5EFD"/>
    <w:rsid w:val="7D705A39"/>
    <w:rsid w:val="7D7148CA"/>
    <w:rsid w:val="7D737C32"/>
    <w:rsid w:val="7D74642A"/>
    <w:rsid w:val="7D75564A"/>
    <w:rsid w:val="7D764618"/>
    <w:rsid w:val="7D7715DA"/>
    <w:rsid w:val="7D7B7BBA"/>
    <w:rsid w:val="7D7E52BE"/>
    <w:rsid w:val="7D806AF9"/>
    <w:rsid w:val="7D83572D"/>
    <w:rsid w:val="7D836D5E"/>
    <w:rsid w:val="7D8535D5"/>
    <w:rsid w:val="7D873DEC"/>
    <w:rsid w:val="7D880F95"/>
    <w:rsid w:val="7D8D611D"/>
    <w:rsid w:val="7D8F0507"/>
    <w:rsid w:val="7D912034"/>
    <w:rsid w:val="7D960DE5"/>
    <w:rsid w:val="7D9D0BD2"/>
    <w:rsid w:val="7D9D3290"/>
    <w:rsid w:val="7D9E334B"/>
    <w:rsid w:val="7D9E7A6B"/>
    <w:rsid w:val="7DA30283"/>
    <w:rsid w:val="7DA47133"/>
    <w:rsid w:val="7DA532B5"/>
    <w:rsid w:val="7DAA5ADB"/>
    <w:rsid w:val="7DAE59AA"/>
    <w:rsid w:val="7DB05C43"/>
    <w:rsid w:val="7DB204BA"/>
    <w:rsid w:val="7DB434F1"/>
    <w:rsid w:val="7DB62DA7"/>
    <w:rsid w:val="7DB6351A"/>
    <w:rsid w:val="7DBA1B61"/>
    <w:rsid w:val="7DBA1FA9"/>
    <w:rsid w:val="7DBC797F"/>
    <w:rsid w:val="7DBD37C2"/>
    <w:rsid w:val="7DBE3E74"/>
    <w:rsid w:val="7DC20EF3"/>
    <w:rsid w:val="7DC311DD"/>
    <w:rsid w:val="7DC56E88"/>
    <w:rsid w:val="7DC6141B"/>
    <w:rsid w:val="7DC64061"/>
    <w:rsid w:val="7DC80C08"/>
    <w:rsid w:val="7DC8793B"/>
    <w:rsid w:val="7DC92649"/>
    <w:rsid w:val="7DCB4A29"/>
    <w:rsid w:val="7DCD4352"/>
    <w:rsid w:val="7DCE3CBF"/>
    <w:rsid w:val="7DCF45BA"/>
    <w:rsid w:val="7DD22FF1"/>
    <w:rsid w:val="7DD31900"/>
    <w:rsid w:val="7DD473A6"/>
    <w:rsid w:val="7DD520E3"/>
    <w:rsid w:val="7DD663DE"/>
    <w:rsid w:val="7DD84D90"/>
    <w:rsid w:val="7DDA3E77"/>
    <w:rsid w:val="7DDA422C"/>
    <w:rsid w:val="7DDA5C52"/>
    <w:rsid w:val="7DDB4185"/>
    <w:rsid w:val="7DDC1CF5"/>
    <w:rsid w:val="7DDC3934"/>
    <w:rsid w:val="7DDC60CC"/>
    <w:rsid w:val="7DDE5388"/>
    <w:rsid w:val="7DE05ADC"/>
    <w:rsid w:val="7DE10007"/>
    <w:rsid w:val="7DE264F9"/>
    <w:rsid w:val="7DE474D8"/>
    <w:rsid w:val="7DE6352F"/>
    <w:rsid w:val="7DE867BE"/>
    <w:rsid w:val="7DE92414"/>
    <w:rsid w:val="7DEA271B"/>
    <w:rsid w:val="7DEB405F"/>
    <w:rsid w:val="7DEC6196"/>
    <w:rsid w:val="7DEC7039"/>
    <w:rsid w:val="7DEC7F6E"/>
    <w:rsid w:val="7DED1254"/>
    <w:rsid w:val="7DF30523"/>
    <w:rsid w:val="7DF42102"/>
    <w:rsid w:val="7DF43C15"/>
    <w:rsid w:val="7DFA57CB"/>
    <w:rsid w:val="7DFB3DA1"/>
    <w:rsid w:val="7DFC6367"/>
    <w:rsid w:val="7DFC723E"/>
    <w:rsid w:val="7DFF7424"/>
    <w:rsid w:val="7E001196"/>
    <w:rsid w:val="7E025906"/>
    <w:rsid w:val="7E0315F5"/>
    <w:rsid w:val="7E032DD4"/>
    <w:rsid w:val="7E053F46"/>
    <w:rsid w:val="7E084FC2"/>
    <w:rsid w:val="7E094EC1"/>
    <w:rsid w:val="7E0E3F1F"/>
    <w:rsid w:val="7E10152D"/>
    <w:rsid w:val="7E12092D"/>
    <w:rsid w:val="7E127E60"/>
    <w:rsid w:val="7E161337"/>
    <w:rsid w:val="7E182670"/>
    <w:rsid w:val="7E186C8A"/>
    <w:rsid w:val="7E1D146F"/>
    <w:rsid w:val="7E1D62C5"/>
    <w:rsid w:val="7E200EBB"/>
    <w:rsid w:val="7E213D05"/>
    <w:rsid w:val="7E233AC7"/>
    <w:rsid w:val="7E2734B3"/>
    <w:rsid w:val="7E282D72"/>
    <w:rsid w:val="7E2A4E99"/>
    <w:rsid w:val="7E2E1A3B"/>
    <w:rsid w:val="7E2E707A"/>
    <w:rsid w:val="7E3533A9"/>
    <w:rsid w:val="7E383F7F"/>
    <w:rsid w:val="7E3F1111"/>
    <w:rsid w:val="7E3F4C8A"/>
    <w:rsid w:val="7E402741"/>
    <w:rsid w:val="7E42099B"/>
    <w:rsid w:val="7E464C7B"/>
    <w:rsid w:val="7E465E1B"/>
    <w:rsid w:val="7E4742FC"/>
    <w:rsid w:val="7E494AEC"/>
    <w:rsid w:val="7E4D5F61"/>
    <w:rsid w:val="7E52343C"/>
    <w:rsid w:val="7E536FE5"/>
    <w:rsid w:val="7E555A8E"/>
    <w:rsid w:val="7E572BC8"/>
    <w:rsid w:val="7E5A1966"/>
    <w:rsid w:val="7E5B7FC2"/>
    <w:rsid w:val="7E5C77D2"/>
    <w:rsid w:val="7E5F5274"/>
    <w:rsid w:val="7E6403A9"/>
    <w:rsid w:val="7E653FAB"/>
    <w:rsid w:val="7E654D89"/>
    <w:rsid w:val="7E666E85"/>
    <w:rsid w:val="7E67327E"/>
    <w:rsid w:val="7E680762"/>
    <w:rsid w:val="7E6820FC"/>
    <w:rsid w:val="7E685468"/>
    <w:rsid w:val="7E691D8F"/>
    <w:rsid w:val="7E6C7627"/>
    <w:rsid w:val="7E6F18C5"/>
    <w:rsid w:val="7E7125AC"/>
    <w:rsid w:val="7E770CB2"/>
    <w:rsid w:val="7E790525"/>
    <w:rsid w:val="7E795603"/>
    <w:rsid w:val="7E7D1AEC"/>
    <w:rsid w:val="7E7D2CB8"/>
    <w:rsid w:val="7E7D5704"/>
    <w:rsid w:val="7E7D770C"/>
    <w:rsid w:val="7E7E076B"/>
    <w:rsid w:val="7E7E48B6"/>
    <w:rsid w:val="7E7F5E60"/>
    <w:rsid w:val="7E804033"/>
    <w:rsid w:val="7E825410"/>
    <w:rsid w:val="7E85239B"/>
    <w:rsid w:val="7E86028B"/>
    <w:rsid w:val="7E86737E"/>
    <w:rsid w:val="7E8736D7"/>
    <w:rsid w:val="7E8814A4"/>
    <w:rsid w:val="7E8C389F"/>
    <w:rsid w:val="7E8F522F"/>
    <w:rsid w:val="7E912ABE"/>
    <w:rsid w:val="7E963DE0"/>
    <w:rsid w:val="7E984D0B"/>
    <w:rsid w:val="7E9943F2"/>
    <w:rsid w:val="7E9A65D2"/>
    <w:rsid w:val="7E9C0531"/>
    <w:rsid w:val="7E9D4974"/>
    <w:rsid w:val="7E9E1F50"/>
    <w:rsid w:val="7EA02FF4"/>
    <w:rsid w:val="7EA26D30"/>
    <w:rsid w:val="7EAA2DD1"/>
    <w:rsid w:val="7EAA46C9"/>
    <w:rsid w:val="7EAC00B7"/>
    <w:rsid w:val="7EAD44E0"/>
    <w:rsid w:val="7EAD599A"/>
    <w:rsid w:val="7EAF024D"/>
    <w:rsid w:val="7EB232E4"/>
    <w:rsid w:val="7EB2397E"/>
    <w:rsid w:val="7EB373F4"/>
    <w:rsid w:val="7EB37A53"/>
    <w:rsid w:val="7EB73603"/>
    <w:rsid w:val="7EB75C96"/>
    <w:rsid w:val="7EB87C4B"/>
    <w:rsid w:val="7EB87DDB"/>
    <w:rsid w:val="7EBA34A9"/>
    <w:rsid w:val="7EBC05B1"/>
    <w:rsid w:val="7EBE14E6"/>
    <w:rsid w:val="7EBE7B2A"/>
    <w:rsid w:val="7EC4538E"/>
    <w:rsid w:val="7EC56B53"/>
    <w:rsid w:val="7EC64060"/>
    <w:rsid w:val="7EC6770E"/>
    <w:rsid w:val="7EC70AA9"/>
    <w:rsid w:val="7EC876A3"/>
    <w:rsid w:val="7ECC0B58"/>
    <w:rsid w:val="7ECD3675"/>
    <w:rsid w:val="7ED27874"/>
    <w:rsid w:val="7ED27F27"/>
    <w:rsid w:val="7ED72418"/>
    <w:rsid w:val="7ED73E0A"/>
    <w:rsid w:val="7ED84790"/>
    <w:rsid w:val="7EDB388C"/>
    <w:rsid w:val="7EE32A79"/>
    <w:rsid w:val="7EE42EF0"/>
    <w:rsid w:val="7EE94BC5"/>
    <w:rsid w:val="7EEA4068"/>
    <w:rsid w:val="7EEE0FFE"/>
    <w:rsid w:val="7EF04C99"/>
    <w:rsid w:val="7EF15527"/>
    <w:rsid w:val="7EF4273A"/>
    <w:rsid w:val="7EF44F35"/>
    <w:rsid w:val="7EF610F1"/>
    <w:rsid w:val="7EF84F94"/>
    <w:rsid w:val="7EF93087"/>
    <w:rsid w:val="7F000BE9"/>
    <w:rsid w:val="7F0412AA"/>
    <w:rsid w:val="7F056D0E"/>
    <w:rsid w:val="7F060C3D"/>
    <w:rsid w:val="7F0801C2"/>
    <w:rsid w:val="7F0820FA"/>
    <w:rsid w:val="7F0E42A7"/>
    <w:rsid w:val="7F0E7E82"/>
    <w:rsid w:val="7F0F2274"/>
    <w:rsid w:val="7F0F5665"/>
    <w:rsid w:val="7F134FB9"/>
    <w:rsid w:val="7F136F0D"/>
    <w:rsid w:val="7F1679AE"/>
    <w:rsid w:val="7F1A486F"/>
    <w:rsid w:val="7F1A6755"/>
    <w:rsid w:val="7F1B6302"/>
    <w:rsid w:val="7F1B7F82"/>
    <w:rsid w:val="7F1C046A"/>
    <w:rsid w:val="7F1C6601"/>
    <w:rsid w:val="7F210299"/>
    <w:rsid w:val="7F23287A"/>
    <w:rsid w:val="7F276A17"/>
    <w:rsid w:val="7F28362E"/>
    <w:rsid w:val="7F2A2085"/>
    <w:rsid w:val="7F2D41E6"/>
    <w:rsid w:val="7F2E66D5"/>
    <w:rsid w:val="7F303B1E"/>
    <w:rsid w:val="7F310812"/>
    <w:rsid w:val="7F316DA7"/>
    <w:rsid w:val="7F326CEC"/>
    <w:rsid w:val="7F334BA5"/>
    <w:rsid w:val="7F335727"/>
    <w:rsid w:val="7F3739C2"/>
    <w:rsid w:val="7F3957BE"/>
    <w:rsid w:val="7F3E6B31"/>
    <w:rsid w:val="7F407D6A"/>
    <w:rsid w:val="7F477AB7"/>
    <w:rsid w:val="7F4823F4"/>
    <w:rsid w:val="7F485FA1"/>
    <w:rsid w:val="7F501ACF"/>
    <w:rsid w:val="7F50259F"/>
    <w:rsid w:val="7F522A59"/>
    <w:rsid w:val="7F54548B"/>
    <w:rsid w:val="7F560880"/>
    <w:rsid w:val="7F56529B"/>
    <w:rsid w:val="7F571377"/>
    <w:rsid w:val="7F586D19"/>
    <w:rsid w:val="7F5B5E5C"/>
    <w:rsid w:val="7F5C22B7"/>
    <w:rsid w:val="7F5F659F"/>
    <w:rsid w:val="7F605EFE"/>
    <w:rsid w:val="7F612EB0"/>
    <w:rsid w:val="7F6221EA"/>
    <w:rsid w:val="7F625141"/>
    <w:rsid w:val="7F6334D8"/>
    <w:rsid w:val="7F65406F"/>
    <w:rsid w:val="7F683EFF"/>
    <w:rsid w:val="7F6F3032"/>
    <w:rsid w:val="7F703232"/>
    <w:rsid w:val="7F706FA4"/>
    <w:rsid w:val="7F73468E"/>
    <w:rsid w:val="7F7519CA"/>
    <w:rsid w:val="7F7520E0"/>
    <w:rsid w:val="7F776B2B"/>
    <w:rsid w:val="7F791F43"/>
    <w:rsid w:val="7F797F4D"/>
    <w:rsid w:val="7F7B0139"/>
    <w:rsid w:val="7F7D3ACA"/>
    <w:rsid w:val="7F7D7C58"/>
    <w:rsid w:val="7F8C6A79"/>
    <w:rsid w:val="7F8D4246"/>
    <w:rsid w:val="7F8D5627"/>
    <w:rsid w:val="7F8E6971"/>
    <w:rsid w:val="7F8F39B4"/>
    <w:rsid w:val="7F91502A"/>
    <w:rsid w:val="7F9254D0"/>
    <w:rsid w:val="7F9359CB"/>
    <w:rsid w:val="7F943363"/>
    <w:rsid w:val="7F943705"/>
    <w:rsid w:val="7F960AF9"/>
    <w:rsid w:val="7F970A2D"/>
    <w:rsid w:val="7F9772DF"/>
    <w:rsid w:val="7F9B0A2B"/>
    <w:rsid w:val="7F9D24CF"/>
    <w:rsid w:val="7F9E3F79"/>
    <w:rsid w:val="7FA02F5F"/>
    <w:rsid w:val="7FA2300D"/>
    <w:rsid w:val="7FA46A0B"/>
    <w:rsid w:val="7FA73939"/>
    <w:rsid w:val="7FA91902"/>
    <w:rsid w:val="7FAD6116"/>
    <w:rsid w:val="7FAE0817"/>
    <w:rsid w:val="7FB02E6E"/>
    <w:rsid w:val="7FB035E8"/>
    <w:rsid w:val="7FB52DC8"/>
    <w:rsid w:val="7FB734C8"/>
    <w:rsid w:val="7FB91400"/>
    <w:rsid w:val="7FBA59A0"/>
    <w:rsid w:val="7FBE13F8"/>
    <w:rsid w:val="7FBE51EE"/>
    <w:rsid w:val="7FC00592"/>
    <w:rsid w:val="7FC12550"/>
    <w:rsid w:val="7FC7080E"/>
    <w:rsid w:val="7FC840E6"/>
    <w:rsid w:val="7FC96866"/>
    <w:rsid w:val="7FCC233A"/>
    <w:rsid w:val="7FCD139A"/>
    <w:rsid w:val="7FCD4DDA"/>
    <w:rsid w:val="7FCD5E21"/>
    <w:rsid w:val="7FD0000B"/>
    <w:rsid w:val="7FD01341"/>
    <w:rsid w:val="7FD20E8F"/>
    <w:rsid w:val="7FD33552"/>
    <w:rsid w:val="7FD524DF"/>
    <w:rsid w:val="7FD830FB"/>
    <w:rsid w:val="7FD976A3"/>
    <w:rsid w:val="7FDD40EF"/>
    <w:rsid w:val="7FDE498C"/>
    <w:rsid w:val="7FE05590"/>
    <w:rsid w:val="7FE12356"/>
    <w:rsid w:val="7FE152EE"/>
    <w:rsid w:val="7FE226C4"/>
    <w:rsid w:val="7FE4289F"/>
    <w:rsid w:val="7FE50B80"/>
    <w:rsid w:val="7FE53984"/>
    <w:rsid w:val="7FE63E3A"/>
    <w:rsid w:val="7FE645B4"/>
    <w:rsid w:val="7FEE0DFE"/>
    <w:rsid w:val="7FEF0BFF"/>
    <w:rsid w:val="7FF00704"/>
    <w:rsid w:val="7FF162E0"/>
    <w:rsid w:val="7FF21571"/>
    <w:rsid w:val="7FF36742"/>
    <w:rsid w:val="7FF43CF1"/>
    <w:rsid w:val="7FF5023C"/>
    <w:rsid w:val="7FF62929"/>
    <w:rsid w:val="7FF725C5"/>
    <w:rsid w:val="7FF74E7B"/>
    <w:rsid w:val="7FFB29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8"/>
    <w:qFormat/>
    <w:uiPriority w:val="99"/>
    <w:pPr>
      <w:keepNext/>
      <w:tabs>
        <w:tab w:val="left" w:pos="1117"/>
      </w:tabs>
      <w:ind w:right="-128" w:rightChars="-61"/>
      <w:outlineLvl w:val="0"/>
    </w:pPr>
    <w:rPr>
      <w:color w:val="FF6600"/>
      <w:sz w:val="28"/>
    </w:rPr>
  </w:style>
  <w:style w:type="paragraph" w:styleId="4">
    <w:name w:val="heading 2"/>
    <w:basedOn w:val="1"/>
    <w:next w:val="1"/>
    <w:link w:val="37"/>
    <w:qFormat/>
    <w:uiPriority w:val="0"/>
    <w:pPr>
      <w:keepNext/>
      <w:keepLines/>
      <w:spacing w:before="260" w:after="260" w:line="413" w:lineRule="auto"/>
      <w:outlineLvl w:val="1"/>
    </w:pPr>
    <w:rPr>
      <w:rFonts w:ascii="Arial" w:hAnsi="Arial" w:eastAsia="黑体"/>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Normal Indent"/>
    <w:basedOn w:val="1"/>
    <w:qFormat/>
    <w:uiPriority w:val="0"/>
    <w:pPr>
      <w:adjustRightInd w:val="0"/>
      <w:snapToGrid w:val="0"/>
      <w:spacing w:line="460" w:lineRule="atLeast"/>
      <w:ind w:firstLine="200" w:firstLineChars="200"/>
    </w:pPr>
    <w:rPr>
      <w:sz w:val="28"/>
      <w:szCs w:val="28"/>
    </w:rPr>
  </w:style>
  <w:style w:type="paragraph" w:styleId="6">
    <w:name w:val="Document Map"/>
    <w:basedOn w:val="1"/>
    <w:link w:val="60"/>
    <w:qFormat/>
    <w:uiPriority w:val="0"/>
    <w:rPr>
      <w:rFonts w:ascii="宋体"/>
      <w:sz w:val="18"/>
      <w:szCs w:val="18"/>
    </w:rPr>
  </w:style>
  <w:style w:type="paragraph" w:styleId="7">
    <w:name w:val="annotation text"/>
    <w:basedOn w:val="1"/>
    <w:link w:val="48"/>
    <w:qFormat/>
    <w:uiPriority w:val="99"/>
    <w:pPr>
      <w:jc w:val="left"/>
    </w:pPr>
  </w:style>
  <w:style w:type="paragraph" w:styleId="8">
    <w:name w:val="Body Text"/>
    <w:basedOn w:val="1"/>
    <w:qFormat/>
    <w:uiPriority w:val="0"/>
    <w:rPr>
      <w:sz w:val="24"/>
    </w:rPr>
  </w:style>
  <w:style w:type="paragraph" w:styleId="9">
    <w:name w:val="Body Text Indent"/>
    <w:basedOn w:val="1"/>
    <w:next w:val="8"/>
    <w:link w:val="62"/>
    <w:qFormat/>
    <w:uiPriority w:val="99"/>
    <w:pPr>
      <w:ind w:left="420" w:leftChars="200"/>
    </w:pPr>
  </w:style>
  <w:style w:type="paragraph" w:styleId="10">
    <w:name w:val="Block Text"/>
    <w:basedOn w:val="1"/>
    <w:qFormat/>
    <w:uiPriority w:val="99"/>
    <w:pPr>
      <w:ind w:left="113" w:right="113" w:firstLine="555"/>
      <w:jc w:val="left"/>
    </w:pPr>
    <w:rPr>
      <w:sz w:val="28"/>
    </w:rPr>
  </w:style>
  <w:style w:type="paragraph" w:styleId="11">
    <w:name w:val="Plain Text"/>
    <w:basedOn w:val="1"/>
    <w:link w:val="72"/>
    <w:unhideWhenUsed/>
    <w:qFormat/>
    <w:uiPriority w:val="99"/>
    <w:rPr>
      <w:rFonts w:ascii="宋体" w:hAnsi="Courier New" w:cs="Courier New"/>
      <w:szCs w:val="21"/>
    </w:rPr>
  </w:style>
  <w:style w:type="paragraph" w:styleId="12">
    <w:name w:val="Date"/>
    <w:basedOn w:val="1"/>
    <w:next w:val="1"/>
    <w:qFormat/>
    <w:uiPriority w:val="0"/>
    <w:pPr>
      <w:ind w:left="100" w:leftChars="2500"/>
    </w:pPr>
  </w:style>
  <w:style w:type="paragraph" w:styleId="13">
    <w:name w:val="Body Text Indent 2"/>
    <w:basedOn w:val="1"/>
    <w:qFormat/>
    <w:uiPriority w:val="0"/>
    <w:pPr>
      <w:spacing w:line="560" w:lineRule="exact"/>
      <w:ind w:firstLine="480" w:firstLineChars="200"/>
    </w:pPr>
    <w:rPr>
      <w:rFonts w:hAnsi="宋体"/>
      <w:sz w:val="24"/>
    </w:rPr>
  </w:style>
  <w:style w:type="paragraph" w:styleId="14">
    <w:name w:val="Balloon Text"/>
    <w:basedOn w:val="1"/>
    <w:link w:val="50"/>
    <w:qFormat/>
    <w:uiPriority w:val="0"/>
    <w:rPr>
      <w:sz w:val="18"/>
      <w:szCs w:val="18"/>
    </w:rPr>
  </w:style>
  <w:style w:type="paragraph" w:styleId="15">
    <w:name w:val="footer"/>
    <w:basedOn w:val="1"/>
    <w:link w:val="55"/>
    <w:qFormat/>
    <w:uiPriority w:val="99"/>
    <w:pPr>
      <w:tabs>
        <w:tab w:val="center" w:pos="4153"/>
        <w:tab w:val="right" w:pos="8306"/>
      </w:tabs>
      <w:snapToGrid w:val="0"/>
      <w:jc w:val="left"/>
    </w:pPr>
    <w:rPr>
      <w:sz w:val="18"/>
      <w:szCs w:val="18"/>
    </w:rPr>
  </w:style>
  <w:style w:type="paragraph" w:styleId="16">
    <w:name w:val="header"/>
    <w:basedOn w:val="1"/>
    <w:link w:val="54"/>
    <w:qFormat/>
    <w:uiPriority w:val="99"/>
    <w:pPr>
      <w:pBdr>
        <w:bottom w:val="single" w:color="auto" w:sz="6" w:space="1"/>
      </w:pBdr>
      <w:tabs>
        <w:tab w:val="center" w:pos="4153"/>
        <w:tab w:val="right" w:pos="8306"/>
      </w:tabs>
      <w:snapToGrid w:val="0"/>
      <w:jc w:val="center"/>
    </w:pPr>
    <w:rPr>
      <w:sz w:val="18"/>
      <w:szCs w:val="18"/>
    </w:rPr>
  </w:style>
  <w:style w:type="paragraph" w:styleId="17">
    <w:name w:val="Body Text Indent 3"/>
    <w:basedOn w:val="1"/>
    <w:qFormat/>
    <w:uiPriority w:val="99"/>
    <w:pPr>
      <w:ind w:left="420" w:leftChars="200"/>
    </w:pPr>
    <w:rPr>
      <w:sz w:val="16"/>
      <w:szCs w:val="16"/>
    </w:rPr>
  </w:style>
  <w:style w:type="paragraph" w:styleId="18">
    <w:name w:val="Normal (Web)"/>
    <w:basedOn w:val="1"/>
    <w:qFormat/>
    <w:uiPriority w:val="99"/>
    <w:pPr>
      <w:widowControl/>
      <w:spacing w:beforeAutospacing="1" w:afterAutospacing="1"/>
      <w:jc w:val="left"/>
    </w:pPr>
    <w:rPr>
      <w:rFonts w:ascii="宋体" w:hAnsi="宋体" w:cs="宋体"/>
      <w:kern w:val="0"/>
      <w:sz w:val="24"/>
    </w:rPr>
  </w:style>
  <w:style w:type="paragraph" w:styleId="19">
    <w:name w:val="Title"/>
    <w:basedOn w:val="1"/>
    <w:next w:val="1"/>
    <w:link w:val="75"/>
    <w:qFormat/>
    <w:uiPriority w:val="0"/>
    <w:pPr>
      <w:spacing w:before="240" w:after="60"/>
      <w:jc w:val="center"/>
      <w:outlineLvl w:val="0"/>
    </w:pPr>
    <w:rPr>
      <w:rFonts w:asciiTheme="majorHAnsi" w:hAnsiTheme="majorHAnsi" w:cstheme="majorBidi"/>
      <w:b/>
      <w:bCs/>
      <w:sz w:val="32"/>
      <w:szCs w:val="32"/>
    </w:rPr>
  </w:style>
  <w:style w:type="paragraph" w:styleId="20">
    <w:name w:val="annotation subject"/>
    <w:basedOn w:val="7"/>
    <w:next w:val="7"/>
    <w:link w:val="49"/>
    <w:qFormat/>
    <w:uiPriority w:val="0"/>
    <w:rPr>
      <w:b/>
      <w:bCs/>
    </w:rPr>
  </w:style>
  <w:style w:type="paragraph" w:styleId="21">
    <w:name w:val="Body Text First Indent"/>
    <w:basedOn w:val="8"/>
    <w:next w:val="1"/>
    <w:qFormat/>
    <w:uiPriority w:val="0"/>
    <w:pPr>
      <w:ind w:firstLine="420" w:firstLineChars="100"/>
    </w:pPr>
    <w:rPr>
      <w:sz w:val="21"/>
    </w:rPr>
  </w:style>
  <w:style w:type="paragraph" w:styleId="22">
    <w:name w:val="Body Text First Indent 2"/>
    <w:basedOn w:val="1"/>
    <w:next w:val="1"/>
    <w:link w:val="61"/>
    <w:qFormat/>
    <w:uiPriority w:val="99"/>
    <w:pPr>
      <w:ind w:firstLine="420" w:firstLineChars="200"/>
    </w:pPr>
    <w:rPr>
      <w:szCs w:val="20"/>
    </w:rPr>
  </w:style>
  <w:style w:type="table" w:styleId="24">
    <w:name w:val="Table Grid"/>
    <w:basedOn w:val="23"/>
    <w:qFormat/>
    <w:uiPriority w:val="0"/>
    <w:rPr>
      <w:rFonts w:ascii="Calibri" w:hAnsi="Calibri" w:cs="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6">
    <w:name w:val="Strong"/>
    <w:basedOn w:val="25"/>
    <w:qFormat/>
    <w:uiPriority w:val="0"/>
    <w:rPr>
      <w:b/>
    </w:rPr>
  </w:style>
  <w:style w:type="character" w:styleId="27">
    <w:name w:val="page number"/>
    <w:basedOn w:val="25"/>
    <w:qFormat/>
    <w:uiPriority w:val="99"/>
  </w:style>
  <w:style w:type="character" w:styleId="28">
    <w:name w:val="FollowedHyperlink"/>
    <w:basedOn w:val="25"/>
    <w:qFormat/>
    <w:uiPriority w:val="0"/>
    <w:rPr>
      <w:color w:val="800080"/>
      <w:u w:val="none"/>
    </w:rPr>
  </w:style>
  <w:style w:type="character" w:styleId="29">
    <w:name w:val="Emphasis"/>
    <w:basedOn w:val="25"/>
    <w:qFormat/>
    <w:uiPriority w:val="0"/>
  </w:style>
  <w:style w:type="character" w:styleId="30">
    <w:name w:val="HTML Definition"/>
    <w:basedOn w:val="25"/>
    <w:qFormat/>
    <w:uiPriority w:val="0"/>
  </w:style>
  <w:style w:type="character" w:styleId="31">
    <w:name w:val="HTML Acronym"/>
    <w:basedOn w:val="25"/>
    <w:qFormat/>
    <w:uiPriority w:val="0"/>
  </w:style>
  <w:style w:type="character" w:styleId="32">
    <w:name w:val="HTML Variable"/>
    <w:basedOn w:val="25"/>
    <w:qFormat/>
    <w:uiPriority w:val="0"/>
  </w:style>
  <w:style w:type="character" w:styleId="33">
    <w:name w:val="Hyperlink"/>
    <w:basedOn w:val="25"/>
    <w:qFormat/>
    <w:uiPriority w:val="0"/>
    <w:rPr>
      <w:color w:val="0000FF"/>
      <w:u w:val="none"/>
    </w:rPr>
  </w:style>
  <w:style w:type="character" w:styleId="34">
    <w:name w:val="HTML Code"/>
    <w:basedOn w:val="25"/>
    <w:qFormat/>
    <w:uiPriority w:val="0"/>
    <w:rPr>
      <w:rFonts w:ascii="Courier New" w:hAnsi="Courier New"/>
      <w:sz w:val="20"/>
    </w:rPr>
  </w:style>
  <w:style w:type="character" w:styleId="35">
    <w:name w:val="annotation reference"/>
    <w:basedOn w:val="25"/>
    <w:qFormat/>
    <w:uiPriority w:val="0"/>
    <w:rPr>
      <w:sz w:val="21"/>
      <w:szCs w:val="21"/>
    </w:rPr>
  </w:style>
  <w:style w:type="character" w:styleId="36">
    <w:name w:val="HTML Cite"/>
    <w:basedOn w:val="25"/>
    <w:qFormat/>
    <w:uiPriority w:val="0"/>
  </w:style>
  <w:style w:type="character" w:customStyle="1" w:styleId="37">
    <w:name w:val="标题 2 Char"/>
    <w:basedOn w:val="25"/>
    <w:link w:val="4"/>
    <w:qFormat/>
    <w:uiPriority w:val="0"/>
    <w:rPr>
      <w:rFonts w:ascii="Cambria" w:hAnsi="Cambria" w:eastAsia="宋体" w:cs="Times New Roman"/>
      <w:b/>
      <w:kern w:val="2"/>
      <w:sz w:val="32"/>
      <w:szCs w:val="32"/>
    </w:rPr>
  </w:style>
  <w:style w:type="paragraph" w:customStyle="1" w:styleId="3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正文-ls"/>
    <w:basedOn w:val="1"/>
    <w:qFormat/>
    <w:uiPriority w:val="0"/>
    <w:pPr>
      <w:spacing w:line="360" w:lineRule="auto"/>
      <w:ind w:firstLine="200" w:firstLineChars="200"/>
    </w:pPr>
    <w:rPr>
      <w:rFonts w:hAnsi="宋体"/>
      <w:sz w:val="24"/>
      <w:szCs w:val="20"/>
    </w:rPr>
  </w:style>
  <w:style w:type="paragraph" w:customStyle="1" w:styleId="40">
    <w:name w:val="Table Paragraph"/>
    <w:basedOn w:val="1"/>
    <w:qFormat/>
    <w:uiPriority w:val="1"/>
    <w:pPr>
      <w:spacing w:before="22" w:line="214" w:lineRule="exact"/>
      <w:jc w:val="center"/>
    </w:pPr>
    <w:rPr>
      <w:rFonts w:ascii="宋体" w:hAnsi="宋体" w:cs="宋体"/>
      <w:lang w:val="zh-CN" w:bidi="zh-CN"/>
    </w:rPr>
  </w:style>
  <w:style w:type="paragraph" w:customStyle="1" w:styleId="41">
    <w:name w:val="报告书表格"/>
    <w:basedOn w:val="1"/>
    <w:qFormat/>
    <w:uiPriority w:val="0"/>
    <w:pPr>
      <w:widowControl/>
      <w:adjustRightInd w:val="0"/>
      <w:spacing w:line="360" w:lineRule="auto"/>
      <w:ind w:firstLine="200" w:firstLineChars="200"/>
      <w:jc w:val="left"/>
      <w:textAlignment w:val="baseline"/>
    </w:pPr>
    <w:rPr>
      <w:rFonts w:ascii="宋体" w:hAnsi="宋体" w:cs="宋体"/>
      <w:kern w:val="0"/>
      <w:sz w:val="24"/>
      <w:szCs w:val="20"/>
    </w:rPr>
  </w:style>
  <w:style w:type="paragraph" w:customStyle="1" w:styleId="42">
    <w:name w:val="列出段落1"/>
    <w:basedOn w:val="1"/>
    <w:qFormat/>
    <w:uiPriority w:val="99"/>
    <w:pPr>
      <w:ind w:firstLine="420" w:firstLineChars="200"/>
    </w:pPr>
    <w:rPr>
      <w:rFonts w:ascii="Calibri" w:hAnsi="Calibri"/>
      <w:szCs w:val="22"/>
    </w:rPr>
  </w:style>
  <w:style w:type="paragraph" w:customStyle="1" w:styleId="43">
    <w:name w:val="表格"/>
    <w:basedOn w:val="1"/>
    <w:next w:val="1"/>
    <w:qFormat/>
    <w:uiPriority w:val="0"/>
    <w:pPr>
      <w:adjustRightInd w:val="0"/>
      <w:spacing w:line="440" w:lineRule="exact"/>
      <w:jc w:val="center"/>
      <w:textAlignment w:val="baseline"/>
    </w:pPr>
    <w:rPr>
      <w:kern w:val="0"/>
      <w:sz w:val="24"/>
      <w:szCs w:val="20"/>
    </w:rPr>
  </w:style>
  <w:style w:type="paragraph" w:customStyle="1" w:styleId="44">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45">
    <w:name w:val="图表头"/>
    <w:basedOn w:val="1"/>
    <w:qFormat/>
    <w:uiPriority w:val="0"/>
    <w:pPr>
      <w:adjustRightInd w:val="0"/>
      <w:jc w:val="center"/>
      <w:textAlignment w:val="baseline"/>
    </w:pPr>
    <w:rPr>
      <w:rFonts w:ascii="黑体" w:eastAsia="黑体"/>
      <w:spacing w:val="5"/>
      <w:kern w:val="0"/>
      <w:szCs w:val="20"/>
    </w:rPr>
  </w:style>
  <w:style w:type="paragraph" w:customStyle="1" w:styleId="46">
    <w:name w:val="表格正文"/>
    <w:basedOn w:val="1"/>
    <w:next w:val="1"/>
    <w:qFormat/>
    <w:uiPriority w:val="99"/>
    <w:pPr>
      <w:adjustRightInd w:val="0"/>
      <w:snapToGrid w:val="0"/>
      <w:jc w:val="center"/>
      <w:textAlignment w:val="baseline"/>
    </w:pPr>
    <w:rPr>
      <w:rFonts w:ascii="宋体" w:hAnsi="宋体"/>
      <w:spacing w:val="4"/>
      <w:w w:val="90"/>
      <w:kern w:val="0"/>
      <w:szCs w:val="20"/>
    </w:rPr>
  </w:style>
  <w:style w:type="paragraph" w:customStyle="1" w:styleId="47">
    <w:name w:val="表头111"/>
    <w:basedOn w:val="1"/>
    <w:qFormat/>
    <w:uiPriority w:val="0"/>
    <w:pPr>
      <w:jc w:val="center"/>
    </w:pPr>
    <w:rPr>
      <w:b/>
      <w:szCs w:val="21"/>
    </w:rPr>
  </w:style>
  <w:style w:type="character" w:customStyle="1" w:styleId="48">
    <w:name w:val="批注文字 Char"/>
    <w:basedOn w:val="25"/>
    <w:link w:val="7"/>
    <w:qFormat/>
    <w:uiPriority w:val="99"/>
    <w:rPr>
      <w:rFonts w:ascii="Times New Roman" w:hAnsi="Times New Roman"/>
      <w:kern w:val="2"/>
      <w:sz w:val="21"/>
      <w:szCs w:val="24"/>
    </w:rPr>
  </w:style>
  <w:style w:type="character" w:customStyle="1" w:styleId="49">
    <w:name w:val="批注主题 Char"/>
    <w:basedOn w:val="48"/>
    <w:link w:val="20"/>
    <w:qFormat/>
    <w:uiPriority w:val="0"/>
    <w:rPr>
      <w:rFonts w:ascii="Times New Roman" w:hAnsi="Times New Roman"/>
      <w:kern w:val="2"/>
      <w:sz w:val="21"/>
      <w:szCs w:val="24"/>
    </w:rPr>
  </w:style>
  <w:style w:type="character" w:customStyle="1" w:styleId="50">
    <w:name w:val="批注框文本 Char"/>
    <w:basedOn w:val="25"/>
    <w:link w:val="14"/>
    <w:qFormat/>
    <w:uiPriority w:val="0"/>
    <w:rPr>
      <w:rFonts w:ascii="Times New Roman" w:hAnsi="Times New Roman"/>
      <w:kern w:val="2"/>
      <w:sz w:val="18"/>
      <w:szCs w:val="18"/>
    </w:rPr>
  </w:style>
  <w:style w:type="paragraph" w:customStyle="1" w:styleId="51">
    <w:name w:val="0 正文"/>
    <w:basedOn w:val="1"/>
    <w:qFormat/>
    <w:uiPriority w:val="0"/>
    <w:pPr>
      <w:spacing w:line="360" w:lineRule="auto"/>
      <w:ind w:firstLine="200" w:firstLineChars="200"/>
    </w:pPr>
    <w:rPr>
      <w:kern w:val="0"/>
      <w:sz w:val="24"/>
    </w:rPr>
  </w:style>
  <w:style w:type="paragraph" w:customStyle="1" w:styleId="52">
    <w:name w:val="六表内容"/>
    <w:basedOn w:val="1"/>
    <w:qFormat/>
    <w:uiPriority w:val="0"/>
    <w:pPr>
      <w:spacing w:line="340" w:lineRule="exact"/>
      <w:jc w:val="center"/>
    </w:pPr>
    <w:rPr>
      <w:szCs w:val="21"/>
    </w:rPr>
  </w:style>
  <w:style w:type="paragraph" w:customStyle="1" w:styleId="53">
    <w:name w:val="我正文"/>
    <w:basedOn w:val="1"/>
    <w:qFormat/>
    <w:uiPriority w:val="0"/>
    <w:pPr>
      <w:spacing w:line="360" w:lineRule="auto"/>
      <w:ind w:firstLine="480" w:firstLineChars="200"/>
    </w:pPr>
    <w:rPr>
      <w:sz w:val="24"/>
      <w:szCs w:val="20"/>
    </w:rPr>
  </w:style>
  <w:style w:type="character" w:customStyle="1" w:styleId="54">
    <w:name w:val="页眉 Char"/>
    <w:basedOn w:val="25"/>
    <w:link w:val="16"/>
    <w:qFormat/>
    <w:uiPriority w:val="0"/>
    <w:rPr>
      <w:rFonts w:hint="default" w:ascii="Calibri" w:hAnsi="Calibri" w:cs="Calibri"/>
    </w:rPr>
  </w:style>
  <w:style w:type="character" w:customStyle="1" w:styleId="55">
    <w:name w:val="页脚 Char"/>
    <w:basedOn w:val="25"/>
    <w:link w:val="15"/>
    <w:qFormat/>
    <w:uiPriority w:val="0"/>
    <w:rPr>
      <w:rFonts w:hint="default" w:ascii="Calibri" w:hAnsi="Calibri" w:cs="Calibri"/>
    </w:rPr>
  </w:style>
  <w:style w:type="paragraph" w:customStyle="1" w:styleId="56">
    <w:name w:val="正文缩近"/>
    <w:basedOn w:val="1"/>
    <w:qFormat/>
    <w:uiPriority w:val="0"/>
    <w:pPr>
      <w:spacing w:line="360" w:lineRule="auto"/>
      <w:ind w:firstLine="560" w:firstLineChars="200"/>
    </w:pPr>
    <w:rPr>
      <w:sz w:val="28"/>
      <w:szCs w:val="28"/>
    </w:rPr>
  </w:style>
  <w:style w:type="character" w:customStyle="1" w:styleId="57">
    <w:name w:val="10"/>
    <w:qFormat/>
    <w:uiPriority w:val="0"/>
    <w:rPr>
      <w:rFonts w:hint="default" w:ascii="Times New Roman" w:hAnsi="Times New Roman" w:cs="Times New Roman"/>
    </w:rPr>
  </w:style>
  <w:style w:type="paragraph" w:customStyle="1" w:styleId="58">
    <w:name w:val="图表"/>
    <w:basedOn w:val="1"/>
    <w:qFormat/>
    <w:uiPriority w:val="0"/>
    <w:pPr>
      <w:autoSpaceDE w:val="0"/>
      <w:autoSpaceDN w:val="0"/>
      <w:jc w:val="center"/>
    </w:pPr>
    <w:rPr>
      <w:szCs w:val="21"/>
    </w:rPr>
  </w:style>
  <w:style w:type="paragraph" w:customStyle="1" w:styleId="59">
    <w:name w:val="wlh表头及图尾深圳环评（新）"/>
    <w:basedOn w:val="1"/>
    <w:qFormat/>
    <w:uiPriority w:val="0"/>
    <w:pPr>
      <w:widowControl/>
      <w:tabs>
        <w:tab w:val="center" w:pos="4200"/>
        <w:tab w:val="right" w:pos="8400"/>
      </w:tabs>
      <w:adjustRightInd w:val="0"/>
      <w:snapToGrid w:val="0"/>
      <w:spacing w:line="360" w:lineRule="auto"/>
      <w:jc w:val="center"/>
    </w:pPr>
    <w:rPr>
      <w:rFonts w:ascii="Verdana" w:hAnsi="Verdana" w:eastAsia="黑体"/>
      <w:kern w:val="0"/>
      <w:szCs w:val="21"/>
    </w:rPr>
  </w:style>
  <w:style w:type="character" w:customStyle="1" w:styleId="60">
    <w:name w:val="文档结构图 Char"/>
    <w:basedOn w:val="25"/>
    <w:link w:val="6"/>
    <w:qFormat/>
    <w:uiPriority w:val="0"/>
    <w:rPr>
      <w:rFonts w:ascii="宋体"/>
      <w:kern w:val="2"/>
      <w:sz w:val="18"/>
      <w:szCs w:val="18"/>
    </w:rPr>
  </w:style>
  <w:style w:type="character" w:customStyle="1" w:styleId="61">
    <w:name w:val="正文首行缩进 2 Char"/>
    <w:basedOn w:val="62"/>
    <w:link w:val="22"/>
    <w:qFormat/>
    <w:uiPriority w:val="0"/>
    <w:rPr>
      <w:rFonts w:hint="default" w:ascii="Times New Roman" w:hAnsi="Times New Roman" w:cs="Times New Roman"/>
      <w:kern w:val="2"/>
      <w:sz w:val="21"/>
      <w:szCs w:val="24"/>
    </w:rPr>
  </w:style>
  <w:style w:type="character" w:customStyle="1" w:styleId="62">
    <w:name w:val="正文文本缩进 Char"/>
    <w:basedOn w:val="25"/>
    <w:link w:val="9"/>
    <w:qFormat/>
    <w:uiPriority w:val="0"/>
    <w:rPr>
      <w:rFonts w:hint="default" w:ascii="Times New Roman" w:hAnsi="Times New Roman" w:cs="Times New Roman"/>
      <w:kern w:val="2"/>
      <w:sz w:val="21"/>
      <w:szCs w:val="24"/>
    </w:rPr>
  </w:style>
  <w:style w:type="character" w:customStyle="1" w:styleId="63">
    <w:name w:val="s1"/>
    <w:basedOn w:val="25"/>
    <w:qFormat/>
    <w:uiPriority w:val="0"/>
    <w:rPr>
      <w:color w:val="DDDDDD"/>
      <w:sz w:val="18"/>
      <w:szCs w:val="18"/>
    </w:rPr>
  </w:style>
  <w:style w:type="character" w:customStyle="1" w:styleId="64">
    <w:name w:val="hover32"/>
    <w:basedOn w:val="25"/>
    <w:qFormat/>
    <w:uiPriority w:val="0"/>
    <w:rPr>
      <w:color w:val="3EAF0E"/>
    </w:rPr>
  </w:style>
  <w:style w:type="character" w:customStyle="1" w:styleId="65">
    <w:name w:val="mr-prof2"/>
    <w:basedOn w:val="25"/>
    <w:qFormat/>
    <w:uiPriority w:val="0"/>
  </w:style>
  <w:style w:type="character" w:customStyle="1" w:styleId="66">
    <w:name w:val="font11"/>
    <w:basedOn w:val="25"/>
    <w:qFormat/>
    <w:uiPriority w:val="0"/>
    <w:rPr>
      <w:rFonts w:hint="default" w:ascii="Times New Roman" w:hAnsi="Times New Roman" w:cs="Times New Roman"/>
      <w:color w:val="000000"/>
      <w:sz w:val="21"/>
      <w:szCs w:val="21"/>
      <w:u w:val="none"/>
    </w:rPr>
  </w:style>
  <w:style w:type="character" w:customStyle="1" w:styleId="67">
    <w:name w:val="font21"/>
    <w:basedOn w:val="25"/>
    <w:qFormat/>
    <w:uiPriority w:val="0"/>
    <w:rPr>
      <w:rFonts w:hint="eastAsia" w:ascii="宋体" w:hAnsi="宋体" w:eastAsia="宋体" w:cs="宋体"/>
      <w:color w:val="000000"/>
      <w:sz w:val="21"/>
      <w:szCs w:val="21"/>
      <w:u w:val="none"/>
    </w:rPr>
  </w:style>
  <w:style w:type="character" w:customStyle="1" w:styleId="68">
    <w:name w:val="标题 1 Char"/>
    <w:basedOn w:val="25"/>
    <w:link w:val="3"/>
    <w:qFormat/>
    <w:uiPriority w:val="0"/>
    <w:rPr>
      <w:b/>
      <w:kern w:val="44"/>
      <w:sz w:val="44"/>
      <w:szCs w:val="44"/>
    </w:rPr>
  </w:style>
  <w:style w:type="paragraph" w:customStyle="1" w:styleId="69">
    <w:name w:val="正文小四"/>
    <w:basedOn w:val="1"/>
    <w:qFormat/>
    <w:uiPriority w:val="0"/>
    <w:pPr>
      <w:spacing w:line="360" w:lineRule="auto"/>
      <w:ind w:firstLine="360" w:firstLineChars="150"/>
      <w:jc w:val="left"/>
    </w:pPr>
    <w:rPr>
      <w:rFonts w:eastAsia="Century Gothic"/>
      <w:sz w:val="24"/>
      <w:szCs w:val="20"/>
    </w:rPr>
  </w:style>
  <w:style w:type="character" w:customStyle="1" w:styleId="70">
    <w:name w:val="font31"/>
    <w:basedOn w:val="25"/>
    <w:qFormat/>
    <w:uiPriority w:val="0"/>
    <w:rPr>
      <w:rFonts w:hint="eastAsia" w:ascii="宋体" w:hAnsi="宋体" w:eastAsia="宋体" w:cs="宋体"/>
      <w:color w:val="000000"/>
      <w:sz w:val="21"/>
      <w:szCs w:val="21"/>
      <w:u w:val="none"/>
    </w:rPr>
  </w:style>
  <w:style w:type="paragraph" w:customStyle="1" w:styleId="71">
    <w:name w:val="Normal_18"/>
    <w:basedOn w:val="1"/>
    <w:qFormat/>
    <w:uiPriority w:val="0"/>
    <w:pPr>
      <w:widowControl/>
      <w:spacing w:before="120" w:after="240"/>
    </w:pPr>
    <w:rPr>
      <w:rFonts w:ascii="Calibri" w:hAnsi="Calibri"/>
      <w:kern w:val="0"/>
      <w:sz w:val="22"/>
      <w:szCs w:val="22"/>
    </w:rPr>
  </w:style>
  <w:style w:type="character" w:customStyle="1" w:styleId="72">
    <w:name w:val="纯文本 Char"/>
    <w:basedOn w:val="25"/>
    <w:link w:val="11"/>
    <w:qFormat/>
    <w:uiPriority w:val="99"/>
    <w:rPr>
      <w:rFonts w:ascii="宋体" w:hAnsi="Courier New" w:cs="Courier New"/>
      <w:kern w:val="2"/>
      <w:sz w:val="21"/>
      <w:szCs w:val="21"/>
    </w:rPr>
  </w:style>
  <w:style w:type="paragraph" w:customStyle="1" w:styleId="73">
    <w:name w:val="表"/>
    <w:basedOn w:val="19"/>
    <w:qFormat/>
    <w:uiPriority w:val="0"/>
    <w:pPr>
      <w:spacing w:before="0" w:after="0" w:line="300" w:lineRule="exact"/>
      <w:jc w:val="both"/>
    </w:pPr>
    <w:rPr>
      <w:rFonts w:ascii="Times New Roman" w:hAnsi="Times New Roman" w:cs="Times New Roman"/>
      <w:b w:val="0"/>
      <w:bCs w:val="0"/>
      <w:sz w:val="21"/>
      <w:szCs w:val="21"/>
    </w:rPr>
  </w:style>
  <w:style w:type="paragraph" w:customStyle="1" w:styleId="74">
    <w:name w:val="表头"/>
    <w:basedOn w:val="8"/>
    <w:qFormat/>
    <w:uiPriority w:val="0"/>
    <w:pPr>
      <w:spacing w:after="120" w:line="360" w:lineRule="auto"/>
      <w:ind w:firstLine="200" w:firstLineChars="200"/>
    </w:pPr>
  </w:style>
  <w:style w:type="character" w:customStyle="1" w:styleId="75">
    <w:name w:val="标题 Char"/>
    <w:basedOn w:val="25"/>
    <w:link w:val="19"/>
    <w:qFormat/>
    <w:uiPriority w:val="0"/>
    <w:rPr>
      <w:rFonts w:asciiTheme="majorHAnsi" w:hAnsiTheme="majorHAnsi" w:cstheme="majorBidi"/>
      <w:b/>
      <w:bCs/>
      <w:kern w:val="2"/>
      <w:sz w:val="32"/>
      <w:szCs w:val="32"/>
    </w:rPr>
  </w:style>
  <w:style w:type="paragraph" w:customStyle="1" w:styleId="76">
    <w:name w:val="p0"/>
    <w:basedOn w:val="1"/>
    <w:qFormat/>
    <w:uiPriority w:val="0"/>
    <w:pPr>
      <w:widowControl/>
    </w:pPr>
    <w:rPr>
      <w:kern w:val="0"/>
    </w:rPr>
  </w:style>
  <w:style w:type="paragraph" w:customStyle="1" w:styleId="77">
    <w:name w:val="样式4"/>
    <w:basedOn w:val="1"/>
    <w:qFormat/>
    <w:uiPriority w:val="0"/>
    <w:pPr>
      <w:ind w:firstLine="463" w:firstLineChars="200"/>
    </w:pPr>
    <w:rPr>
      <w:bCs/>
      <w:color w:val="0000FF"/>
      <w:sz w:val="24"/>
    </w:rPr>
  </w:style>
  <w:style w:type="paragraph" w:customStyle="1" w:styleId="78">
    <w:name w:val="表内容"/>
    <w:basedOn w:val="1"/>
    <w:qFormat/>
    <w:uiPriority w:val="0"/>
    <w:pPr>
      <w:adjustRightInd w:val="0"/>
      <w:spacing w:before="60" w:after="60"/>
      <w:jc w:val="center"/>
      <w:textAlignment w:val="baseline"/>
    </w:pPr>
    <w:rPr>
      <w:kern w:val="0"/>
    </w:rPr>
  </w:style>
  <w:style w:type="paragraph" w:customStyle="1" w:styleId="79">
    <w:name w:val="图文"/>
    <w:basedOn w:val="1"/>
    <w:qFormat/>
    <w:uiPriority w:val="0"/>
    <w:pPr>
      <w:jc w:val="center"/>
    </w:pPr>
    <w:rPr>
      <w:rFonts w:ascii="Arial" w:hAnsi="Arial"/>
      <w:szCs w:val="21"/>
    </w:rPr>
  </w:style>
  <w:style w:type="paragraph" w:customStyle="1" w:styleId="80">
    <w:name w:val="样式 样式 首行缩进:  1 字符 + 首行缩进:  2 字符1"/>
    <w:basedOn w:val="1"/>
    <w:qFormat/>
    <w:uiPriority w:val="0"/>
    <w:pPr>
      <w:spacing w:line="360" w:lineRule="auto"/>
      <w:ind w:firstLine="200" w:firstLineChars="200"/>
    </w:pPr>
    <w:rPr>
      <w:rFonts w:cs="宋体"/>
      <w:sz w:val="24"/>
    </w:rPr>
  </w:style>
  <w:style w:type="paragraph" w:customStyle="1" w:styleId="81">
    <w:name w:val="正文 New"/>
    <w:qFormat/>
    <w:uiPriority w:val="0"/>
    <w:pPr>
      <w:widowControl w:val="0"/>
      <w:spacing w:line="36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82">
    <w:name w:val="表格内容"/>
    <w:basedOn w:val="1"/>
    <w:qFormat/>
    <w:uiPriority w:val="1"/>
    <w:pPr>
      <w:spacing w:line="240" w:lineRule="auto"/>
      <w:ind w:firstLine="0" w:firstLineChars="0"/>
    </w:pPr>
    <w:rPr>
      <w:kern w:val="0"/>
      <w:sz w:val="21"/>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emf"/><Relationship Id="rId15" Type="http://schemas.openxmlformats.org/officeDocument/2006/relationships/oleObject" Target="embeddings/oleObject5.bin"/><Relationship Id="rId14" Type="http://schemas.openxmlformats.org/officeDocument/2006/relationships/image" Target="media/image6.emf"/><Relationship Id="rId13" Type="http://schemas.openxmlformats.org/officeDocument/2006/relationships/oleObject" Target="embeddings/oleObject4.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30485</Words>
  <Characters>36474</Characters>
  <Lines>321</Lines>
  <Paragraphs>90</Paragraphs>
  <TotalTime>3</TotalTime>
  <ScaleCrop>false</ScaleCrop>
  <LinksUpToDate>false</LinksUpToDate>
  <CharactersWithSpaces>39225</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2018-11-20T07:33:00Z</dcterms:created>
  <dc:creator>Administrator</dc:creator>
  <cp:lastModifiedBy>大妮儿</cp:lastModifiedBy>
  <cp:lastPrinted>2019-07-29T09:16:00Z</cp:lastPrinted>
  <dcterms:modified xsi:type="dcterms:W3CDTF">2019-11-04T09:39:08Z</dcterms:modified>
  <cp:revision>1592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