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E9" w:rsidRDefault="00984C55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2018</w:t>
      </w:r>
      <w:r>
        <w:rPr>
          <w:rFonts w:ascii="黑体" w:eastAsia="黑体" w:hint="eastAsia"/>
          <w:b/>
          <w:sz w:val="36"/>
          <w:szCs w:val="36"/>
        </w:rPr>
        <w:t>年第一季度环境质量监测分析</w:t>
      </w:r>
    </w:p>
    <w:p w:rsidR="002618E9" w:rsidRDefault="002618E9">
      <w:pPr>
        <w:spacing w:line="360" w:lineRule="auto"/>
        <w:rPr>
          <w:b/>
          <w:sz w:val="32"/>
          <w:szCs w:val="32"/>
        </w:rPr>
      </w:pPr>
    </w:p>
    <w:p w:rsidR="002618E9" w:rsidRDefault="00984C55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◆环境空气质量状况</w:t>
      </w:r>
    </w:p>
    <w:p w:rsidR="002618E9" w:rsidRDefault="00984C5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1-3</w:t>
      </w:r>
      <w:r>
        <w:rPr>
          <w:rFonts w:ascii="仿宋" w:eastAsia="仿宋" w:hAnsi="仿宋" w:hint="eastAsia"/>
          <w:sz w:val="32"/>
          <w:szCs w:val="32"/>
        </w:rPr>
        <w:t>月，西安市环境空气质量优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天、良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天、轻度污染</w:t>
      </w:r>
      <w:r>
        <w:rPr>
          <w:rFonts w:ascii="仿宋" w:eastAsia="仿宋" w:hAnsi="仿宋" w:hint="eastAsia"/>
          <w:sz w:val="32"/>
          <w:szCs w:val="32"/>
        </w:rPr>
        <w:t>33</w:t>
      </w:r>
      <w:r>
        <w:rPr>
          <w:rFonts w:ascii="仿宋" w:eastAsia="仿宋" w:hAnsi="仿宋" w:hint="eastAsia"/>
          <w:sz w:val="32"/>
          <w:szCs w:val="32"/>
        </w:rPr>
        <w:t>天、中度污染</w:t>
      </w:r>
      <w:r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天、重度污染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天、严重污染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天，分别占监测总天数（</w:t>
      </w:r>
      <w:r>
        <w:rPr>
          <w:rFonts w:ascii="仿宋" w:eastAsia="仿宋" w:hAnsi="仿宋" w:hint="eastAsia"/>
          <w:sz w:val="32"/>
          <w:szCs w:val="32"/>
        </w:rPr>
        <w:t>90</w:t>
      </w:r>
      <w:r>
        <w:rPr>
          <w:rFonts w:ascii="仿宋" w:eastAsia="仿宋" w:hAnsi="仿宋" w:hint="eastAsia"/>
          <w:sz w:val="32"/>
          <w:szCs w:val="32"/>
        </w:rPr>
        <w:t>天）的</w:t>
      </w:r>
      <w:r>
        <w:rPr>
          <w:rFonts w:ascii="仿宋" w:eastAsia="仿宋" w:hAnsi="仿宋" w:hint="eastAsia"/>
          <w:sz w:val="32"/>
          <w:szCs w:val="32"/>
        </w:rPr>
        <w:t>1%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24%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37%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19%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17%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618E9" w:rsidRDefault="00984C55" w:rsidP="00E86CE1">
      <w:pPr>
        <w:spacing w:line="360" w:lineRule="auto"/>
        <w:ind w:firstLineChars="128" w:firstLine="269"/>
        <w:rPr>
          <w:rFonts w:ascii="宋体" w:hAnsi="宋体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991100" cy="2181225"/>
            <wp:effectExtent l="0" t="0" r="0" b="0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E9" w:rsidRDefault="00984C55">
      <w:pPr>
        <w:spacing w:line="360" w:lineRule="auto"/>
        <w:ind w:firstLineChars="950" w:firstLine="22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1  2018</w:t>
      </w:r>
      <w:r>
        <w:rPr>
          <w:rFonts w:ascii="宋体" w:hAnsi="宋体" w:hint="eastAsia"/>
          <w:sz w:val="24"/>
        </w:rPr>
        <w:t>年一季度环境空气质量分级比例</w:t>
      </w:r>
    </w:p>
    <w:p w:rsidR="002618E9" w:rsidRDefault="00984C5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1-3</w:t>
      </w:r>
      <w:r>
        <w:rPr>
          <w:rFonts w:ascii="仿宋" w:eastAsia="仿宋" w:hAnsi="仿宋" w:hint="eastAsia"/>
          <w:sz w:val="32"/>
          <w:szCs w:val="32"/>
        </w:rPr>
        <w:t>月，西安市环境空气质量优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天、良</w:t>
      </w:r>
      <w:r>
        <w:rPr>
          <w:rFonts w:ascii="仿宋" w:eastAsia="仿宋" w:hAnsi="仿宋" w:hint="eastAsia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天、轻度污染</w:t>
      </w:r>
      <w:r>
        <w:rPr>
          <w:rFonts w:ascii="仿宋" w:eastAsia="仿宋" w:hAnsi="仿宋" w:hint="eastAsia"/>
          <w:sz w:val="32"/>
          <w:szCs w:val="32"/>
        </w:rPr>
        <w:t>26</w:t>
      </w:r>
      <w:r>
        <w:rPr>
          <w:rFonts w:ascii="仿宋" w:eastAsia="仿宋" w:hAnsi="仿宋" w:hint="eastAsia"/>
          <w:sz w:val="32"/>
          <w:szCs w:val="32"/>
        </w:rPr>
        <w:t>天、中度污染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天、重度污染</w:t>
      </w:r>
      <w:r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天、严重污染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天，分别占监测总天数（</w:t>
      </w:r>
      <w:r>
        <w:rPr>
          <w:rFonts w:ascii="仿宋" w:eastAsia="仿宋" w:hAnsi="仿宋" w:hint="eastAsia"/>
          <w:sz w:val="32"/>
          <w:szCs w:val="32"/>
        </w:rPr>
        <w:t>90</w:t>
      </w:r>
      <w:r>
        <w:rPr>
          <w:rFonts w:ascii="仿宋" w:eastAsia="仿宋" w:hAnsi="仿宋" w:hint="eastAsia"/>
          <w:sz w:val="32"/>
          <w:szCs w:val="32"/>
        </w:rPr>
        <w:t>天）的</w:t>
      </w:r>
      <w:r>
        <w:rPr>
          <w:rFonts w:ascii="仿宋" w:eastAsia="仿宋" w:hAnsi="仿宋" w:hint="eastAsia"/>
          <w:sz w:val="32"/>
          <w:szCs w:val="32"/>
        </w:rPr>
        <w:t>1%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32%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29%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7%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18%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13%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618E9" w:rsidRDefault="00984C55" w:rsidP="00E86CE1">
      <w:pPr>
        <w:spacing w:line="360" w:lineRule="auto"/>
        <w:ind w:firstLineChars="128" w:firstLine="269"/>
        <w:rPr>
          <w:rFonts w:ascii="宋体" w:hAnsi="宋体"/>
          <w:sz w:val="28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991100" cy="2181225"/>
            <wp:effectExtent l="0" t="0" r="0" b="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E9" w:rsidRDefault="00984C55">
      <w:pPr>
        <w:spacing w:line="360" w:lineRule="auto"/>
        <w:ind w:firstLineChars="950" w:firstLine="22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2  2017</w:t>
      </w:r>
      <w:r>
        <w:rPr>
          <w:rFonts w:ascii="宋体" w:hAnsi="宋体" w:hint="eastAsia"/>
          <w:sz w:val="24"/>
        </w:rPr>
        <w:t>年一季度环境空气质量分级比例</w:t>
      </w:r>
    </w:p>
    <w:p w:rsidR="002618E9" w:rsidRDefault="002618E9">
      <w:pPr>
        <w:spacing w:line="600" w:lineRule="exact"/>
        <w:ind w:firstLineChars="196" w:firstLine="627"/>
        <w:rPr>
          <w:sz w:val="32"/>
          <w:szCs w:val="32"/>
        </w:rPr>
      </w:pPr>
    </w:p>
    <w:p w:rsidR="002618E9" w:rsidRDefault="00984C55">
      <w:pPr>
        <w:spacing w:line="60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◆</w:t>
      </w:r>
      <w:r>
        <w:rPr>
          <w:rFonts w:ascii="宋体" w:hAnsi="宋体" w:hint="eastAsia"/>
          <w:b/>
          <w:bCs/>
          <w:sz w:val="32"/>
          <w:szCs w:val="32"/>
        </w:rPr>
        <w:t>环境空气质量监测</w:t>
      </w:r>
    </w:p>
    <w:p w:rsidR="002618E9" w:rsidRDefault="00984C55">
      <w:pPr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西安市环境空气质量国控城市点共有</w:t>
      </w:r>
      <w:r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个，分别是高压开关厂、兴庆小区、纺织城、小寨、市人民体育场、高新西区、经开区、长安区、阎良区、临潼区、曲江文化产业集团、广运潭和草滩（清洁对照点）。一季度全市环境空气中二氧化硫季平均浓度值比上年同期下降</w:t>
      </w:r>
      <w:r>
        <w:rPr>
          <w:rFonts w:ascii="仿宋" w:eastAsia="仿宋" w:hAnsi="仿宋" w:hint="eastAsia"/>
          <w:sz w:val="32"/>
          <w:szCs w:val="32"/>
        </w:rPr>
        <w:t>25.8</w:t>
      </w:r>
      <w:r>
        <w:rPr>
          <w:rFonts w:ascii="仿宋" w:eastAsia="仿宋" w:hAnsi="仿宋" w:hint="eastAsia"/>
          <w:sz w:val="32"/>
          <w:szCs w:val="32"/>
        </w:rPr>
        <w:t>％，二氧化氮季平均浓度值比上年同期下降</w:t>
      </w:r>
      <w:r>
        <w:rPr>
          <w:rFonts w:ascii="仿宋" w:eastAsia="仿宋" w:hAnsi="仿宋" w:hint="eastAsia"/>
          <w:sz w:val="32"/>
          <w:szCs w:val="32"/>
        </w:rPr>
        <w:t>2.9</w:t>
      </w:r>
      <w:r>
        <w:rPr>
          <w:rFonts w:ascii="仿宋" w:eastAsia="仿宋" w:hAnsi="仿宋" w:hint="eastAsia"/>
          <w:sz w:val="32"/>
          <w:szCs w:val="32"/>
        </w:rPr>
        <w:t>％，颗粒物（</w:t>
      </w:r>
      <w:r>
        <w:rPr>
          <w:rFonts w:ascii="仿宋" w:eastAsia="仿宋" w:hAnsi="仿宋" w:hint="eastAsia"/>
          <w:sz w:val="32"/>
          <w:szCs w:val="32"/>
        </w:rPr>
        <w:t>PM</w:t>
      </w:r>
      <w:r>
        <w:rPr>
          <w:rFonts w:ascii="仿宋" w:eastAsia="仿宋" w:hAnsi="仿宋" w:hint="eastAsia"/>
          <w:sz w:val="32"/>
          <w:szCs w:val="32"/>
          <w:vertAlign w:val="subscript"/>
        </w:rPr>
        <w:t>10</w:t>
      </w:r>
      <w:r>
        <w:rPr>
          <w:rFonts w:ascii="仿宋" w:eastAsia="仿宋" w:hAnsi="仿宋" w:hint="eastAsia"/>
          <w:sz w:val="32"/>
          <w:szCs w:val="32"/>
        </w:rPr>
        <w:t>）季平均浓度值比上年同期下降了</w:t>
      </w:r>
      <w:r>
        <w:rPr>
          <w:rFonts w:ascii="仿宋" w:eastAsia="仿宋" w:hAnsi="仿宋" w:hint="eastAsia"/>
          <w:sz w:val="32"/>
          <w:szCs w:val="32"/>
        </w:rPr>
        <w:t>13.0</w:t>
      </w:r>
      <w:r>
        <w:rPr>
          <w:rFonts w:ascii="仿宋" w:eastAsia="仿宋" w:hAnsi="仿宋" w:hint="eastAsia"/>
          <w:sz w:val="32"/>
          <w:szCs w:val="32"/>
        </w:rPr>
        <w:t>％，颗粒物（</w:t>
      </w:r>
      <w:r>
        <w:rPr>
          <w:rFonts w:ascii="仿宋" w:eastAsia="仿宋" w:hAnsi="仿宋" w:hint="eastAsia"/>
          <w:sz w:val="32"/>
          <w:szCs w:val="32"/>
        </w:rPr>
        <w:t>PM</w:t>
      </w:r>
      <w:r>
        <w:rPr>
          <w:rFonts w:ascii="仿宋" w:eastAsia="仿宋" w:hAnsi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hint="eastAsia"/>
          <w:sz w:val="32"/>
          <w:szCs w:val="32"/>
        </w:rPr>
        <w:t>）季平均浓度值比上年同期下降了</w:t>
      </w:r>
      <w:r>
        <w:rPr>
          <w:rFonts w:ascii="仿宋" w:eastAsia="仿宋" w:hAnsi="仿宋" w:hint="eastAsia"/>
          <w:sz w:val="32"/>
          <w:szCs w:val="32"/>
        </w:rPr>
        <w:t>17.1</w:t>
      </w:r>
      <w:r>
        <w:rPr>
          <w:rFonts w:ascii="仿宋" w:eastAsia="仿宋" w:hAnsi="仿宋" w:hint="eastAsia"/>
          <w:sz w:val="32"/>
          <w:szCs w:val="32"/>
        </w:rPr>
        <w:t>％。</w:t>
      </w:r>
    </w:p>
    <w:p w:rsidR="002618E9" w:rsidRDefault="00984C5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、二氧化硫</w:t>
      </w:r>
    </w:p>
    <w:p w:rsidR="002618E9" w:rsidRDefault="00984C55">
      <w:pPr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一季度全市二氧化硫季平均浓度值为</w:t>
      </w:r>
      <w:r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微克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立方米，日平均浓度值范围在</w:t>
      </w:r>
      <w:r>
        <w:rPr>
          <w:rFonts w:ascii="仿宋" w:eastAsia="仿宋" w:hAnsi="仿宋" w:hint="eastAsia"/>
          <w:sz w:val="32"/>
          <w:szCs w:val="32"/>
        </w:rPr>
        <w:t>8-51</w:t>
      </w:r>
      <w:r>
        <w:rPr>
          <w:rFonts w:ascii="仿宋" w:eastAsia="仿宋" w:hAnsi="仿宋" w:hint="eastAsia"/>
          <w:sz w:val="32"/>
          <w:szCs w:val="32"/>
        </w:rPr>
        <w:t>微克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立方米之间，无超标样本。与上年同期相比，季均浓度值下降</w:t>
      </w:r>
      <w:r>
        <w:rPr>
          <w:rFonts w:ascii="仿宋" w:eastAsia="仿宋" w:hAnsi="仿宋" w:hint="eastAsia"/>
          <w:sz w:val="32"/>
          <w:szCs w:val="32"/>
        </w:rPr>
        <w:t>25.8%</w:t>
      </w:r>
      <w:r>
        <w:rPr>
          <w:rFonts w:ascii="仿宋" w:eastAsia="仿宋" w:hAnsi="仿宋" w:hint="eastAsia"/>
          <w:sz w:val="32"/>
          <w:szCs w:val="32"/>
        </w:rPr>
        <w:t>。详见图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、图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618E9" w:rsidRDefault="00984C55">
      <w:pPr>
        <w:ind w:left="945" w:hangingChars="450" w:hanging="945"/>
      </w:pPr>
      <w:r>
        <w:rPr>
          <w:noProof/>
        </w:rPr>
        <w:lastRenderedPageBreak/>
        <w:drawing>
          <wp:inline distT="0" distB="0" distL="0" distR="0">
            <wp:extent cx="5133975" cy="2371725"/>
            <wp:effectExtent l="19050" t="0" r="9525" b="0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3  2018</w:t>
      </w:r>
      <w:r>
        <w:rPr>
          <w:rFonts w:ascii="宋体" w:hAnsi="宋体" w:hint="eastAsia"/>
          <w:sz w:val="24"/>
        </w:rPr>
        <w:t>年一季度国控点二氧化硫季均值与上年同期比较</w:t>
      </w:r>
    </w:p>
    <w:p w:rsidR="002618E9" w:rsidRDefault="00984C55">
      <w:pPr>
        <w:tabs>
          <w:tab w:val="left" w:pos="840"/>
          <w:tab w:val="left" w:pos="1365"/>
        </w:tabs>
        <w:ind w:leftChars="200" w:left="1260" w:hangingChars="400" w:hanging="840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5267325" cy="2314575"/>
            <wp:effectExtent l="19050" t="0" r="9525" b="0"/>
            <wp:docPr id="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4  2018</w:t>
      </w:r>
      <w:r>
        <w:rPr>
          <w:rFonts w:ascii="宋体" w:hAnsi="宋体" w:hint="eastAsia"/>
          <w:sz w:val="24"/>
        </w:rPr>
        <w:t>年一季度全市二氧化硫月均值与上年同期比较</w:t>
      </w:r>
    </w:p>
    <w:p w:rsidR="002618E9" w:rsidRDefault="002618E9">
      <w:pPr>
        <w:tabs>
          <w:tab w:val="left" w:pos="840"/>
          <w:tab w:val="left" w:pos="1365"/>
        </w:tabs>
        <w:ind w:leftChars="200" w:left="1380" w:hangingChars="400" w:hanging="960"/>
        <w:rPr>
          <w:rFonts w:ascii="宋体" w:hAnsi="宋体"/>
          <w:sz w:val="24"/>
        </w:rPr>
      </w:pPr>
    </w:p>
    <w:p w:rsidR="002618E9" w:rsidRDefault="00984C55">
      <w:pPr>
        <w:tabs>
          <w:tab w:val="left" w:pos="840"/>
          <w:tab w:val="left" w:pos="1365"/>
        </w:tabs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、二氧化氮</w:t>
      </w:r>
    </w:p>
    <w:p w:rsidR="002618E9" w:rsidRDefault="00984C55">
      <w:pPr>
        <w:tabs>
          <w:tab w:val="left" w:pos="840"/>
          <w:tab w:val="left" w:pos="1365"/>
        </w:tabs>
        <w:ind w:firstLineChars="202" w:firstLine="646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一季度全市二氧化氮季平均浓度值为</w:t>
      </w:r>
      <w:r>
        <w:rPr>
          <w:rFonts w:ascii="仿宋" w:eastAsia="仿宋" w:hAnsi="仿宋" w:hint="eastAsia"/>
          <w:sz w:val="32"/>
          <w:szCs w:val="32"/>
        </w:rPr>
        <w:t>68</w:t>
      </w:r>
      <w:r>
        <w:rPr>
          <w:rFonts w:ascii="仿宋" w:eastAsia="仿宋" w:hAnsi="仿宋" w:hint="eastAsia"/>
          <w:sz w:val="32"/>
          <w:szCs w:val="32"/>
        </w:rPr>
        <w:t>微克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立方米，日平均浓度值范围在</w:t>
      </w:r>
      <w:r>
        <w:rPr>
          <w:rFonts w:ascii="仿宋" w:eastAsia="仿宋" w:hAnsi="仿宋" w:hint="eastAsia"/>
          <w:sz w:val="32"/>
          <w:szCs w:val="32"/>
        </w:rPr>
        <w:t>25-113</w:t>
      </w:r>
      <w:r>
        <w:rPr>
          <w:rFonts w:ascii="仿宋" w:eastAsia="仿宋" w:hAnsi="仿宋" w:hint="eastAsia"/>
          <w:sz w:val="32"/>
          <w:szCs w:val="32"/>
        </w:rPr>
        <w:t>微克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立方米之间，最大超标倍数为</w:t>
      </w:r>
      <w:r>
        <w:rPr>
          <w:rFonts w:ascii="仿宋" w:eastAsia="仿宋" w:hAnsi="仿宋" w:hint="eastAsia"/>
          <w:sz w:val="32"/>
          <w:szCs w:val="32"/>
        </w:rPr>
        <w:t>0.41</w:t>
      </w:r>
      <w:r>
        <w:rPr>
          <w:rFonts w:ascii="仿宋" w:eastAsia="仿宋" w:hAnsi="仿宋" w:hint="eastAsia"/>
          <w:sz w:val="32"/>
          <w:szCs w:val="32"/>
        </w:rPr>
        <w:t>倍。全市超标样本数为</w:t>
      </w:r>
      <w:r>
        <w:rPr>
          <w:rFonts w:ascii="仿宋" w:eastAsia="仿宋" w:hAnsi="仿宋" w:hint="eastAsia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个，超标率为</w:t>
      </w:r>
      <w:r>
        <w:rPr>
          <w:rFonts w:ascii="仿宋" w:eastAsia="仿宋" w:hAnsi="仿宋" w:hint="eastAsia"/>
          <w:sz w:val="32"/>
          <w:szCs w:val="32"/>
        </w:rPr>
        <w:t>31.1%</w:t>
      </w:r>
      <w:r>
        <w:rPr>
          <w:rFonts w:ascii="仿宋" w:eastAsia="仿宋" w:hAnsi="仿宋" w:hint="eastAsia"/>
          <w:sz w:val="32"/>
          <w:szCs w:val="32"/>
        </w:rPr>
        <w:t>。二氧化氮季均浓度值与上年同期相比下降了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.9</w:t>
      </w:r>
      <w:r>
        <w:rPr>
          <w:rFonts w:ascii="仿宋" w:eastAsia="仿宋" w:hAnsi="仿宋" w:hint="eastAsia"/>
          <w:sz w:val="32"/>
          <w:szCs w:val="32"/>
        </w:rPr>
        <w:t>％。详见图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、图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618E9" w:rsidRDefault="00984C55">
      <w:pPr>
        <w:ind w:leftChars="86" w:left="1151" w:hangingChars="462" w:hanging="970"/>
      </w:pPr>
      <w:r>
        <w:rPr>
          <w:noProof/>
        </w:rPr>
        <w:lastRenderedPageBreak/>
        <w:drawing>
          <wp:inline distT="0" distB="0" distL="0" distR="0">
            <wp:extent cx="5057775" cy="239077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5   2018</w:t>
      </w:r>
      <w:r>
        <w:rPr>
          <w:rFonts w:ascii="宋体" w:hAnsi="宋体" w:hint="eastAsia"/>
          <w:sz w:val="24"/>
        </w:rPr>
        <w:t>年一季度国控点二氧化氮季均值与上年同期比较</w:t>
      </w:r>
    </w:p>
    <w:p w:rsidR="002618E9" w:rsidRDefault="00984C55">
      <w:pPr>
        <w:tabs>
          <w:tab w:val="left" w:pos="525"/>
        </w:tabs>
        <w:ind w:leftChars="257" w:left="1275" w:hangingChars="350" w:hanging="735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4914900" cy="190500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6   2018</w:t>
      </w:r>
      <w:r>
        <w:rPr>
          <w:rFonts w:ascii="宋体" w:hAnsi="宋体" w:hint="eastAsia"/>
          <w:sz w:val="24"/>
        </w:rPr>
        <w:t>年一季度全市二氧化氮月均值与上年同期比较</w:t>
      </w:r>
    </w:p>
    <w:p w:rsidR="002618E9" w:rsidRDefault="002618E9">
      <w:pPr>
        <w:tabs>
          <w:tab w:val="left" w:pos="525"/>
        </w:tabs>
        <w:ind w:leftChars="257" w:left="1380" w:hangingChars="350" w:hanging="840"/>
        <w:rPr>
          <w:rFonts w:ascii="宋体" w:hAnsi="宋体"/>
          <w:sz w:val="24"/>
        </w:rPr>
      </w:pPr>
    </w:p>
    <w:p w:rsidR="002618E9" w:rsidRDefault="00984C55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、颗粒物（</w:t>
      </w:r>
      <w:r>
        <w:rPr>
          <w:rFonts w:ascii="仿宋" w:eastAsia="仿宋" w:hAnsi="仿宋" w:hint="eastAsia"/>
          <w:sz w:val="32"/>
          <w:szCs w:val="32"/>
        </w:rPr>
        <w:t>PM</w:t>
      </w:r>
      <w:r>
        <w:rPr>
          <w:rFonts w:ascii="仿宋" w:eastAsia="仿宋" w:hAnsi="仿宋" w:hint="eastAsia"/>
          <w:sz w:val="32"/>
          <w:szCs w:val="32"/>
          <w:vertAlign w:val="subscript"/>
        </w:rPr>
        <w:t>10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2618E9" w:rsidRDefault="00984C55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一季度全市颗粒物（</w:t>
      </w:r>
      <w:r>
        <w:rPr>
          <w:rFonts w:ascii="仿宋" w:eastAsia="仿宋" w:hAnsi="仿宋" w:hint="eastAsia"/>
          <w:sz w:val="32"/>
          <w:szCs w:val="32"/>
        </w:rPr>
        <w:t>PM</w:t>
      </w:r>
      <w:r>
        <w:rPr>
          <w:rFonts w:ascii="仿宋" w:eastAsia="仿宋" w:hAnsi="仿宋" w:hint="eastAsia"/>
          <w:sz w:val="32"/>
          <w:szCs w:val="32"/>
          <w:vertAlign w:val="subscript"/>
        </w:rPr>
        <w:t>10</w:t>
      </w:r>
      <w:r>
        <w:rPr>
          <w:rFonts w:ascii="仿宋" w:eastAsia="仿宋" w:hAnsi="仿宋" w:hint="eastAsia"/>
          <w:sz w:val="32"/>
          <w:szCs w:val="32"/>
        </w:rPr>
        <w:t>）季平均浓度值为</w:t>
      </w:r>
      <w:r>
        <w:rPr>
          <w:rFonts w:ascii="仿宋" w:eastAsia="仿宋" w:hAnsi="仿宋" w:hint="eastAsia"/>
          <w:sz w:val="32"/>
          <w:szCs w:val="32"/>
        </w:rPr>
        <w:t>168</w:t>
      </w:r>
      <w:r>
        <w:rPr>
          <w:rFonts w:ascii="仿宋" w:eastAsia="仿宋" w:hAnsi="仿宋" w:hint="eastAsia"/>
          <w:sz w:val="32"/>
          <w:szCs w:val="32"/>
        </w:rPr>
        <w:t>微克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立方米，日平均浓度值范围在</w:t>
      </w:r>
      <w:r>
        <w:rPr>
          <w:rFonts w:ascii="仿宋" w:eastAsia="仿宋" w:hAnsi="仿宋" w:hint="eastAsia"/>
          <w:sz w:val="32"/>
          <w:szCs w:val="32"/>
        </w:rPr>
        <w:t>39-385</w:t>
      </w:r>
      <w:r>
        <w:rPr>
          <w:rFonts w:ascii="仿宋" w:eastAsia="仿宋" w:hAnsi="仿宋" w:hint="eastAsia"/>
          <w:sz w:val="32"/>
          <w:szCs w:val="32"/>
        </w:rPr>
        <w:t>微克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立方米之间，最大超标倍数为</w:t>
      </w:r>
      <w:r>
        <w:rPr>
          <w:rFonts w:ascii="仿宋" w:eastAsia="仿宋" w:hAnsi="仿宋" w:hint="eastAsia"/>
          <w:sz w:val="32"/>
          <w:szCs w:val="32"/>
        </w:rPr>
        <w:t>1.57</w:t>
      </w:r>
      <w:r>
        <w:rPr>
          <w:rFonts w:ascii="仿宋" w:eastAsia="仿宋" w:hAnsi="仿宋" w:hint="eastAsia"/>
          <w:sz w:val="32"/>
          <w:szCs w:val="32"/>
        </w:rPr>
        <w:t>倍。全市超标样本数为</w:t>
      </w:r>
      <w:r>
        <w:rPr>
          <w:rFonts w:ascii="仿宋" w:eastAsia="仿宋" w:hAnsi="仿宋" w:hint="eastAsia"/>
          <w:sz w:val="32"/>
          <w:szCs w:val="32"/>
        </w:rPr>
        <w:t>48</w:t>
      </w:r>
      <w:r>
        <w:rPr>
          <w:rFonts w:ascii="仿宋" w:eastAsia="仿宋" w:hAnsi="仿宋" w:hint="eastAsia"/>
          <w:sz w:val="32"/>
          <w:szCs w:val="32"/>
        </w:rPr>
        <w:t>个，超标率为</w:t>
      </w:r>
      <w:r>
        <w:rPr>
          <w:rFonts w:ascii="仿宋" w:eastAsia="仿宋" w:hAnsi="仿宋" w:hint="eastAsia"/>
          <w:sz w:val="32"/>
          <w:szCs w:val="32"/>
        </w:rPr>
        <w:t>53.3%</w:t>
      </w:r>
      <w:r>
        <w:rPr>
          <w:rFonts w:ascii="仿宋" w:eastAsia="仿宋" w:hAnsi="仿宋" w:hint="eastAsia"/>
          <w:sz w:val="32"/>
          <w:szCs w:val="32"/>
        </w:rPr>
        <w:t>。与上年同期相比，颗粒物（</w:t>
      </w:r>
      <w:r>
        <w:rPr>
          <w:rFonts w:ascii="仿宋" w:eastAsia="仿宋" w:hAnsi="仿宋" w:hint="eastAsia"/>
          <w:sz w:val="32"/>
          <w:szCs w:val="32"/>
        </w:rPr>
        <w:t>PM</w:t>
      </w:r>
      <w:r>
        <w:rPr>
          <w:rFonts w:ascii="仿宋" w:eastAsia="仿宋" w:hAnsi="仿宋" w:hint="eastAsia"/>
          <w:sz w:val="32"/>
          <w:szCs w:val="32"/>
          <w:vertAlign w:val="subscript"/>
        </w:rPr>
        <w:t>10</w:t>
      </w:r>
      <w:r>
        <w:rPr>
          <w:rFonts w:ascii="仿宋" w:eastAsia="仿宋" w:hAnsi="仿宋" w:hint="eastAsia"/>
          <w:sz w:val="32"/>
          <w:szCs w:val="32"/>
        </w:rPr>
        <w:t>）季均浓度值下降了</w:t>
      </w:r>
      <w:r>
        <w:rPr>
          <w:rFonts w:ascii="仿宋" w:eastAsia="仿宋" w:hAnsi="仿宋" w:hint="eastAsia"/>
          <w:sz w:val="32"/>
          <w:szCs w:val="32"/>
        </w:rPr>
        <w:t>13.0</w:t>
      </w:r>
      <w:r>
        <w:rPr>
          <w:rFonts w:ascii="仿宋" w:eastAsia="仿宋" w:hAnsi="仿宋" w:hint="eastAsia"/>
          <w:sz w:val="32"/>
          <w:szCs w:val="32"/>
        </w:rPr>
        <w:t>％。详见图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、图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618E9" w:rsidRDefault="00984C55">
      <w:pPr>
        <w:tabs>
          <w:tab w:val="left" w:pos="525"/>
        </w:tabs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114925" cy="2390775"/>
            <wp:effectExtent l="1905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E9" w:rsidRDefault="00984C55">
      <w:pPr>
        <w:tabs>
          <w:tab w:val="left" w:pos="525"/>
        </w:tabs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7  2018</w:t>
      </w:r>
      <w:r>
        <w:rPr>
          <w:rFonts w:ascii="宋体" w:hAnsi="宋体" w:hint="eastAsia"/>
          <w:sz w:val="24"/>
        </w:rPr>
        <w:t>年一季度国控点颗粒物</w:t>
      </w:r>
      <w:r>
        <w:rPr>
          <w:rFonts w:ascii="宋体" w:hAnsi="宋体" w:hint="eastAsia"/>
          <w:sz w:val="24"/>
        </w:rPr>
        <w:t>PM</w:t>
      </w:r>
      <w:r>
        <w:rPr>
          <w:rFonts w:ascii="宋体" w:hAnsi="宋体" w:hint="eastAsia"/>
          <w:sz w:val="24"/>
          <w:vertAlign w:val="subscript"/>
        </w:rPr>
        <w:t>10</w:t>
      </w:r>
      <w:r>
        <w:rPr>
          <w:rFonts w:ascii="宋体" w:hAnsi="宋体" w:hint="eastAsia"/>
          <w:sz w:val="24"/>
        </w:rPr>
        <w:t>季均值与上年同期比较</w:t>
      </w:r>
    </w:p>
    <w:p w:rsidR="002618E9" w:rsidRDefault="002618E9">
      <w:pPr>
        <w:jc w:val="center"/>
      </w:pPr>
    </w:p>
    <w:p w:rsidR="002618E9" w:rsidRDefault="00984C55">
      <w:pPr>
        <w:ind w:leftChars="257" w:left="1275" w:hangingChars="350" w:hanging="735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4772025" cy="2209800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8  2018</w:t>
      </w:r>
      <w:r>
        <w:rPr>
          <w:rFonts w:ascii="宋体" w:hAnsi="宋体" w:hint="eastAsia"/>
          <w:sz w:val="24"/>
        </w:rPr>
        <w:t>年一季度全市颗粒物</w:t>
      </w:r>
      <w:r>
        <w:rPr>
          <w:rFonts w:ascii="宋体" w:hAnsi="宋体" w:hint="eastAsia"/>
          <w:sz w:val="24"/>
        </w:rPr>
        <w:t>PM</w:t>
      </w:r>
      <w:r>
        <w:rPr>
          <w:rFonts w:ascii="宋体" w:hAnsi="宋体" w:hint="eastAsia"/>
          <w:sz w:val="24"/>
          <w:vertAlign w:val="subscript"/>
        </w:rPr>
        <w:t>10</w:t>
      </w:r>
      <w:r>
        <w:rPr>
          <w:rFonts w:ascii="宋体" w:hAnsi="宋体" w:hint="eastAsia"/>
          <w:sz w:val="24"/>
        </w:rPr>
        <w:t>月均值与上年同期比较</w:t>
      </w:r>
    </w:p>
    <w:p w:rsidR="002618E9" w:rsidRDefault="002618E9">
      <w:pPr>
        <w:ind w:firstLineChars="520" w:firstLine="1248"/>
        <w:rPr>
          <w:rFonts w:ascii="宋体" w:hAnsi="宋体"/>
          <w:sz w:val="24"/>
        </w:rPr>
      </w:pPr>
    </w:p>
    <w:p w:rsidR="002618E9" w:rsidRDefault="00984C55">
      <w:pPr>
        <w:ind w:firstLineChars="171" w:firstLine="54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、颗粒物（</w:t>
      </w:r>
      <w:r>
        <w:rPr>
          <w:rFonts w:ascii="仿宋" w:eastAsia="仿宋" w:hAnsi="仿宋" w:hint="eastAsia"/>
          <w:sz w:val="32"/>
          <w:szCs w:val="32"/>
        </w:rPr>
        <w:t>PM</w:t>
      </w:r>
      <w:r>
        <w:rPr>
          <w:rFonts w:ascii="仿宋" w:eastAsia="仿宋" w:hAnsi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2618E9" w:rsidRDefault="00984C55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一季度全市颗粒物（</w:t>
      </w:r>
      <w:r>
        <w:rPr>
          <w:rFonts w:ascii="仿宋" w:eastAsia="仿宋" w:hAnsi="仿宋" w:hint="eastAsia"/>
          <w:sz w:val="32"/>
          <w:szCs w:val="32"/>
        </w:rPr>
        <w:t>PM</w:t>
      </w:r>
      <w:r>
        <w:rPr>
          <w:rFonts w:ascii="仿宋" w:eastAsia="仿宋" w:hAnsi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hint="eastAsia"/>
          <w:sz w:val="32"/>
          <w:szCs w:val="32"/>
        </w:rPr>
        <w:t>）季平均浓度值为</w:t>
      </w:r>
      <w:r>
        <w:rPr>
          <w:rFonts w:ascii="仿宋" w:eastAsia="仿宋" w:hAnsi="仿宋" w:hint="eastAsia"/>
          <w:sz w:val="32"/>
          <w:szCs w:val="32"/>
        </w:rPr>
        <w:t>107</w:t>
      </w:r>
      <w:r>
        <w:rPr>
          <w:rFonts w:ascii="仿宋" w:eastAsia="仿宋" w:hAnsi="仿宋" w:hint="eastAsia"/>
          <w:sz w:val="32"/>
          <w:szCs w:val="32"/>
        </w:rPr>
        <w:t>微克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立方米，日平均浓度值范围在</w:t>
      </w:r>
      <w:r>
        <w:rPr>
          <w:rFonts w:ascii="仿宋" w:eastAsia="仿宋" w:hAnsi="仿宋" w:hint="eastAsia"/>
          <w:sz w:val="32"/>
          <w:szCs w:val="32"/>
        </w:rPr>
        <w:t>25-291</w:t>
      </w:r>
      <w:r>
        <w:rPr>
          <w:rFonts w:ascii="仿宋" w:eastAsia="仿宋" w:hAnsi="仿宋" w:hint="eastAsia"/>
          <w:sz w:val="32"/>
          <w:szCs w:val="32"/>
        </w:rPr>
        <w:t>微克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立方米之间，最大超标倍数为</w:t>
      </w:r>
      <w:r>
        <w:rPr>
          <w:rFonts w:ascii="仿宋" w:eastAsia="仿宋" w:hAnsi="仿宋" w:hint="eastAsia"/>
          <w:sz w:val="32"/>
          <w:szCs w:val="32"/>
        </w:rPr>
        <w:t>2.88</w:t>
      </w:r>
      <w:r>
        <w:rPr>
          <w:rFonts w:ascii="仿宋" w:eastAsia="仿宋" w:hAnsi="仿宋" w:hint="eastAsia"/>
          <w:sz w:val="32"/>
          <w:szCs w:val="32"/>
        </w:rPr>
        <w:t>倍。全市超标样本数为</w:t>
      </w:r>
      <w:r>
        <w:rPr>
          <w:rFonts w:ascii="仿宋" w:eastAsia="仿宋" w:hAnsi="仿宋" w:hint="eastAsia"/>
          <w:sz w:val="32"/>
          <w:szCs w:val="32"/>
        </w:rPr>
        <w:t>59</w:t>
      </w:r>
      <w:r>
        <w:rPr>
          <w:rFonts w:ascii="仿宋" w:eastAsia="仿宋" w:hAnsi="仿宋" w:hint="eastAsia"/>
          <w:sz w:val="32"/>
          <w:szCs w:val="32"/>
        </w:rPr>
        <w:t>个，超标率</w:t>
      </w:r>
      <w:r>
        <w:rPr>
          <w:rFonts w:ascii="仿宋" w:eastAsia="仿宋" w:hAnsi="仿宋" w:hint="eastAsia"/>
          <w:sz w:val="32"/>
          <w:szCs w:val="32"/>
        </w:rPr>
        <w:t>65.6%</w:t>
      </w:r>
      <w:r>
        <w:rPr>
          <w:rFonts w:ascii="仿宋" w:eastAsia="仿宋" w:hAnsi="仿宋" w:hint="eastAsia"/>
          <w:sz w:val="32"/>
          <w:szCs w:val="32"/>
        </w:rPr>
        <w:t>。与上年同期相比，颗粒物（</w:t>
      </w:r>
      <w:r>
        <w:rPr>
          <w:rFonts w:ascii="仿宋" w:eastAsia="仿宋" w:hAnsi="仿宋" w:hint="eastAsia"/>
          <w:sz w:val="32"/>
          <w:szCs w:val="32"/>
        </w:rPr>
        <w:t>PM</w:t>
      </w:r>
      <w:r>
        <w:rPr>
          <w:rFonts w:ascii="仿宋" w:eastAsia="仿宋" w:hAnsi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hint="eastAsia"/>
          <w:sz w:val="32"/>
          <w:szCs w:val="32"/>
        </w:rPr>
        <w:t>）季均浓度值下降了</w:t>
      </w:r>
      <w:r>
        <w:rPr>
          <w:rFonts w:ascii="仿宋" w:eastAsia="仿宋" w:hAnsi="仿宋" w:hint="eastAsia"/>
          <w:sz w:val="32"/>
          <w:szCs w:val="32"/>
        </w:rPr>
        <w:t>17.1</w:t>
      </w:r>
      <w:r>
        <w:rPr>
          <w:rFonts w:ascii="仿宋" w:eastAsia="仿宋" w:hAnsi="仿宋" w:hint="eastAsia"/>
          <w:sz w:val="32"/>
          <w:szCs w:val="32"/>
        </w:rPr>
        <w:t>％。详见图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、图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618E9" w:rsidRDefault="00984C55">
      <w:pPr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5114925" cy="2390775"/>
            <wp:effectExtent l="1905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E9" w:rsidRDefault="00984C55">
      <w:pPr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9   2018</w:t>
      </w:r>
      <w:r>
        <w:rPr>
          <w:rFonts w:ascii="宋体" w:hAnsi="宋体" w:hint="eastAsia"/>
          <w:sz w:val="24"/>
        </w:rPr>
        <w:t>年一季度国控点颗粒物</w:t>
      </w:r>
      <w:r>
        <w:rPr>
          <w:rFonts w:ascii="宋体" w:hAnsi="宋体" w:hint="eastAsia"/>
          <w:sz w:val="24"/>
        </w:rPr>
        <w:t>PM</w:t>
      </w:r>
      <w:r>
        <w:rPr>
          <w:rFonts w:ascii="宋体" w:hAnsi="宋体" w:hint="eastAsia"/>
          <w:sz w:val="24"/>
          <w:vertAlign w:val="subscript"/>
        </w:rPr>
        <w:t>2.5</w:t>
      </w:r>
      <w:r>
        <w:rPr>
          <w:rFonts w:ascii="宋体" w:hAnsi="宋体" w:hint="eastAsia"/>
          <w:sz w:val="24"/>
        </w:rPr>
        <w:t>季均值与上年同期比较</w:t>
      </w:r>
    </w:p>
    <w:p w:rsidR="002618E9" w:rsidRDefault="002618E9">
      <w:pPr>
        <w:ind w:firstLineChars="600" w:firstLine="1440"/>
        <w:rPr>
          <w:rFonts w:ascii="宋体" w:hAnsi="宋体"/>
          <w:sz w:val="24"/>
        </w:rPr>
      </w:pPr>
    </w:p>
    <w:p w:rsidR="002618E9" w:rsidRDefault="00984C55">
      <w:pPr>
        <w:ind w:leftChars="170" w:left="987" w:hangingChars="300" w:hanging="630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4914900" cy="2190750"/>
            <wp:effectExtent l="19050" t="0" r="0" b="0"/>
            <wp:docPr id="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10  2018</w:t>
      </w:r>
      <w:r>
        <w:rPr>
          <w:rFonts w:ascii="宋体" w:hAnsi="宋体" w:hint="eastAsia"/>
          <w:sz w:val="24"/>
        </w:rPr>
        <w:t>年一季度全市颗粒物</w:t>
      </w:r>
      <w:r>
        <w:rPr>
          <w:rFonts w:ascii="宋体" w:hAnsi="宋体" w:hint="eastAsia"/>
          <w:sz w:val="24"/>
        </w:rPr>
        <w:t>PM</w:t>
      </w:r>
      <w:r>
        <w:rPr>
          <w:rFonts w:ascii="宋体" w:hAnsi="宋体" w:hint="eastAsia"/>
          <w:sz w:val="24"/>
          <w:vertAlign w:val="subscript"/>
        </w:rPr>
        <w:t>2.5</w:t>
      </w:r>
      <w:r>
        <w:rPr>
          <w:rFonts w:ascii="宋体" w:hAnsi="宋体" w:hint="eastAsia"/>
          <w:sz w:val="24"/>
        </w:rPr>
        <w:t>月均值与上年同期比较</w:t>
      </w:r>
    </w:p>
    <w:p w:rsidR="002618E9" w:rsidRDefault="002618E9">
      <w:pPr>
        <w:ind w:firstLineChars="171" w:firstLine="410"/>
        <w:rPr>
          <w:rFonts w:ascii="宋体" w:hAnsi="宋体"/>
          <w:sz w:val="24"/>
        </w:rPr>
      </w:pPr>
    </w:p>
    <w:p w:rsidR="002618E9" w:rsidRDefault="00984C55">
      <w:pPr>
        <w:ind w:firstLineChars="200"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</w:rPr>
        <w:t>5</w:t>
      </w:r>
      <w:r>
        <w:rPr>
          <w:rFonts w:ascii="仿宋" w:eastAsia="仿宋" w:hAnsi="仿宋" w:hint="eastAsia"/>
          <w:sz w:val="28"/>
        </w:rPr>
        <w:t>、</w:t>
      </w:r>
      <w:r>
        <w:rPr>
          <w:rFonts w:ascii="仿宋" w:eastAsia="仿宋" w:hAnsi="仿宋" w:hint="eastAsia"/>
          <w:sz w:val="32"/>
          <w:szCs w:val="32"/>
        </w:rPr>
        <w:t>一氧</w:t>
      </w:r>
      <w:r>
        <w:rPr>
          <w:rFonts w:ascii="仿宋" w:eastAsia="仿宋" w:hAnsi="仿宋" w:hint="eastAsia"/>
          <w:sz w:val="32"/>
          <w:szCs w:val="32"/>
        </w:rPr>
        <w:t>化碳</w:t>
      </w:r>
    </w:p>
    <w:p w:rsidR="002618E9" w:rsidRDefault="00984C5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一季度全市一氧化碳</w:t>
      </w:r>
      <w:r>
        <w:rPr>
          <w:rFonts w:ascii="仿宋" w:eastAsia="仿宋" w:hAnsi="仿宋" w:cs="宋体" w:hint="eastAsia"/>
          <w:kern w:val="0"/>
          <w:sz w:val="32"/>
          <w:szCs w:val="32"/>
        </w:rPr>
        <w:t>24</w:t>
      </w:r>
      <w:r>
        <w:rPr>
          <w:rFonts w:ascii="仿宋" w:eastAsia="仿宋" w:hAnsi="仿宋" w:cs="宋体" w:hint="eastAsia"/>
          <w:kern w:val="0"/>
          <w:sz w:val="32"/>
          <w:szCs w:val="32"/>
        </w:rPr>
        <w:t>小时平均第</w:t>
      </w:r>
      <w:r>
        <w:rPr>
          <w:rFonts w:ascii="仿宋" w:eastAsia="仿宋" w:hAnsi="仿宋" w:cs="宋体" w:hint="eastAsia"/>
          <w:kern w:val="0"/>
          <w:sz w:val="32"/>
          <w:szCs w:val="32"/>
        </w:rPr>
        <w:t>95</w:t>
      </w:r>
      <w:r>
        <w:rPr>
          <w:rFonts w:ascii="仿宋" w:eastAsia="仿宋" w:hAnsi="仿宋" w:cs="宋体" w:hint="eastAsia"/>
          <w:kern w:val="0"/>
          <w:sz w:val="32"/>
          <w:szCs w:val="32"/>
        </w:rPr>
        <w:t>百分位数的浓度为</w:t>
      </w:r>
      <w:r>
        <w:rPr>
          <w:rFonts w:ascii="仿宋" w:eastAsia="仿宋" w:hAnsi="仿宋" w:cs="宋体" w:hint="eastAsia"/>
          <w:kern w:val="0"/>
          <w:sz w:val="32"/>
          <w:szCs w:val="32"/>
        </w:rPr>
        <w:t>2.8</w:t>
      </w:r>
      <w:r>
        <w:rPr>
          <w:rFonts w:ascii="仿宋" w:eastAsia="仿宋" w:hAnsi="仿宋" w:cs="宋体" w:hint="eastAsia"/>
          <w:kern w:val="0"/>
          <w:sz w:val="32"/>
          <w:szCs w:val="32"/>
        </w:rPr>
        <w:t>毫克</w:t>
      </w:r>
      <w:r>
        <w:rPr>
          <w:rFonts w:ascii="仿宋" w:eastAsia="仿宋" w:hAnsi="仿宋" w:cs="宋体" w:hint="eastAsia"/>
          <w:kern w:val="0"/>
          <w:sz w:val="32"/>
          <w:szCs w:val="32"/>
        </w:rPr>
        <w:t>/</w:t>
      </w:r>
      <w:r>
        <w:rPr>
          <w:rFonts w:ascii="仿宋" w:eastAsia="仿宋" w:hAnsi="仿宋" w:cs="宋体" w:hint="eastAsia"/>
          <w:kern w:val="0"/>
          <w:sz w:val="32"/>
          <w:szCs w:val="32"/>
        </w:rPr>
        <w:t>立方米</w:t>
      </w:r>
      <w:r>
        <w:rPr>
          <w:rFonts w:ascii="仿宋" w:eastAsia="仿宋" w:hAnsi="仿宋" w:hint="eastAsia"/>
          <w:sz w:val="32"/>
          <w:szCs w:val="32"/>
        </w:rPr>
        <w:t>。日平均浓度值范围在</w:t>
      </w:r>
      <w:r>
        <w:rPr>
          <w:rFonts w:ascii="仿宋" w:eastAsia="仿宋" w:hAnsi="仿宋" w:hint="eastAsia"/>
          <w:sz w:val="32"/>
          <w:szCs w:val="32"/>
        </w:rPr>
        <w:t>0.8-3.2</w:t>
      </w:r>
      <w:r>
        <w:rPr>
          <w:rFonts w:ascii="仿宋" w:eastAsia="仿宋" w:hAnsi="仿宋" w:hint="eastAsia"/>
          <w:sz w:val="32"/>
          <w:szCs w:val="32"/>
        </w:rPr>
        <w:t>毫克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立方米之间，无超标样本。</w:t>
      </w:r>
    </w:p>
    <w:p w:rsidR="002618E9" w:rsidRDefault="00984C5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、臭氧日最大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小时平均值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2618E9" w:rsidRDefault="00984C55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一季度全市臭氧日最大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小时</w:t>
      </w:r>
      <w:r>
        <w:rPr>
          <w:rFonts w:ascii="仿宋" w:eastAsia="仿宋" w:hAnsi="仿宋" w:cs="宋体" w:hint="eastAsia"/>
          <w:kern w:val="0"/>
          <w:sz w:val="32"/>
          <w:szCs w:val="32"/>
        </w:rPr>
        <w:t>平均第</w:t>
      </w:r>
      <w:r>
        <w:rPr>
          <w:rFonts w:ascii="仿宋" w:eastAsia="仿宋" w:hAnsi="仿宋" w:cs="宋体" w:hint="eastAsia"/>
          <w:kern w:val="0"/>
          <w:sz w:val="32"/>
          <w:szCs w:val="32"/>
        </w:rPr>
        <w:t>90</w:t>
      </w:r>
      <w:r>
        <w:rPr>
          <w:rFonts w:ascii="仿宋" w:eastAsia="仿宋" w:hAnsi="仿宋" w:cs="宋体" w:hint="eastAsia"/>
          <w:kern w:val="0"/>
          <w:sz w:val="32"/>
          <w:szCs w:val="32"/>
        </w:rPr>
        <w:t>百分位数的浓度为</w:t>
      </w:r>
      <w:r>
        <w:rPr>
          <w:rFonts w:ascii="仿宋" w:eastAsia="仿宋" w:hAnsi="仿宋" w:cs="宋体" w:hint="eastAsia"/>
          <w:kern w:val="0"/>
          <w:sz w:val="32"/>
          <w:szCs w:val="32"/>
        </w:rPr>
        <w:t>131</w:t>
      </w:r>
      <w:r>
        <w:rPr>
          <w:rFonts w:ascii="仿宋" w:eastAsia="仿宋" w:hAnsi="仿宋" w:cs="宋体" w:hint="eastAsia"/>
          <w:kern w:val="0"/>
          <w:sz w:val="32"/>
          <w:szCs w:val="32"/>
        </w:rPr>
        <w:t>微克</w:t>
      </w:r>
      <w:r>
        <w:rPr>
          <w:rFonts w:ascii="仿宋" w:eastAsia="仿宋" w:hAnsi="仿宋" w:cs="宋体" w:hint="eastAsia"/>
          <w:kern w:val="0"/>
          <w:sz w:val="32"/>
          <w:szCs w:val="32"/>
        </w:rPr>
        <w:t>/</w:t>
      </w:r>
      <w:r>
        <w:rPr>
          <w:rFonts w:ascii="仿宋" w:eastAsia="仿宋" w:hAnsi="仿宋" w:cs="宋体" w:hint="eastAsia"/>
          <w:kern w:val="0"/>
          <w:sz w:val="32"/>
          <w:szCs w:val="32"/>
        </w:rPr>
        <w:t>立方米。</w:t>
      </w:r>
      <w:r>
        <w:rPr>
          <w:rFonts w:ascii="仿宋" w:eastAsia="仿宋" w:hAnsi="仿宋" w:hint="eastAsia"/>
          <w:sz w:val="32"/>
          <w:szCs w:val="32"/>
        </w:rPr>
        <w:t>日最大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小时平均值的范围在</w:t>
      </w:r>
      <w:r>
        <w:rPr>
          <w:rFonts w:ascii="仿宋" w:eastAsia="仿宋" w:hAnsi="仿宋" w:hint="eastAsia"/>
          <w:sz w:val="32"/>
          <w:szCs w:val="32"/>
        </w:rPr>
        <w:t>8-145</w:t>
      </w:r>
      <w:r>
        <w:rPr>
          <w:rFonts w:ascii="仿宋" w:eastAsia="仿宋" w:hAnsi="仿宋" w:hint="eastAsia"/>
          <w:sz w:val="32"/>
          <w:szCs w:val="32"/>
        </w:rPr>
        <w:t>微克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立方米之间，无超标样本。</w:t>
      </w:r>
    </w:p>
    <w:p w:rsidR="002618E9" w:rsidRDefault="00984C5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7</w:t>
      </w:r>
      <w:r>
        <w:rPr>
          <w:rFonts w:ascii="仿宋" w:eastAsia="仿宋" w:hAnsi="仿宋" w:hint="eastAsia"/>
          <w:sz w:val="32"/>
          <w:szCs w:val="32"/>
        </w:rPr>
        <w:t>、降尘</w:t>
      </w:r>
    </w:p>
    <w:p w:rsidR="002618E9" w:rsidRDefault="00984C55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2018</w:t>
      </w:r>
      <w:r>
        <w:rPr>
          <w:rFonts w:ascii="仿宋" w:eastAsia="仿宋" w:hAnsi="仿宋" w:hint="eastAsia"/>
          <w:color w:val="000000"/>
          <w:sz w:val="32"/>
          <w:szCs w:val="32"/>
        </w:rPr>
        <w:t>年一季度降尘监测点位</w:t>
      </w:r>
      <w:r>
        <w:rPr>
          <w:rFonts w:ascii="仿宋" w:eastAsia="仿宋" w:hAnsi="仿宋" w:hint="eastAsia"/>
          <w:color w:val="000000"/>
          <w:sz w:val="32"/>
          <w:szCs w:val="32"/>
        </w:rPr>
        <w:t>14</w:t>
      </w:r>
      <w:r>
        <w:rPr>
          <w:rFonts w:ascii="仿宋" w:eastAsia="仿宋" w:hAnsi="仿宋" w:hint="eastAsia"/>
          <w:color w:val="000000"/>
          <w:sz w:val="32"/>
          <w:szCs w:val="32"/>
        </w:rPr>
        <w:t>个，</w:t>
      </w:r>
      <w:r>
        <w:rPr>
          <w:rFonts w:ascii="仿宋" w:eastAsia="仿宋" w:hAnsi="仿宋" w:hint="eastAsia"/>
          <w:sz w:val="32"/>
          <w:szCs w:val="32"/>
        </w:rPr>
        <w:t>取得有效数据</w:t>
      </w:r>
      <w:r>
        <w:rPr>
          <w:rFonts w:ascii="仿宋" w:eastAsia="仿宋" w:hAnsi="仿宋" w:hint="eastAsia"/>
          <w:sz w:val="32"/>
          <w:szCs w:val="32"/>
        </w:rPr>
        <w:t>41</w:t>
      </w:r>
      <w:r>
        <w:rPr>
          <w:rFonts w:ascii="仿宋" w:eastAsia="仿宋" w:hAnsi="仿宋" w:hint="eastAsia"/>
          <w:sz w:val="32"/>
          <w:szCs w:val="32"/>
        </w:rPr>
        <w:t>个，自然降尘量月均值范围在</w:t>
      </w:r>
      <w:r>
        <w:rPr>
          <w:rFonts w:ascii="仿宋" w:eastAsia="仿宋" w:hAnsi="仿宋" w:hint="eastAsia"/>
          <w:sz w:val="32"/>
          <w:szCs w:val="32"/>
        </w:rPr>
        <w:t>6.2-22.5</w:t>
      </w:r>
      <w:r>
        <w:rPr>
          <w:rFonts w:ascii="仿宋" w:eastAsia="仿宋" w:hAnsi="仿宋" w:hint="eastAsia"/>
          <w:sz w:val="32"/>
          <w:szCs w:val="32"/>
        </w:rPr>
        <w:t>吨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平方公里·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天之间，一季度中</w:t>
      </w:r>
      <w:r>
        <w:rPr>
          <w:rFonts w:ascii="仿宋" w:eastAsia="仿宋" w:hAnsi="仿宋" w:hint="eastAsia"/>
          <w:color w:val="000000"/>
          <w:sz w:val="32"/>
          <w:szCs w:val="32"/>
        </w:rPr>
        <w:t>自然降尘的最高值出现在</w:t>
      </w: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月份的纺织城点位，为</w:t>
      </w:r>
      <w:r>
        <w:rPr>
          <w:rFonts w:ascii="仿宋" w:eastAsia="仿宋" w:hAnsi="仿宋" w:hint="eastAsia"/>
          <w:color w:val="000000"/>
          <w:sz w:val="32"/>
          <w:szCs w:val="32"/>
        </w:rPr>
        <w:t>22.5</w:t>
      </w:r>
      <w:r>
        <w:rPr>
          <w:rFonts w:ascii="仿宋" w:eastAsia="仿宋" w:hAnsi="仿宋" w:hint="eastAsia"/>
          <w:sz w:val="32"/>
          <w:szCs w:val="32"/>
        </w:rPr>
        <w:t>吨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平方公里·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天。一季度季均值为</w:t>
      </w:r>
      <w:r>
        <w:rPr>
          <w:rFonts w:ascii="仿宋" w:eastAsia="仿宋" w:hAnsi="仿宋" w:hint="eastAsia"/>
          <w:sz w:val="32"/>
          <w:szCs w:val="32"/>
        </w:rPr>
        <w:t>11.6</w:t>
      </w:r>
      <w:r>
        <w:rPr>
          <w:rFonts w:ascii="仿宋" w:eastAsia="仿宋" w:hAnsi="仿宋" w:hint="eastAsia"/>
          <w:sz w:val="32"/>
          <w:szCs w:val="32"/>
        </w:rPr>
        <w:t>吨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平方公里·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天，低于标准</w:t>
      </w:r>
      <w:r>
        <w:rPr>
          <w:rFonts w:ascii="仿宋" w:eastAsia="仿宋" w:hAnsi="仿宋" w:hint="eastAsia"/>
          <w:sz w:val="32"/>
          <w:szCs w:val="32"/>
        </w:rPr>
        <w:t>48.0%</w:t>
      </w:r>
      <w:r>
        <w:rPr>
          <w:rFonts w:ascii="仿宋" w:eastAsia="仿宋" w:hAnsi="仿宋" w:hint="eastAsia"/>
          <w:sz w:val="32"/>
          <w:szCs w:val="32"/>
        </w:rPr>
        <w:t>，与上年同期相比季均值上升了</w:t>
      </w:r>
      <w:r>
        <w:rPr>
          <w:rFonts w:ascii="仿宋" w:eastAsia="仿宋" w:hAnsi="仿宋" w:hint="eastAsia"/>
          <w:sz w:val="32"/>
          <w:szCs w:val="32"/>
        </w:rPr>
        <w:t>3.6%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详见图</w:t>
      </w:r>
      <w:r>
        <w:rPr>
          <w:rFonts w:ascii="仿宋" w:eastAsia="仿宋" w:hAnsi="仿宋" w:hint="eastAsia"/>
          <w:color w:val="000000"/>
          <w:sz w:val="32"/>
          <w:szCs w:val="32"/>
        </w:rPr>
        <w:t>11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2618E9" w:rsidRDefault="00984C55">
      <w:pPr>
        <w:ind w:leftChars="200" w:left="630" w:hangingChars="100" w:hanging="210"/>
        <w:rPr>
          <w:rFonts w:ascii="仿宋_GB2312" w:eastAsia="仿宋_GB2312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914900" cy="2009775"/>
            <wp:effectExtent l="19050" t="0" r="0" b="0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E9" w:rsidRDefault="00984C55">
      <w:pPr>
        <w:ind w:leftChars="314" w:left="659" w:firstLineChars="500" w:firstLine="12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图</w:t>
      </w:r>
      <w:r>
        <w:rPr>
          <w:rFonts w:ascii="宋体" w:hAnsi="宋体" w:hint="eastAsia"/>
          <w:color w:val="000000"/>
          <w:sz w:val="24"/>
        </w:rPr>
        <w:t>11    2018</w:t>
      </w:r>
      <w:r>
        <w:rPr>
          <w:rFonts w:ascii="宋体" w:hAnsi="宋体" w:hint="eastAsia"/>
          <w:color w:val="000000"/>
          <w:sz w:val="24"/>
        </w:rPr>
        <w:t>年一季度降尘量与上年同期比较</w:t>
      </w:r>
    </w:p>
    <w:p w:rsidR="002618E9" w:rsidRDefault="00984C5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、降水</w:t>
      </w:r>
    </w:p>
    <w:p w:rsidR="002618E9" w:rsidRDefault="00984C5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年一季度降水点位为三个，分别是莲湖区站、省气象局和市监测站。共获取降水样本</w:t>
      </w:r>
      <w:r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个，未出现酸雨样本，</w:t>
      </w:r>
      <w:r>
        <w:rPr>
          <w:rFonts w:ascii="仿宋" w:eastAsia="仿宋" w:hAnsi="仿宋" w:hint="eastAsia"/>
          <w:sz w:val="32"/>
          <w:szCs w:val="32"/>
        </w:rPr>
        <w:t>pH</w:t>
      </w:r>
      <w:r>
        <w:rPr>
          <w:rFonts w:ascii="仿宋" w:eastAsia="仿宋" w:hAnsi="仿宋" w:hint="eastAsia"/>
          <w:sz w:val="32"/>
          <w:szCs w:val="32"/>
        </w:rPr>
        <w:t>季均值为</w:t>
      </w:r>
      <w:r>
        <w:rPr>
          <w:rFonts w:ascii="仿宋" w:eastAsia="仿宋" w:hAnsi="仿宋" w:hint="eastAsia"/>
          <w:sz w:val="32"/>
          <w:szCs w:val="32"/>
        </w:rPr>
        <w:t>6.62</w:t>
      </w:r>
      <w:r>
        <w:rPr>
          <w:rFonts w:ascii="仿宋" w:eastAsia="仿宋" w:hAnsi="仿宋" w:hint="eastAsia"/>
          <w:sz w:val="32"/>
          <w:szCs w:val="32"/>
        </w:rPr>
        <w:t>。上年同期，共获取降水样本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个，</w:t>
      </w:r>
      <w:r>
        <w:rPr>
          <w:rFonts w:ascii="仿宋" w:eastAsia="仿宋" w:hAnsi="仿宋" w:hint="eastAsia"/>
          <w:sz w:val="32"/>
          <w:szCs w:val="32"/>
        </w:rPr>
        <w:t>pH</w:t>
      </w:r>
      <w:r>
        <w:rPr>
          <w:rFonts w:ascii="仿宋" w:eastAsia="仿宋" w:hAnsi="仿宋" w:hint="eastAsia"/>
          <w:sz w:val="32"/>
          <w:szCs w:val="32"/>
        </w:rPr>
        <w:t>季均值为</w:t>
      </w:r>
      <w:r>
        <w:rPr>
          <w:rFonts w:ascii="仿宋" w:eastAsia="仿宋" w:hAnsi="仿宋" w:hint="eastAsia"/>
          <w:sz w:val="32"/>
          <w:szCs w:val="32"/>
        </w:rPr>
        <w:t>6.45</w:t>
      </w:r>
      <w:r>
        <w:rPr>
          <w:rFonts w:ascii="仿宋" w:eastAsia="仿宋" w:hAnsi="仿宋" w:hint="eastAsia"/>
          <w:sz w:val="32"/>
          <w:szCs w:val="32"/>
        </w:rPr>
        <w:t>，未出现酸雨样本。</w:t>
      </w:r>
    </w:p>
    <w:p w:rsidR="002618E9" w:rsidRDefault="002618E9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:rsidR="002618E9" w:rsidRDefault="00984C55">
      <w:pPr>
        <w:spacing w:line="360" w:lineRule="auto"/>
        <w:rPr>
          <w:rFonts w:ascii="宋体" w:hAnsi="宋体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◆</w:t>
      </w:r>
      <w:r>
        <w:rPr>
          <w:rFonts w:ascii="宋体" w:hAnsi="宋体" w:hint="eastAsia"/>
          <w:b/>
          <w:bCs/>
          <w:sz w:val="32"/>
          <w:szCs w:val="32"/>
        </w:rPr>
        <w:t>水环境质量监测</w:t>
      </w:r>
    </w:p>
    <w:p w:rsidR="002618E9" w:rsidRDefault="00984C55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2018</w:t>
      </w:r>
      <w:r>
        <w:rPr>
          <w:rFonts w:ascii="仿宋" w:eastAsia="仿宋" w:hAnsi="仿宋" w:hint="eastAsia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一季度</w:t>
      </w:r>
      <w:r>
        <w:rPr>
          <w:rFonts w:ascii="仿宋" w:eastAsia="仿宋" w:hAnsi="仿宋" w:hint="eastAsia"/>
          <w:kern w:val="0"/>
          <w:sz w:val="32"/>
          <w:szCs w:val="32"/>
        </w:rPr>
        <w:t>对西安市</w:t>
      </w:r>
      <w:r>
        <w:rPr>
          <w:rFonts w:ascii="仿宋" w:eastAsia="仿宋" w:hAnsi="仿宋" w:hint="eastAsia"/>
          <w:kern w:val="0"/>
          <w:sz w:val="32"/>
          <w:szCs w:val="32"/>
        </w:rPr>
        <w:t>13</w:t>
      </w:r>
      <w:r>
        <w:rPr>
          <w:rFonts w:ascii="仿宋" w:eastAsia="仿宋" w:hAnsi="仿宋" w:hint="eastAsia"/>
          <w:kern w:val="0"/>
          <w:sz w:val="32"/>
          <w:szCs w:val="32"/>
        </w:rPr>
        <w:t>条河流的</w:t>
      </w:r>
      <w:r>
        <w:rPr>
          <w:rFonts w:ascii="仿宋" w:eastAsia="仿宋" w:hAnsi="仿宋" w:hint="eastAsia"/>
          <w:kern w:val="0"/>
          <w:sz w:val="32"/>
          <w:szCs w:val="32"/>
        </w:rPr>
        <w:t>28</w:t>
      </w:r>
      <w:r>
        <w:rPr>
          <w:rFonts w:ascii="仿宋" w:eastAsia="仿宋" w:hAnsi="仿宋" w:hint="eastAsia"/>
          <w:kern w:val="0"/>
          <w:sz w:val="32"/>
          <w:szCs w:val="32"/>
        </w:rPr>
        <w:t>个监测断面、排污渠系的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个断面以及饮用水源地的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个监测点位分别进行了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常规监测。河流的水质状况根据《地表水环境质量标准》（</w:t>
      </w:r>
      <w:r>
        <w:rPr>
          <w:rFonts w:ascii="仿宋" w:eastAsia="仿宋" w:hAnsi="仿宋" w:hint="eastAsia"/>
          <w:kern w:val="0"/>
          <w:sz w:val="32"/>
          <w:szCs w:val="32"/>
        </w:rPr>
        <w:t>GB3838-2002</w:t>
      </w:r>
      <w:r>
        <w:rPr>
          <w:rFonts w:ascii="仿宋" w:eastAsia="仿宋" w:hAnsi="仿宋" w:hint="eastAsia"/>
          <w:kern w:val="0"/>
          <w:sz w:val="32"/>
          <w:szCs w:val="32"/>
        </w:rPr>
        <w:t>）按功能区划分类别进行评价，评价项目为：</w:t>
      </w:r>
      <w:r>
        <w:rPr>
          <w:rFonts w:ascii="仿宋" w:eastAsia="仿宋" w:hAnsi="仿宋" w:hint="eastAsia"/>
          <w:kern w:val="0"/>
          <w:sz w:val="32"/>
          <w:szCs w:val="32"/>
        </w:rPr>
        <w:t>pH</w:t>
      </w:r>
      <w:r>
        <w:rPr>
          <w:rFonts w:ascii="仿宋" w:eastAsia="仿宋" w:hAnsi="仿宋" w:hint="eastAsia"/>
          <w:kern w:val="0"/>
          <w:sz w:val="32"/>
          <w:szCs w:val="32"/>
        </w:rPr>
        <w:t>、溶解氧、高锰酸盐指数、化学需氧量、生化需氧量、氨氮、总磷、铜、锌、氟化物、硒、砷、汞、镉、铬</w:t>
      </w:r>
      <w:r>
        <w:rPr>
          <w:rFonts w:ascii="仿宋" w:eastAsia="仿宋" w:hAnsi="仿宋" w:hint="eastAsia"/>
          <w:kern w:val="0"/>
          <w:sz w:val="32"/>
          <w:szCs w:val="32"/>
        </w:rPr>
        <w:t>(</w:t>
      </w:r>
      <w:r>
        <w:rPr>
          <w:rFonts w:ascii="仿宋" w:eastAsia="仿宋" w:hAnsi="仿宋" w:hint="eastAsia"/>
          <w:kern w:val="0"/>
          <w:sz w:val="32"/>
          <w:szCs w:val="32"/>
        </w:rPr>
        <w:t>六价</w:t>
      </w:r>
      <w:r>
        <w:rPr>
          <w:rFonts w:ascii="仿宋" w:eastAsia="仿宋" w:hAnsi="仿宋" w:hint="eastAsia"/>
          <w:kern w:val="0"/>
          <w:sz w:val="32"/>
          <w:szCs w:val="32"/>
        </w:rPr>
        <w:t>)</w:t>
      </w:r>
      <w:r>
        <w:rPr>
          <w:rFonts w:ascii="仿宋" w:eastAsia="仿宋" w:hAnsi="仿宋" w:hint="eastAsia"/>
          <w:kern w:val="0"/>
          <w:sz w:val="32"/>
          <w:szCs w:val="32"/>
        </w:rPr>
        <w:t>、铅、氰化物、挥发酚、石油类、阴离子表面活性剂和硫化物；</w:t>
      </w:r>
      <w:r>
        <w:rPr>
          <w:rFonts w:ascii="仿宋" w:eastAsia="仿宋" w:hAnsi="仿宋" w:hint="eastAsia"/>
          <w:sz w:val="32"/>
          <w:szCs w:val="32"/>
        </w:rPr>
        <w:t>饮用水源地地表水水质按《地表水环境质量标准》（</w:t>
      </w:r>
      <w:r>
        <w:rPr>
          <w:rFonts w:ascii="仿宋" w:eastAsia="仿宋" w:hAnsi="仿宋" w:hint="eastAsia"/>
          <w:sz w:val="32"/>
          <w:szCs w:val="32"/>
        </w:rPr>
        <w:t>GB3838-2002</w:t>
      </w:r>
      <w:r>
        <w:rPr>
          <w:rFonts w:ascii="仿宋" w:eastAsia="仿宋" w:hAnsi="仿宋" w:hint="eastAsia"/>
          <w:sz w:val="32"/>
          <w:szCs w:val="32"/>
        </w:rPr>
        <w:t>）Ⅲ类标准评价；饮用水源地地下水水质按《地下水质量标准》（</w:t>
      </w:r>
      <w:r>
        <w:rPr>
          <w:rFonts w:ascii="仿宋" w:eastAsia="仿宋" w:hAnsi="仿宋" w:hint="eastAsia"/>
          <w:sz w:val="32"/>
          <w:szCs w:val="32"/>
        </w:rPr>
        <w:t>GB/T14848</w:t>
      </w:r>
      <w:r>
        <w:rPr>
          <w:rFonts w:ascii="仿宋" w:eastAsia="仿宋" w:hAnsi="仿宋" w:hint="eastAsia"/>
          <w:sz w:val="32"/>
          <w:szCs w:val="32"/>
        </w:rPr>
        <w:t>-93</w:t>
      </w:r>
      <w:r>
        <w:rPr>
          <w:rFonts w:ascii="仿宋" w:eastAsia="仿宋" w:hAnsi="仿宋" w:hint="eastAsia"/>
          <w:sz w:val="32"/>
          <w:szCs w:val="32"/>
        </w:rPr>
        <w:t>）Ⅲ类标准进行评价；</w:t>
      </w:r>
      <w:r>
        <w:rPr>
          <w:rFonts w:ascii="仿宋" w:eastAsia="仿宋" w:hAnsi="仿宋" w:hint="eastAsia"/>
          <w:kern w:val="0"/>
          <w:sz w:val="32"/>
          <w:szCs w:val="32"/>
        </w:rPr>
        <w:t>排污渠系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个断面的水质按《地表水环境质量标准》（</w:t>
      </w:r>
      <w:r>
        <w:rPr>
          <w:rFonts w:ascii="仿宋" w:eastAsia="仿宋" w:hAnsi="仿宋" w:hint="eastAsia"/>
          <w:kern w:val="0"/>
          <w:sz w:val="32"/>
          <w:szCs w:val="32"/>
        </w:rPr>
        <w:t>GB3838-2002</w:t>
      </w:r>
      <w:r>
        <w:rPr>
          <w:rFonts w:ascii="仿宋" w:eastAsia="仿宋" w:hAnsi="仿宋" w:hint="eastAsia"/>
          <w:kern w:val="0"/>
          <w:sz w:val="32"/>
          <w:szCs w:val="32"/>
        </w:rPr>
        <w:t>）的Ⅳ类标准进行评价。</w:t>
      </w:r>
    </w:p>
    <w:p w:rsidR="002618E9" w:rsidRDefault="00984C55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/>
          <w:color w:val="FF0000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各河流水质评价结果见表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和图</w:t>
      </w:r>
      <w:r>
        <w:rPr>
          <w:rFonts w:ascii="仿宋" w:eastAsia="仿宋" w:hAnsi="仿宋" w:hint="eastAsia"/>
          <w:kern w:val="0"/>
          <w:sz w:val="32"/>
          <w:szCs w:val="32"/>
        </w:rPr>
        <w:t>12</w:t>
      </w:r>
      <w:r>
        <w:rPr>
          <w:rFonts w:ascii="仿宋" w:eastAsia="仿宋" w:hAnsi="仿宋" w:hint="eastAsia"/>
          <w:kern w:val="0"/>
          <w:sz w:val="32"/>
          <w:szCs w:val="32"/>
        </w:rPr>
        <w:t>，排污渠系水质综合评价结果见表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，主要污染物比较结果见图</w:t>
      </w:r>
      <w:r>
        <w:rPr>
          <w:rFonts w:ascii="仿宋" w:eastAsia="仿宋" w:hAnsi="仿宋" w:hint="eastAsia"/>
          <w:kern w:val="0"/>
          <w:sz w:val="32"/>
          <w:szCs w:val="32"/>
        </w:rPr>
        <w:t>13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tbl>
      <w:tblPr>
        <w:tblW w:w="8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975"/>
        <w:gridCol w:w="3949"/>
      </w:tblGrid>
      <w:tr w:rsidR="002618E9">
        <w:trPr>
          <w:trHeight w:val="645"/>
        </w:trPr>
        <w:tc>
          <w:tcPr>
            <w:tcW w:w="811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339966"/>
            <w:vAlign w:val="center"/>
          </w:tcPr>
          <w:p w:rsidR="002618E9" w:rsidRDefault="00984C55">
            <w:pPr>
              <w:autoSpaceDE w:val="0"/>
              <w:autoSpaceDN w:val="0"/>
              <w:adjustRightInd w:val="0"/>
              <w:spacing w:line="240" w:lineRule="atLeast"/>
              <w:ind w:firstLineChars="494" w:firstLine="1190"/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表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1     2018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一季度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河流水质类别评价结果</w:t>
            </w:r>
          </w:p>
        </w:tc>
      </w:tr>
      <w:tr w:rsidR="002618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2618E9" w:rsidRDefault="00984C55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水质类别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2618E9" w:rsidRDefault="00984C55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断面个数（个）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2618E9" w:rsidRDefault="00984C55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占监测断面的百分比（</w:t>
            </w:r>
            <w:r>
              <w:rPr>
                <w:rFonts w:ascii="宋体" w:hAnsi="宋体"/>
                <w:kern w:val="0"/>
                <w:sz w:val="24"/>
              </w:rPr>
              <w:t>%</w:t>
            </w:r>
            <w:r>
              <w:rPr>
                <w:rFonts w:ascii="宋体" w:hAnsi="宋体"/>
                <w:kern w:val="0"/>
                <w:sz w:val="24"/>
              </w:rPr>
              <w:t>）</w:t>
            </w:r>
          </w:p>
        </w:tc>
      </w:tr>
      <w:tr w:rsidR="002618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2618E9" w:rsidRDefault="002618E9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 w:rsidR="00984C55">
              <w:rPr>
                <w:rFonts w:ascii="宋体" w:hAnsi="宋体" w:hint="eastAsia"/>
                <w:kern w:val="0"/>
                <w:sz w:val="24"/>
              </w:rPr>
              <w:instrText>= 1 \* ROMAN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 w:rsidR="00984C55">
              <w:rPr>
                <w:rFonts w:ascii="宋体" w:hAnsi="宋体"/>
                <w:kern w:val="0"/>
                <w:sz w:val="24"/>
              </w:rPr>
              <w:t>I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 w:rsidR="00984C55">
              <w:rPr>
                <w:rFonts w:ascii="宋体" w:hAnsi="宋体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2618E9" w:rsidRDefault="00984C55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3.6</w:t>
            </w:r>
          </w:p>
        </w:tc>
      </w:tr>
      <w:tr w:rsidR="002618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2618E9" w:rsidRDefault="00984C55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Ⅱ</w:t>
            </w:r>
            <w:r>
              <w:rPr>
                <w:rFonts w:ascii="宋体" w:hAnsi="宋体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2618E9" w:rsidRDefault="00984C55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7.1</w:t>
            </w:r>
          </w:p>
        </w:tc>
      </w:tr>
      <w:tr w:rsidR="002618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2618E9" w:rsidRDefault="00984C55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Ⅲ</w:t>
            </w:r>
            <w:r>
              <w:rPr>
                <w:rFonts w:ascii="宋体" w:hAnsi="宋体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2618E9" w:rsidRDefault="00984C55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28.6</w:t>
            </w:r>
          </w:p>
        </w:tc>
      </w:tr>
      <w:tr w:rsidR="002618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2618E9" w:rsidRDefault="00984C55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IV</w:t>
            </w:r>
            <w:r>
              <w:rPr>
                <w:rFonts w:ascii="宋体" w:hAnsi="宋体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2618E9" w:rsidRDefault="00984C55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17.9</w:t>
            </w:r>
          </w:p>
        </w:tc>
      </w:tr>
      <w:tr w:rsidR="002618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2618E9" w:rsidRDefault="002618E9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 w:rsidR="00984C55">
              <w:rPr>
                <w:rFonts w:ascii="宋体" w:hAnsi="宋体" w:hint="eastAsia"/>
                <w:kern w:val="0"/>
                <w:sz w:val="24"/>
              </w:rPr>
              <w:instrText>= 5 \* ROMAN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 w:rsidR="00984C55">
              <w:rPr>
                <w:rFonts w:ascii="宋体" w:hAnsi="宋体"/>
                <w:kern w:val="0"/>
                <w:sz w:val="24"/>
              </w:rPr>
              <w:t>V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 w:rsidR="00984C55">
              <w:rPr>
                <w:rFonts w:ascii="宋体" w:hAnsi="宋体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2618E9" w:rsidRDefault="00984C55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14.3</w:t>
            </w:r>
          </w:p>
        </w:tc>
      </w:tr>
      <w:tr w:rsidR="002618E9">
        <w:trPr>
          <w:trHeight w:val="579"/>
        </w:trPr>
        <w:tc>
          <w:tcPr>
            <w:tcW w:w="2194" w:type="dxa"/>
            <w:tcBorders>
              <w:top w:val="single" w:sz="4" w:space="0" w:color="339966"/>
              <w:left w:val="nil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2618E9" w:rsidRDefault="00984C55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劣</w:t>
            </w:r>
            <w:r>
              <w:rPr>
                <w:rFonts w:ascii="宋体" w:hAnsi="宋体"/>
                <w:kern w:val="0"/>
                <w:sz w:val="24"/>
              </w:rPr>
              <w:t>V</w:t>
            </w:r>
            <w:r>
              <w:rPr>
                <w:rFonts w:ascii="宋体" w:hAnsi="宋体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2618E9" w:rsidRDefault="00984C55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nil"/>
            </w:tcBorders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28.6</w:t>
            </w:r>
          </w:p>
        </w:tc>
      </w:tr>
    </w:tbl>
    <w:p w:rsidR="002618E9" w:rsidRDefault="002618E9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2618E9" w:rsidRDefault="002618E9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2618E9" w:rsidRDefault="00984C55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10200" cy="4267200"/>
            <wp:effectExtent l="19050" t="0" r="0" b="0"/>
            <wp:wrapNone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8E9" w:rsidRDefault="002618E9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2618E9" w:rsidRDefault="002618E9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2618E9" w:rsidRDefault="002618E9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2618E9" w:rsidRDefault="002618E9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2618E9" w:rsidRDefault="002618E9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 w:hAnsi="宋体"/>
          <w:color w:val="FF0000"/>
          <w:sz w:val="24"/>
        </w:rPr>
      </w:pPr>
    </w:p>
    <w:p w:rsidR="002618E9" w:rsidRDefault="002618E9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 w:hAnsi="宋体"/>
          <w:color w:val="FF0000"/>
          <w:sz w:val="24"/>
        </w:rPr>
      </w:pPr>
    </w:p>
    <w:p w:rsidR="002618E9" w:rsidRDefault="002618E9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 w:hAnsi="宋体"/>
          <w:color w:val="FF0000"/>
          <w:sz w:val="24"/>
        </w:rPr>
      </w:pPr>
    </w:p>
    <w:p w:rsidR="002618E9" w:rsidRDefault="002618E9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 w:hAnsi="宋体"/>
          <w:color w:val="FF0000"/>
          <w:sz w:val="24"/>
        </w:rPr>
      </w:pPr>
    </w:p>
    <w:p w:rsidR="002618E9" w:rsidRDefault="002618E9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 w:hAnsi="宋体"/>
          <w:color w:val="FF0000"/>
          <w:sz w:val="24"/>
        </w:rPr>
      </w:pPr>
    </w:p>
    <w:p w:rsidR="002618E9" w:rsidRDefault="002618E9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 w:hAnsi="宋体"/>
          <w:color w:val="FF0000"/>
          <w:sz w:val="24"/>
        </w:rPr>
      </w:pPr>
    </w:p>
    <w:p w:rsidR="002618E9" w:rsidRDefault="002618E9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 w:hAnsi="宋体"/>
          <w:color w:val="FF0000"/>
          <w:sz w:val="24"/>
        </w:rPr>
      </w:pPr>
    </w:p>
    <w:p w:rsidR="002618E9" w:rsidRDefault="002618E9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 w:hAnsi="宋体"/>
          <w:color w:val="FF0000"/>
          <w:sz w:val="24"/>
        </w:rPr>
      </w:pPr>
    </w:p>
    <w:p w:rsidR="002618E9" w:rsidRDefault="00984C55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12   2017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kern w:val="0"/>
          <w:sz w:val="24"/>
        </w:rPr>
        <w:t>四季度</w:t>
      </w:r>
      <w:r>
        <w:rPr>
          <w:rFonts w:ascii="宋体" w:hAnsi="宋体" w:hint="eastAsia"/>
          <w:sz w:val="24"/>
        </w:rPr>
        <w:t>各河流水质评价结果</w:t>
      </w:r>
    </w:p>
    <w:p w:rsidR="002618E9" w:rsidRDefault="00984C55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  <w:r>
        <w:rPr>
          <w:rFonts w:ascii="宋体" w:hAnsi="宋体"/>
          <w:noProof/>
          <w:color w:val="FF0000"/>
          <w:kern w:val="0"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78105</wp:posOffset>
            </wp:positionV>
            <wp:extent cx="5381625" cy="3238500"/>
            <wp:effectExtent l="19050" t="0" r="9525" b="0"/>
            <wp:wrapNone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8E9" w:rsidRDefault="002618E9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2618E9" w:rsidRDefault="002618E9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2618E9" w:rsidRDefault="002618E9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2618E9" w:rsidRDefault="002618E9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 w:hAnsi="宋体"/>
          <w:color w:val="FF0000"/>
          <w:sz w:val="24"/>
        </w:rPr>
      </w:pPr>
    </w:p>
    <w:p w:rsidR="002618E9" w:rsidRDefault="002618E9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 w:hAnsi="宋体"/>
          <w:color w:val="FF0000"/>
          <w:sz w:val="24"/>
        </w:rPr>
      </w:pPr>
    </w:p>
    <w:p w:rsidR="002618E9" w:rsidRDefault="002618E9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 w:hAnsi="宋体"/>
          <w:color w:val="FF0000"/>
          <w:sz w:val="24"/>
        </w:rPr>
      </w:pPr>
    </w:p>
    <w:p w:rsidR="002618E9" w:rsidRDefault="002618E9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 w:hAnsi="宋体"/>
          <w:color w:val="FF0000"/>
          <w:sz w:val="24"/>
        </w:rPr>
      </w:pPr>
    </w:p>
    <w:p w:rsidR="002618E9" w:rsidRDefault="002618E9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 w:hAnsi="宋体"/>
          <w:color w:val="FF0000"/>
          <w:sz w:val="24"/>
        </w:rPr>
      </w:pPr>
    </w:p>
    <w:p w:rsidR="002618E9" w:rsidRDefault="00984C55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图</w:t>
      </w:r>
      <w:r>
        <w:rPr>
          <w:rFonts w:ascii="宋体" w:hAnsi="宋体" w:hint="eastAsia"/>
          <w:color w:val="FF0000"/>
          <w:sz w:val="24"/>
        </w:rPr>
        <w:t>12   2018</w:t>
      </w:r>
      <w:r>
        <w:rPr>
          <w:rFonts w:ascii="宋体" w:hAnsi="宋体" w:hint="eastAsia"/>
          <w:color w:val="FF0000"/>
          <w:sz w:val="24"/>
        </w:rPr>
        <w:t>年</w:t>
      </w:r>
      <w:r>
        <w:rPr>
          <w:rFonts w:ascii="宋体" w:hAnsi="宋体" w:hint="eastAsia"/>
          <w:color w:val="FF0000"/>
          <w:kern w:val="0"/>
          <w:sz w:val="24"/>
        </w:rPr>
        <w:t>一季度</w:t>
      </w:r>
      <w:r>
        <w:rPr>
          <w:rFonts w:ascii="宋体" w:hAnsi="宋体" w:hint="eastAsia"/>
          <w:color w:val="FF0000"/>
          <w:sz w:val="24"/>
        </w:rPr>
        <w:t>各河流水质评价结果</w:t>
      </w:r>
    </w:p>
    <w:p w:rsidR="002618E9" w:rsidRDefault="00984C55">
      <w:pPr>
        <w:autoSpaceDE w:val="0"/>
        <w:autoSpaceDN w:val="0"/>
        <w:adjustRightInd w:val="0"/>
        <w:spacing w:line="563" w:lineRule="atLeast"/>
        <w:ind w:firstLineChars="750" w:firstLine="180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图</w:t>
      </w:r>
      <w:r>
        <w:rPr>
          <w:rFonts w:ascii="宋体" w:hAnsi="宋体" w:hint="eastAsia"/>
          <w:kern w:val="0"/>
          <w:sz w:val="24"/>
        </w:rPr>
        <w:t>13</w:t>
      </w:r>
      <w:r>
        <w:rPr>
          <w:rFonts w:ascii="宋体" w:hAnsi="宋体" w:hint="eastAsia"/>
          <w:kern w:val="0"/>
          <w:sz w:val="24"/>
        </w:rPr>
        <w:t xml:space="preserve">　</w:t>
      </w:r>
      <w:r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kern w:val="0"/>
          <w:sz w:val="24"/>
        </w:rPr>
        <w:t>一季度河流主要污染物比较</w:t>
      </w:r>
    </w:p>
    <w:p w:rsidR="002618E9" w:rsidRDefault="002618E9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tbl>
      <w:tblPr>
        <w:tblpPr w:leftFromText="180" w:rightFromText="180" w:vertAnchor="page" w:horzAnchor="margin" w:tblpY="1831"/>
        <w:tblW w:w="8322" w:type="dxa"/>
        <w:tblBorders>
          <w:top w:val="single" w:sz="6" w:space="0" w:color="339966"/>
          <w:bottom w:val="single" w:sz="6" w:space="0" w:color="339966"/>
          <w:insideH w:val="single" w:sz="6" w:space="0" w:color="339966"/>
          <w:insideV w:val="single" w:sz="6" w:space="0" w:color="339966"/>
        </w:tblBorders>
        <w:tblLayout w:type="fixed"/>
        <w:tblLook w:val="04A0"/>
      </w:tblPr>
      <w:tblGrid>
        <w:gridCol w:w="657"/>
        <w:gridCol w:w="1251"/>
        <w:gridCol w:w="1260"/>
        <w:gridCol w:w="1260"/>
        <w:gridCol w:w="1620"/>
        <w:gridCol w:w="2274"/>
      </w:tblGrid>
      <w:tr w:rsidR="002618E9">
        <w:trPr>
          <w:trHeight w:val="645"/>
        </w:trPr>
        <w:tc>
          <w:tcPr>
            <w:tcW w:w="8322" w:type="dxa"/>
            <w:gridSpan w:val="6"/>
            <w:shd w:val="clear" w:color="auto" w:fill="339966"/>
            <w:vAlign w:val="center"/>
          </w:tcPr>
          <w:p w:rsidR="002618E9" w:rsidRDefault="00984C55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color w:val="FFFFFF" w:themeColor="background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lastRenderedPageBreak/>
              <w:t>表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2    2018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年一季度排污渠系水质综合评价结果</w:t>
            </w:r>
          </w:p>
        </w:tc>
      </w:tr>
      <w:tr w:rsidR="002618E9">
        <w:trPr>
          <w:cantSplit/>
          <w:trHeight w:val="412"/>
        </w:trPr>
        <w:tc>
          <w:tcPr>
            <w:tcW w:w="657" w:type="dxa"/>
            <w:vMerge w:val="restart"/>
            <w:vAlign w:val="center"/>
          </w:tcPr>
          <w:p w:rsidR="002618E9" w:rsidRDefault="00984C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断面</w:t>
            </w:r>
          </w:p>
          <w:p w:rsidR="002618E9" w:rsidRDefault="00984C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251" w:type="dxa"/>
            <w:vMerge w:val="restart"/>
            <w:vAlign w:val="center"/>
          </w:tcPr>
          <w:p w:rsidR="002618E9" w:rsidRDefault="00984C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断面</w:t>
            </w:r>
          </w:p>
          <w:p w:rsidR="002618E9" w:rsidRDefault="00984C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520" w:type="dxa"/>
            <w:gridSpan w:val="2"/>
            <w:vAlign w:val="center"/>
          </w:tcPr>
          <w:p w:rsidR="002618E9" w:rsidRDefault="00984C55" w:rsidP="00E86CE1">
            <w:pPr>
              <w:autoSpaceDE w:val="0"/>
              <w:autoSpaceDN w:val="0"/>
              <w:adjustRightInd w:val="0"/>
              <w:ind w:firstLineChars="99" w:firstLine="208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污染综合指数</w:t>
            </w:r>
          </w:p>
        </w:tc>
        <w:tc>
          <w:tcPr>
            <w:tcW w:w="1620" w:type="dxa"/>
            <w:vMerge w:val="restart"/>
            <w:vAlign w:val="center"/>
          </w:tcPr>
          <w:p w:rsidR="002618E9" w:rsidRDefault="00984C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变化百分比</w:t>
            </w:r>
            <w:r>
              <w:rPr>
                <w:rFonts w:ascii="宋体" w:hAnsi="宋体" w:hint="eastAsia"/>
                <w:szCs w:val="21"/>
              </w:rPr>
              <w:t>(%)</w:t>
            </w:r>
          </w:p>
        </w:tc>
        <w:tc>
          <w:tcPr>
            <w:tcW w:w="2274" w:type="dxa"/>
            <w:vMerge w:val="restart"/>
            <w:vAlign w:val="center"/>
          </w:tcPr>
          <w:p w:rsidR="002618E9" w:rsidRDefault="00984C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主要超标污染物</w:t>
            </w:r>
          </w:p>
        </w:tc>
      </w:tr>
      <w:tr w:rsidR="002618E9">
        <w:trPr>
          <w:cantSplit/>
          <w:trHeight w:val="419"/>
        </w:trPr>
        <w:tc>
          <w:tcPr>
            <w:tcW w:w="657" w:type="dxa"/>
            <w:vMerge/>
            <w:vAlign w:val="center"/>
          </w:tcPr>
          <w:p w:rsidR="002618E9" w:rsidRDefault="002618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2618E9" w:rsidRDefault="002618E9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618E9" w:rsidRDefault="00984C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</w:p>
          <w:p w:rsidR="002618E9" w:rsidRDefault="00984C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一季度</w:t>
            </w:r>
          </w:p>
        </w:tc>
        <w:tc>
          <w:tcPr>
            <w:tcW w:w="1260" w:type="dxa"/>
            <w:vAlign w:val="center"/>
          </w:tcPr>
          <w:p w:rsidR="002618E9" w:rsidRDefault="00984C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</w:t>
            </w:r>
          </w:p>
          <w:p w:rsidR="002618E9" w:rsidRDefault="00984C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一季度</w:t>
            </w:r>
          </w:p>
        </w:tc>
        <w:tc>
          <w:tcPr>
            <w:tcW w:w="1620" w:type="dxa"/>
            <w:vMerge/>
            <w:vAlign w:val="center"/>
          </w:tcPr>
          <w:p w:rsidR="002618E9" w:rsidRDefault="002618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74" w:type="dxa"/>
            <w:vMerge/>
            <w:vAlign w:val="center"/>
          </w:tcPr>
          <w:p w:rsidR="002618E9" w:rsidRDefault="002618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618E9">
        <w:trPr>
          <w:trHeight w:val="668"/>
        </w:trPr>
        <w:tc>
          <w:tcPr>
            <w:tcW w:w="657" w:type="dxa"/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251" w:type="dxa"/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贾家滩</w:t>
            </w:r>
          </w:p>
        </w:tc>
        <w:tc>
          <w:tcPr>
            <w:tcW w:w="1260" w:type="dxa"/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3.83</w:t>
            </w:r>
          </w:p>
        </w:tc>
        <w:tc>
          <w:tcPr>
            <w:tcW w:w="1260" w:type="dxa"/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4.26</w:t>
            </w:r>
          </w:p>
        </w:tc>
        <w:tc>
          <w:tcPr>
            <w:tcW w:w="1620" w:type="dxa"/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11.2 </w:t>
            </w:r>
          </w:p>
        </w:tc>
        <w:tc>
          <w:tcPr>
            <w:tcW w:w="2274" w:type="dxa"/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</w:tr>
      <w:tr w:rsidR="002618E9">
        <w:trPr>
          <w:trHeight w:val="694"/>
        </w:trPr>
        <w:tc>
          <w:tcPr>
            <w:tcW w:w="657" w:type="dxa"/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251" w:type="dxa"/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西兴隆</w:t>
            </w:r>
          </w:p>
        </w:tc>
        <w:tc>
          <w:tcPr>
            <w:tcW w:w="1260" w:type="dxa"/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6.76</w:t>
            </w:r>
          </w:p>
        </w:tc>
        <w:tc>
          <w:tcPr>
            <w:tcW w:w="1260" w:type="dxa"/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4.67</w:t>
            </w:r>
          </w:p>
        </w:tc>
        <w:tc>
          <w:tcPr>
            <w:tcW w:w="1620" w:type="dxa"/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-30.9 </w:t>
            </w:r>
          </w:p>
        </w:tc>
        <w:tc>
          <w:tcPr>
            <w:tcW w:w="2274" w:type="dxa"/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</w:p>
        </w:tc>
      </w:tr>
      <w:tr w:rsidR="002618E9">
        <w:trPr>
          <w:trHeight w:val="694"/>
        </w:trPr>
        <w:tc>
          <w:tcPr>
            <w:tcW w:w="657" w:type="dxa"/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121</w:t>
            </w:r>
          </w:p>
        </w:tc>
        <w:tc>
          <w:tcPr>
            <w:tcW w:w="1251" w:type="dxa"/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小北门</w:t>
            </w:r>
          </w:p>
        </w:tc>
        <w:tc>
          <w:tcPr>
            <w:tcW w:w="1260" w:type="dxa"/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9.59</w:t>
            </w:r>
          </w:p>
        </w:tc>
        <w:tc>
          <w:tcPr>
            <w:tcW w:w="1260" w:type="dxa"/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7.52</w:t>
            </w:r>
          </w:p>
        </w:tc>
        <w:tc>
          <w:tcPr>
            <w:tcW w:w="1620" w:type="dxa"/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-21.6 </w:t>
            </w:r>
          </w:p>
        </w:tc>
        <w:tc>
          <w:tcPr>
            <w:tcW w:w="2274" w:type="dxa"/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氨氮、化学需氧量</w:t>
            </w:r>
          </w:p>
        </w:tc>
      </w:tr>
      <w:tr w:rsidR="002618E9">
        <w:trPr>
          <w:trHeight w:val="694"/>
        </w:trPr>
        <w:tc>
          <w:tcPr>
            <w:tcW w:w="1908" w:type="dxa"/>
            <w:gridSpan w:val="2"/>
            <w:tcBorders>
              <w:bottom w:val="thinThickSmallGap" w:sz="24" w:space="0" w:color="339966"/>
            </w:tcBorders>
            <w:vAlign w:val="center"/>
          </w:tcPr>
          <w:p w:rsidR="002618E9" w:rsidRDefault="00984C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260" w:type="dxa"/>
            <w:tcBorders>
              <w:bottom w:val="thinThickSmallGap" w:sz="24" w:space="0" w:color="339966"/>
            </w:tcBorders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20.18</w:t>
            </w:r>
          </w:p>
        </w:tc>
        <w:tc>
          <w:tcPr>
            <w:tcW w:w="1260" w:type="dxa"/>
            <w:tcBorders>
              <w:bottom w:val="thinThickSmallGap" w:sz="24" w:space="0" w:color="339966"/>
            </w:tcBorders>
            <w:vAlign w:val="center"/>
          </w:tcPr>
          <w:p w:rsidR="002618E9" w:rsidRDefault="00984C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16.45 </w:t>
            </w:r>
          </w:p>
        </w:tc>
        <w:tc>
          <w:tcPr>
            <w:tcW w:w="1620" w:type="dxa"/>
            <w:tcBorders>
              <w:bottom w:val="thinThickSmallGap" w:sz="24" w:space="0" w:color="339966"/>
            </w:tcBorders>
            <w:vAlign w:val="center"/>
          </w:tcPr>
          <w:p w:rsidR="002618E9" w:rsidRDefault="009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-18.5 </w:t>
            </w:r>
          </w:p>
        </w:tc>
        <w:tc>
          <w:tcPr>
            <w:tcW w:w="2274" w:type="dxa"/>
            <w:tcBorders>
              <w:bottom w:val="thinThickSmallGap" w:sz="24" w:space="0" w:color="339966"/>
            </w:tcBorders>
            <w:vAlign w:val="center"/>
          </w:tcPr>
          <w:p w:rsidR="002618E9" w:rsidRDefault="002618E9">
            <w:pPr>
              <w:jc w:val="center"/>
              <w:rPr>
                <w:szCs w:val="21"/>
              </w:rPr>
            </w:pPr>
          </w:p>
        </w:tc>
      </w:tr>
    </w:tbl>
    <w:p w:rsidR="002618E9" w:rsidRDefault="00984C55">
      <w:pPr>
        <w:autoSpaceDE w:val="0"/>
        <w:autoSpaceDN w:val="0"/>
        <w:adjustRightInd w:val="0"/>
        <w:spacing w:line="360" w:lineRule="auto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监测结果表明：</w:t>
      </w:r>
    </w:p>
    <w:p w:rsidR="002618E9" w:rsidRDefault="00984C55">
      <w:pPr>
        <w:tabs>
          <w:tab w:val="left" w:pos="3285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年一季度西安市</w:t>
      </w:r>
      <w:r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条河流污染程度由重至轻排序依次为：</w:t>
      </w:r>
      <w:r>
        <w:rPr>
          <w:rFonts w:ascii="仿宋" w:eastAsia="仿宋" w:hAnsi="仿宋" w:hint="eastAsia"/>
          <w:kern w:val="0"/>
          <w:sz w:val="32"/>
          <w:szCs w:val="32"/>
        </w:rPr>
        <w:t>皂河〉新河〉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泾河</w:t>
      </w:r>
      <w:r>
        <w:rPr>
          <w:rFonts w:ascii="仿宋" w:eastAsia="仿宋" w:hAnsi="仿宋" w:hint="eastAsia"/>
          <w:kern w:val="0"/>
          <w:sz w:val="32"/>
          <w:szCs w:val="32"/>
        </w:rPr>
        <w:t>〉</w:t>
      </w:r>
      <w:r>
        <w:rPr>
          <w:rFonts w:ascii="仿宋" w:eastAsia="仿宋" w:hAnsi="仿宋" w:hint="eastAsia"/>
          <w:sz w:val="32"/>
          <w:szCs w:val="32"/>
        </w:rPr>
        <w:t>潏河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〉</w:t>
      </w:r>
      <w:r>
        <w:rPr>
          <w:rFonts w:ascii="仿宋" w:eastAsia="仿宋" w:hAnsi="仿宋" w:hint="eastAsia"/>
          <w:kern w:val="0"/>
          <w:sz w:val="32"/>
          <w:szCs w:val="32"/>
        </w:rPr>
        <w:t>临河〉滈河〉石川河〉渭河〉沣河〉</w:t>
      </w:r>
      <w:r>
        <w:rPr>
          <w:rFonts w:ascii="仿宋" w:eastAsia="仿宋" w:hAnsi="仿宋" w:cs="宋体" w:hint="eastAsia"/>
          <w:kern w:val="0"/>
          <w:sz w:val="32"/>
          <w:szCs w:val="32"/>
        </w:rPr>
        <w:t>浐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河〉</w:t>
      </w:r>
      <w:r>
        <w:rPr>
          <w:rFonts w:ascii="仿宋" w:eastAsia="仿宋" w:hAnsi="仿宋" w:hint="eastAsia"/>
          <w:kern w:val="0"/>
          <w:sz w:val="32"/>
          <w:szCs w:val="32"/>
        </w:rPr>
        <w:t>灞河〉涝河〉黑河。</w:t>
      </w:r>
      <w:r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条河流中，灞河、皂河、涝河、黑河的水质污染较上年同期有所加重，</w:t>
      </w:r>
      <w:r>
        <w:rPr>
          <w:rFonts w:ascii="仿宋" w:eastAsia="仿宋" w:hAnsi="仿宋" w:hint="eastAsia"/>
          <w:kern w:val="0"/>
          <w:sz w:val="32"/>
          <w:szCs w:val="32"/>
        </w:rPr>
        <w:t>浐河水质污染程度较上年持平，其余</w:t>
      </w:r>
      <w:r>
        <w:rPr>
          <w:rFonts w:ascii="仿宋" w:eastAsia="仿宋" w:hAnsi="仿宋" w:hint="eastAsia"/>
          <w:kern w:val="0"/>
          <w:sz w:val="32"/>
          <w:szCs w:val="32"/>
        </w:rPr>
        <w:t>7</w:t>
      </w:r>
      <w:r>
        <w:rPr>
          <w:rFonts w:ascii="仿宋" w:eastAsia="仿宋" w:hAnsi="仿宋" w:hint="eastAsia"/>
          <w:kern w:val="0"/>
          <w:sz w:val="32"/>
          <w:szCs w:val="32"/>
        </w:rPr>
        <w:t>条河流的水质污染较上年同期有所减轻，其中综合污染指数降幅最大的为</w:t>
      </w:r>
      <w:r>
        <w:rPr>
          <w:rFonts w:ascii="仿宋" w:eastAsia="仿宋" w:hAnsi="仿宋" w:cs="宋体" w:hint="eastAsia"/>
          <w:kern w:val="0"/>
          <w:sz w:val="32"/>
          <w:szCs w:val="32"/>
        </w:rPr>
        <w:t>新河</w:t>
      </w:r>
      <w:r>
        <w:rPr>
          <w:rFonts w:ascii="仿宋" w:eastAsia="仿宋" w:hAnsi="仿宋" w:hint="eastAsia"/>
          <w:kern w:val="0"/>
          <w:sz w:val="32"/>
          <w:szCs w:val="32"/>
        </w:rPr>
        <w:t>。全市</w:t>
      </w:r>
      <w:r>
        <w:rPr>
          <w:rFonts w:ascii="仿宋" w:eastAsia="仿宋" w:hAnsi="仿宋" w:hint="eastAsia"/>
          <w:sz w:val="32"/>
          <w:szCs w:val="32"/>
        </w:rPr>
        <w:t>河流综合污染指数较上年同期下降了</w:t>
      </w:r>
      <w:r>
        <w:rPr>
          <w:rFonts w:ascii="仿宋" w:eastAsia="仿宋" w:hAnsi="仿宋" w:hint="eastAsia"/>
          <w:sz w:val="32"/>
          <w:szCs w:val="32"/>
        </w:rPr>
        <w:t>19.2%</w:t>
      </w:r>
      <w:r>
        <w:rPr>
          <w:rFonts w:ascii="仿宋" w:eastAsia="仿宋" w:hAnsi="仿宋" w:hint="eastAsia"/>
          <w:sz w:val="32"/>
          <w:szCs w:val="32"/>
        </w:rPr>
        <w:t>，整体水质污染减轻。</w:t>
      </w:r>
    </w:p>
    <w:p w:rsidR="002618E9" w:rsidRDefault="00984C55">
      <w:pPr>
        <w:tabs>
          <w:tab w:val="left" w:pos="3285"/>
        </w:tabs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年一季度全市</w:t>
      </w:r>
      <w:r>
        <w:rPr>
          <w:rFonts w:ascii="仿宋" w:eastAsia="仿宋" w:hAnsi="仿宋" w:hint="eastAsia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个监测断面中，有</w:t>
      </w:r>
      <w:r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个监测断面的水质达到其功能区划分类别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它们分别是咸阳铁桥、耿镇桥、新丰桥、</w:t>
      </w:r>
      <w:r>
        <w:rPr>
          <w:rFonts w:ascii="仿宋" w:eastAsia="仿宋" w:hAnsi="仿宋" w:hint="eastAsia"/>
          <w:kern w:val="0"/>
          <w:sz w:val="32"/>
          <w:szCs w:val="32"/>
        </w:rPr>
        <w:t>艾蒿坪、田峪口、</w:t>
      </w:r>
      <w:r>
        <w:rPr>
          <w:rFonts w:ascii="仿宋" w:eastAsia="仿宋" w:hAnsi="仿宋" w:cs="宋体" w:hint="eastAsia"/>
          <w:kern w:val="0"/>
          <w:sz w:val="32"/>
          <w:szCs w:val="32"/>
        </w:rPr>
        <w:t>黑河入渭口、涝河入渭口、</w:t>
      </w:r>
      <w:r>
        <w:rPr>
          <w:rFonts w:ascii="仿宋" w:eastAsia="仿宋" w:hAnsi="仿宋" w:hint="eastAsia"/>
          <w:kern w:val="0"/>
          <w:sz w:val="32"/>
          <w:szCs w:val="32"/>
        </w:rPr>
        <w:t>严家渠</w:t>
      </w:r>
      <w:r>
        <w:rPr>
          <w:rFonts w:ascii="仿宋" w:eastAsia="仿宋" w:hAnsi="仿宋" w:cs="宋体" w:hint="eastAsia"/>
          <w:kern w:val="0"/>
          <w:sz w:val="32"/>
          <w:szCs w:val="32"/>
        </w:rPr>
        <w:t>、三里桥、蓝田县城、马渡王、灞河口、高桥、田家湾、杜曲</w:t>
      </w:r>
      <w:r>
        <w:rPr>
          <w:rFonts w:ascii="仿宋" w:eastAsia="仿宋" w:hAnsi="仿宋" w:hint="eastAsia"/>
          <w:kern w:val="0"/>
          <w:sz w:val="32"/>
          <w:szCs w:val="32"/>
        </w:rPr>
        <w:t>和滈入</w:t>
      </w:r>
      <w:r>
        <w:rPr>
          <w:rFonts w:ascii="仿宋" w:eastAsia="仿宋" w:hAnsi="仿宋" w:hint="eastAsia"/>
          <w:sz w:val="32"/>
          <w:szCs w:val="32"/>
        </w:rPr>
        <w:t>潏</w:t>
      </w:r>
      <w:r>
        <w:rPr>
          <w:rFonts w:ascii="仿宋" w:eastAsia="仿宋" w:hAnsi="仿宋" w:hint="eastAsia"/>
          <w:kern w:val="0"/>
          <w:sz w:val="32"/>
          <w:szCs w:val="32"/>
        </w:rPr>
        <w:t>断面</w:t>
      </w:r>
      <w:r>
        <w:rPr>
          <w:rFonts w:ascii="仿宋" w:eastAsia="仿宋" w:hAnsi="仿宋" w:hint="eastAsia"/>
          <w:sz w:val="32"/>
          <w:szCs w:val="32"/>
        </w:rPr>
        <w:t>。在</w:t>
      </w:r>
      <w:r>
        <w:rPr>
          <w:rFonts w:ascii="仿宋" w:eastAsia="仿宋" w:hAnsi="仿宋" w:hint="eastAsia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监测断面中，有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个断面达</w:t>
      </w:r>
      <w:r>
        <w:rPr>
          <w:rFonts w:ascii="仿宋" w:eastAsia="仿宋" w:hAnsi="仿宋" w:hint="eastAsia"/>
          <w:sz w:val="32"/>
          <w:szCs w:val="32"/>
        </w:rPr>
        <w:lastRenderedPageBreak/>
        <w:t>到</w:t>
      </w:r>
      <w:r w:rsidR="002618E9"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1 \* ROMAN</w:instrText>
      </w:r>
      <w:r w:rsidR="002618E9"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/>
          <w:sz w:val="32"/>
          <w:szCs w:val="32"/>
        </w:rPr>
        <w:t>I</w:t>
      </w:r>
      <w:r w:rsidR="002618E9"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类水质，有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个断面达到Ⅱ类水质，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个断面达到Ⅲ类水质，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个断面达到Ⅳ类水质，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个断面为</w:t>
      </w:r>
      <w:r>
        <w:rPr>
          <w:rFonts w:ascii="仿宋" w:eastAsia="仿宋" w:hAnsi="仿宋" w:hint="eastAsia"/>
          <w:sz w:val="32"/>
          <w:szCs w:val="32"/>
        </w:rPr>
        <w:t>V</w:t>
      </w:r>
      <w:r>
        <w:rPr>
          <w:rFonts w:ascii="仿宋" w:eastAsia="仿宋" w:hAnsi="仿宋" w:hint="eastAsia"/>
          <w:sz w:val="32"/>
          <w:szCs w:val="32"/>
        </w:rPr>
        <w:t>类水质，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个断面为劣</w:t>
      </w:r>
      <w:r>
        <w:rPr>
          <w:rFonts w:ascii="仿宋" w:eastAsia="仿宋" w:hAnsi="仿宋" w:hint="eastAsia"/>
          <w:sz w:val="32"/>
          <w:szCs w:val="32"/>
        </w:rPr>
        <w:t>V</w:t>
      </w:r>
      <w:r>
        <w:rPr>
          <w:rFonts w:ascii="仿宋" w:eastAsia="仿宋" w:hAnsi="仿宋" w:hint="eastAsia"/>
          <w:sz w:val="32"/>
          <w:szCs w:val="32"/>
        </w:rPr>
        <w:t>类水质。</w:t>
      </w:r>
      <w:r>
        <w:rPr>
          <w:rFonts w:ascii="仿宋" w:eastAsia="仿宋" w:hAnsi="仿宋" w:hint="eastAsia"/>
          <w:kern w:val="0"/>
          <w:sz w:val="32"/>
          <w:szCs w:val="32"/>
        </w:rPr>
        <w:t>河流的主要污染物为高锰酸盐指数、生化需氧量、氨氮、总磷和化学需氧量。</w:t>
      </w:r>
    </w:p>
    <w:p w:rsidR="002618E9" w:rsidRDefault="00984C55">
      <w:pPr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一季度</w:t>
      </w:r>
      <w:r>
        <w:rPr>
          <w:rFonts w:ascii="仿宋" w:eastAsia="仿宋" w:hAnsi="仿宋" w:hint="eastAsia"/>
          <w:kern w:val="0"/>
          <w:sz w:val="32"/>
          <w:szCs w:val="32"/>
        </w:rPr>
        <w:t>排污渠系的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个监测断面</w:t>
      </w:r>
      <w:r>
        <w:rPr>
          <w:rFonts w:ascii="仿宋" w:eastAsia="仿宋" w:hAnsi="仿宋" w:hint="eastAsia"/>
          <w:kern w:val="0"/>
          <w:sz w:val="32"/>
          <w:szCs w:val="32"/>
        </w:rPr>
        <w:t>中，</w:t>
      </w:r>
      <w:r>
        <w:rPr>
          <w:rFonts w:ascii="仿宋" w:eastAsia="仿宋" w:hAnsi="仿宋" w:hint="eastAsia"/>
          <w:sz w:val="32"/>
          <w:szCs w:val="32"/>
        </w:rPr>
        <w:t>西兴隆断面</w:t>
      </w:r>
      <w:r>
        <w:rPr>
          <w:rFonts w:ascii="仿宋" w:eastAsia="仿宋" w:hAnsi="仿宋" w:hint="eastAsia"/>
          <w:kern w:val="0"/>
          <w:sz w:val="32"/>
          <w:szCs w:val="32"/>
        </w:rPr>
        <w:t>水质达到了《地表水环境质量标准》（</w:t>
      </w:r>
      <w:r>
        <w:rPr>
          <w:rFonts w:ascii="仿宋" w:eastAsia="仿宋" w:hAnsi="仿宋" w:hint="eastAsia"/>
          <w:kern w:val="0"/>
          <w:sz w:val="32"/>
          <w:szCs w:val="32"/>
        </w:rPr>
        <w:t>GB3838-2002</w:t>
      </w:r>
      <w:r>
        <w:rPr>
          <w:rFonts w:ascii="仿宋" w:eastAsia="仿宋" w:hAnsi="仿宋" w:hint="eastAsia"/>
          <w:kern w:val="0"/>
          <w:sz w:val="32"/>
          <w:szCs w:val="32"/>
        </w:rPr>
        <w:t>）的Ⅳ类标准，为Ⅳ</w:t>
      </w:r>
      <w:r>
        <w:rPr>
          <w:rFonts w:ascii="仿宋" w:eastAsia="仿宋" w:hAnsi="仿宋" w:hint="eastAsia"/>
          <w:sz w:val="32"/>
          <w:szCs w:val="32"/>
        </w:rPr>
        <w:t>类水质；</w:t>
      </w:r>
      <w:r>
        <w:rPr>
          <w:rFonts w:ascii="仿宋" w:eastAsia="仿宋" w:hAnsi="仿宋" w:hint="eastAsia"/>
          <w:kern w:val="0"/>
          <w:sz w:val="32"/>
          <w:szCs w:val="32"/>
        </w:rPr>
        <w:t>小北门和贾家滩</w:t>
      </w:r>
      <w:r>
        <w:rPr>
          <w:rFonts w:ascii="仿宋" w:eastAsia="仿宋" w:hAnsi="仿宋" w:hint="eastAsia"/>
          <w:sz w:val="32"/>
          <w:szCs w:val="32"/>
        </w:rPr>
        <w:t>断面</w:t>
      </w:r>
      <w:r>
        <w:rPr>
          <w:rFonts w:ascii="仿宋" w:eastAsia="仿宋" w:hAnsi="仿宋" w:hint="eastAsia"/>
          <w:kern w:val="0"/>
          <w:sz w:val="32"/>
          <w:szCs w:val="32"/>
        </w:rPr>
        <w:t>水质均超标，分别为劣</w:t>
      </w:r>
      <w:r w:rsidR="002618E9">
        <w:rPr>
          <w:rFonts w:ascii="仿宋" w:eastAsia="仿宋" w:hAnsi="仿宋"/>
          <w:kern w:val="0"/>
          <w:sz w:val="32"/>
          <w:szCs w:val="32"/>
        </w:rPr>
        <w:fldChar w:fldCharType="begin"/>
      </w:r>
      <w:r>
        <w:rPr>
          <w:rFonts w:ascii="仿宋" w:eastAsia="仿宋" w:hAnsi="仿宋" w:hint="eastAsia"/>
          <w:kern w:val="0"/>
          <w:sz w:val="32"/>
          <w:szCs w:val="32"/>
        </w:rPr>
        <w:instrText>= 5 \* ROMAN</w:instrText>
      </w:r>
      <w:r w:rsidR="002618E9">
        <w:rPr>
          <w:rFonts w:ascii="仿宋" w:eastAsia="仿宋" w:hAnsi="仿宋"/>
          <w:kern w:val="0"/>
          <w:sz w:val="32"/>
          <w:szCs w:val="32"/>
        </w:rPr>
        <w:fldChar w:fldCharType="separate"/>
      </w:r>
      <w:r>
        <w:rPr>
          <w:rFonts w:ascii="仿宋" w:eastAsia="仿宋" w:hAnsi="仿宋"/>
          <w:kern w:val="0"/>
          <w:sz w:val="32"/>
          <w:szCs w:val="32"/>
        </w:rPr>
        <w:t>V</w:t>
      </w:r>
      <w:r w:rsidR="002618E9">
        <w:rPr>
          <w:rFonts w:ascii="仿宋" w:eastAsia="仿宋" w:hAnsi="仿宋"/>
          <w:kern w:val="0"/>
          <w:sz w:val="32"/>
          <w:szCs w:val="32"/>
        </w:rPr>
        <w:fldChar w:fldCharType="end"/>
      </w:r>
      <w:r>
        <w:rPr>
          <w:rFonts w:ascii="仿宋" w:eastAsia="仿宋" w:hAnsi="仿宋"/>
          <w:kern w:val="0"/>
          <w:sz w:val="32"/>
          <w:szCs w:val="32"/>
        </w:rPr>
        <w:t>类</w:t>
      </w:r>
      <w:r>
        <w:rPr>
          <w:rFonts w:ascii="仿宋" w:eastAsia="仿宋" w:hAnsi="仿宋" w:hint="eastAsia"/>
          <w:kern w:val="0"/>
          <w:sz w:val="32"/>
          <w:szCs w:val="32"/>
        </w:rPr>
        <w:t>和</w:t>
      </w:r>
      <w:r w:rsidR="002618E9">
        <w:rPr>
          <w:rFonts w:ascii="仿宋" w:eastAsia="仿宋" w:hAnsi="仿宋"/>
          <w:kern w:val="0"/>
          <w:sz w:val="32"/>
          <w:szCs w:val="32"/>
        </w:rPr>
        <w:fldChar w:fldCharType="begin"/>
      </w:r>
      <w:r>
        <w:rPr>
          <w:rFonts w:ascii="仿宋" w:eastAsia="仿宋" w:hAnsi="仿宋" w:hint="eastAsia"/>
          <w:kern w:val="0"/>
          <w:sz w:val="32"/>
          <w:szCs w:val="32"/>
        </w:rPr>
        <w:instrText>= 5 \* ROMAN</w:instrText>
      </w:r>
      <w:r w:rsidR="002618E9">
        <w:rPr>
          <w:rFonts w:ascii="仿宋" w:eastAsia="仿宋" w:hAnsi="仿宋"/>
          <w:kern w:val="0"/>
          <w:sz w:val="32"/>
          <w:szCs w:val="32"/>
        </w:rPr>
        <w:fldChar w:fldCharType="separate"/>
      </w:r>
      <w:r>
        <w:rPr>
          <w:rFonts w:ascii="仿宋" w:eastAsia="仿宋" w:hAnsi="仿宋"/>
          <w:kern w:val="0"/>
          <w:sz w:val="32"/>
          <w:szCs w:val="32"/>
        </w:rPr>
        <w:t>V</w:t>
      </w:r>
      <w:r w:rsidR="002618E9">
        <w:rPr>
          <w:rFonts w:ascii="仿宋" w:eastAsia="仿宋" w:hAnsi="仿宋"/>
          <w:kern w:val="0"/>
          <w:sz w:val="32"/>
          <w:szCs w:val="32"/>
        </w:rPr>
        <w:fldChar w:fldCharType="end"/>
      </w:r>
      <w:r>
        <w:rPr>
          <w:rFonts w:ascii="仿宋" w:eastAsia="仿宋" w:hAnsi="仿宋"/>
          <w:kern w:val="0"/>
          <w:sz w:val="32"/>
          <w:szCs w:val="32"/>
        </w:rPr>
        <w:t>类</w:t>
      </w:r>
      <w:r>
        <w:rPr>
          <w:rFonts w:ascii="仿宋" w:eastAsia="仿宋" w:hAnsi="仿宋" w:hint="eastAsia"/>
          <w:kern w:val="0"/>
          <w:sz w:val="32"/>
          <w:szCs w:val="32"/>
        </w:rPr>
        <w:t>水质。排污渠系主要污染物为氨氮和化学需氧量。</w:t>
      </w:r>
    </w:p>
    <w:p w:rsidR="002618E9" w:rsidRDefault="00984C55">
      <w:pPr>
        <w:widowControl/>
        <w:spacing w:line="42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年一季度全市饮用水源地取水总量为</w:t>
      </w:r>
      <w:r>
        <w:rPr>
          <w:rFonts w:ascii="仿宋" w:eastAsia="仿宋" w:hAnsi="仿宋" w:hint="eastAsia"/>
          <w:sz w:val="32"/>
          <w:szCs w:val="32"/>
        </w:rPr>
        <w:t>10908.99</w:t>
      </w:r>
      <w:r>
        <w:rPr>
          <w:rFonts w:ascii="仿宋" w:eastAsia="仿宋" w:hAnsi="仿宋" w:hint="eastAsia"/>
          <w:sz w:val="32"/>
          <w:szCs w:val="32"/>
        </w:rPr>
        <w:t>万吨。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个饮用水源地监测点位</w:t>
      </w:r>
      <w:r>
        <w:rPr>
          <w:rFonts w:ascii="仿宋" w:eastAsia="仿宋" w:hAnsi="仿宋" w:hint="eastAsia"/>
          <w:sz w:val="32"/>
          <w:szCs w:val="32"/>
        </w:rPr>
        <w:t>的所有项目全部达到《地表水环境质量标准》（</w:t>
      </w:r>
      <w:r>
        <w:rPr>
          <w:rFonts w:ascii="仿宋" w:eastAsia="仿宋" w:hAnsi="仿宋" w:hint="eastAsia"/>
          <w:sz w:val="32"/>
          <w:szCs w:val="32"/>
        </w:rPr>
        <w:t>GB3838-2002</w:t>
      </w:r>
      <w:r>
        <w:rPr>
          <w:rFonts w:ascii="仿宋" w:eastAsia="仿宋" w:hAnsi="仿宋" w:hint="eastAsia"/>
          <w:sz w:val="32"/>
          <w:szCs w:val="32"/>
        </w:rPr>
        <w:t>）和《地下水质量标准》（</w:t>
      </w:r>
      <w:r>
        <w:rPr>
          <w:rFonts w:ascii="仿宋" w:eastAsia="仿宋" w:hAnsi="仿宋" w:hint="eastAsia"/>
          <w:sz w:val="32"/>
          <w:szCs w:val="32"/>
        </w:rPr>
        <w:t>GB/T14848-93</w:t>
      </w:r>
      <w:r>
        <w:rPr>
          <w:rFonts w:ascii="仿宋" w:eastAsia="仿宋" w:hAnsi="仿宋" w:hint="eastAsia"/>
          <w:sz w:val="32"/>
          <w:szCs w:val="32"/>
        </w:rPr>
        <w:t>）的Ⅲ类标准。</w:t>
      </w:r>
      <w:r>
        <w:rPr>
          <w:rFonts w:ascii="仿宋" w:eastAsia="仿宋" w:hAnsi="仿宋" w:cs="宋体" w:hint="eastAsia"/>
          <w:kern w:val="0"/>
          <w:sz w:val="32"/>
          <w:szCs w:val="32"/>
        </w:rPr>
        <w:t>全市饮用水源地总达标率为</w:t>
      </w:r>
      <w:r>
        <w:rPr>
          <w:rFonts w:ascii="仿宋" w:eastAsia="仿宋" w:hAnsi="仿宋" w:cs="宋体" w:hint="eastAsia"/>
          <w:kern w:val="0"/>
          <w:sz w:val="32"/>
          <w:szCs w:val="32"/>
        </w:rPr>
        <w:t>100%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2618E9" w:rsidRDefault="002618E9">
      <w:pPr>
        <w:widowControl/>
        <w:spacing w:line="42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618E9" w:rsidRDefault="00984C55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◆声环境质量监测</w:t>
      </w:r>
    </w:p>
    <w:p w:rsidR="002618E9" w:rsidRDefault="00984C5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年一季度全市功能区噪声监测为陕西宾馆、建筑科技大学、东六路、省气象局、钟楼、汉庭连锁酒店丝绸群雕店（原高压电瓷厂）、四医大贵宾楼（原搪瓷厂）、西五路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个点位，分别代表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个类型区域，其中陕西宾馆代表特殊住宅区；建筑科技大学代表居民文教区；东六路、省气象局、钟楼代表</w:t>
      </w:r>
      <w:r>
        <w:rPr>
          <w:rFonts w:ascii="仿宋" w:eastAsia="仿宋" w:hAnsi="仿宋" w:hint="eastAsia"/>
          <w:color w:val="000000"/>
          <w:sz w:val="32"/>
          <w:szCs w:val="32"/>
        </w:rPr>
        <w:t>居住、商业、工业混杂区</w:t>
      </w:r>
      <w:r>
        <w:rPr>
          <w:rFonts w:ascii="仿宋" w:eastAsia="仿宋" w:hAnsi="仿宋" w:hint="eastAsia"/>
          <w:sz w:val="32"/>
          <w:szCs w:val="32"/>
        </w:rPr>
        <w:t>；汉庭连锁酒店丝绸群雕店代表工业集中区；四医大贵宾楼和西五路代表交通干线道</w:t>
      </w:r>
      <w:r>
        <w:rPr>
          <w:rFonts w:ascii="仿宋" w:eastAsia="仿宋" w:hAnsi="仿宋" w:hint="eastAsia"/>
          <w:sz w:val="32"/>
          <w:szCs w:val="32"/>
        </w:rPr>
        <w:lastRenderedPageBreak/>
        <w:t>路两侧区。每季度监测一次。</w:t>
      </w:r>
    </w:p>
    <w:p w:rsidR="002618E9" w:rsidRDefault="00984C55">
      <w:pPr>
        <w:ind w:firstLineChars="192"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年一季度对西安市功能区噪声进行了例行监测，结果见表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及图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、图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。</w:t>
      </w:r>
    </w:p>
    <w:tbl>
      <w:tblPr>
        <w:tblW w:w="8528" w:type="dxa"/>
        <w:tblLayout w:type="fixed"/>
        <w:tblLook w:val="04A0"/>
      </w:tblPr>
      <w:tblGrid>
        <w:gridCol w:w="776"/>
        <w:gridCol w:w="776"/>
        <w:gridCol w:w="776"/>
        <w:gridCol w:w="776"/>
        <w:gridCol w:w="776"/>
        <w:gridCol w:w="776"/>
        <w:gridCol w:w="778"/>
        <w:gridCol w:w="776"/>
        <w:gridCol w:w="778"/>
        <w:gridCol w:w="776"/>
        <w:gridCol w:w="764"/>
      </w:tblGrid>
      <w:tr w:rsidR="002618E9">
        <w:trPr>
          <w:trHeight w:val="300"/>
        </w:trPr>
        <w:tc>
          <w:tcPr>
            <w:tcW w:w="8528" w:type="dxa"/>
            <w:gridSpan w:val="11"/>
            <w:tcBorders>
              <w:top w:val="single" w:sz="8" w:space="0" w:color="339966"/>
              <w:left w:val="nil"/>
              <w:bottom w:val="single" w:sz="8" w:space="0" w:color="339966"/>
              <w:right w:val="nil"/>
            </w:tcBorders>
            <w:shd w:val="clear" w:color="000000" w:fill="339966"/>
            <w:vAlign w:val="center"/>
          </w:tcPr>
          <w:p w:rsidR="002618E9" w:rsidRDefault="00984C55">
            <w:pPr>
              <w:rPr>
                <w:rFonts w:ascii="黑体" w:eastAsia="黑体" w:hAnsi="黑体"/>
                <w:color w:val="FFFFFF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表</w:t>
            </w:r>
            <w:r>
              <w:rPr>
                <w:rFonts w:ascii="黑体" w:eastAsia="黑体" w:hAnsi="黑体" w:hint="eastAsia"/>
                <w:color w:val="FFFFFF"/>
                <w:sz w:val="28"/>
                <w:szCs w:val="28"/>
              </w:rPr>
              <w:t xml:space="preserve">3        </w:t>
            </w:r>
            <w:r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2018</w:t>
            </w:r>
            <w:r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年一季度西安市功能区噪声定期监测统计</w:t>
            </w:r>
          </w:p>
        </w:tc>
      </w:tr>
      <w:tr w:rsidR="002618E9">
        <w:trPr>
          <w:trHeight w:val="645"/>
        </w:trPr>
        <w:tc>
          <w:tcPr>
            <w:tcW w:w="776" w:type="dxa"/>
            <w:vMerge w:val="restar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功能区</w:t>
            </w:r>
          </w:p>
        </w:tc>
        <w:tc>
          <w:tcPr>
            <w:tcW w:w="1552" w:type="dxa"/>
            <w:gridSpan w:val="2"/>
            <w:tcBorders>
              <w:top w:val="single" w:sz="8" w:space="0" w:color="339966"/>
              <w:left w:val="nil"/>
              <w:bottom w:val="single" w:sz="8" w:space="0" w:color="339966"/>
              <w:right w:val="nil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特殊住宅区</w:t>
            </w:r>
          </w:p>
        </w:tc>
        <w:tc>
          <w:tcPr>
            <w:tcW w:w="1552" w:type="dxa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居民文教区</w:t>
            </w:r>
          </w:p>
        </w:tc>
        <w:tc>
          <w:tcPr>
            <w:tcW w:w="1554" w:type="dxa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居住、商业、工业混杂区</w:t>
            </w:r>
          </w:p>
        </w:tc>
        <w:tc>
          <w:tcPr>
            <w:tcW w:w="1554" w:type="dxa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工业集中区</w:t>
            </w:r>
          </w:p>
        </w:tc>
        <w:tc>
          <w:tcPr>
            <w:tcW w:w="1540" w:type="dxa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交通干线道路两侧区</w:t>
            </w:r>
          </w:p>
        </w:tc>
      </w:tr>
      <w:tr w:rsidR="002618E9">
        <w:trPr>
          <w:trHeight w:val="645"/>
        </w:trPr>
        <w:tc>
          <w:tcPr>
            <w:tcW w:w="776" w:type="dxa"/>
            <w:vMerge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vAlign w:val="center"/>
          </w:tcPr>
          <w:p w:rsidR="002618E9" w:rsidRDefault="002618E9">
            <w:pPr>
              <w:jc w:val="center"/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</w:tr>
      <w:tr w:rsidR="002618E9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去年同期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t>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t>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t>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</w:t>
            </w:r>
          </w:p>
        </w:tc>
      </w:tr>
      <w:tr w:rsidR="002618E9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本季度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t>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t>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t>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</w:t>
            </w:r>
          </w:p>
        </w:tc>
      </w:tr>
      <w:tr w:rsidR="002618E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国标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339966"/>
            </w:tcBorders>
            <w:shd w:val="clear" w:color="auto" w:fill="auto"/>
            <w:vAlign w:val="center"/>
          </w:tcPr>
          <w:p w:rsidR="002618E9" w:rsidRDefault="00984C55">
            <w:pPr>
              <w:jc w:val="center"/>
            </w:pPr>
            <w:r>
              <w:rPr>
                <w:rFonts w:hint="eastAsia"/>
              </w:rPr>
              <w:t>55</w:t>
            </w:r>
          </w:p>
        </w:tc>
      </w:tr>
    </w:tbl>
    <w:p w:rsidR="002618E9" w:rsidRDefault="00984C55">
      <w:pPr>
        <w:spacing w:line="360" w:lineRule="auto"/>
        <w:ind w:firstLineChars="192" w:firstLine="403"/>
      </w:pPr>
      <w:r>
        <w:rPr>
          <w:rFonts w:hint="eastAsia"/>
        </w:rPr>
        <w:t>注：栏目中倾斜字体的噪声值属于超标。</w:t>
      </w:r>
    </w:p>
    <w:p w:rsidR="002618E9" w:rsidRDefault="00984C55">
      <w:pPr>
        <w:ind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由表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可知，全市功能区噪声监测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个区域中，昼间噪声除居民文教区外均达标；</w:t>
      </w:r>
      <w:r>
        <w:rPr>
          <w:rFonts w:ascii="仿宋" w:eastAsia="仿宋" w:hAnsi="仿宋" w:hint="eastAsia"/>
          <w:sz w:val="32"/>
          <w:szCs w:val="32"/>
        </w:rPr>
        <w:t xml:space="preserve"> 5</w:t>
      </w:r>
      <w:r>
        <w:rPr>
          <w:rFonts w:ascii="仿宋" w:eastAsia="仿宋" w:hAnsi="仿宋" w:hint="eastAsia"/>
          <w:sz w:val="32"/>
          <w:szCs w:val="32"/>
        </w:rPr>
        <w:t>个功能区的夜间噪声中特殊住宅区和工业集中区达标，其余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个功能区均超标。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个功能区中噪声最低的是特殊住宅区的夜间噪声，最高的是交通干线道路两侧区的昼间噪声。</w:t>
      </w:r>
    </w:p>
    <w:p w:rsidR="002618E9" w:rsidRDefault="00984C55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从图</w:t>
      </w:r>
      <w:r>
        <w:rPr>
          <w:rFonts w:ascii="仿宋" w:eastAsia="仿宋" w:hAnsi="仿宋" w:hint="eastAsia"/>
          <w:color w:val="000000"/>
          <w:sz w:val="32"/>
          <w:szCs w:val="32"/>
        </w:rPr>
        <w:t>14</w:t>
      </w:r>
      <w:r>
        <w:rPr>
          <w:rFonts w:ascii="仿宋" w:eastAsia="仿宋" w:hAnsi="仿宋" w:hint="eastAsia"/>
          <w:color w:val="000000"/>
          <w:sz w:val="32"/>
          <w:szCs w:val="32"/>
        </w:rPr>
        <w:t>、图</w:t>
      </w:r>
      <w:r>
        <w:rPr>
          <w:rFonts w:ascii="仿宋" w:eastAsia="仿宋" w:hAnsi="仿宋" w:hint="eastAsia"/>
          <w:color w:val="000000"/>
          <w:sz w:val="32"/>
          <w:szCs w:val="32"/>
        </w:rPr>
        <w:t>15</w:t>
      </w:r>
      <w:r>
        <w:rPr>
          <w:rFonts w:ascii="仿宋" w:eastAsia="仿宋" w:hAnsi="仿宋" w:hint="eastAsia"/>
          <w:color w:val="000000"/>
          <w:sz w:val="32"/>
          <w:szCs w:val="32"/>
        </w:rPr>
        <w:t>可看出：与上年同期相比，特殊住宅区的昼间噪声上升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分贝，夜间噪声下降</w:t>
      </w: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分贝；居民文教区昼间和夜间噪声均高于上年同期，分别上升</w:t>
      </w: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分贝和</w:t>
      </w:r>
      <w:r>
        <w:rPr>
          <w:rFonts w:ascii="仿宋" w:eastAsia="仿宋" w:hAnsi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分贝；居住、商业、工业</w:t>
      </w:r>
      <w:r>
        <w:rPr>
          <w:rFonts w:ascii="仿宋" w:eastAsia="仿宋" w:hAnsi="仿宋" w:hint="eastAsia"/>
          <w:sz w:val="32"/>
          <w:szCs w:val="32"/>
        </w:rPr>
        <w:t>混杂区</w:t>
      </w:r>
      <w:r>
        <w:rPr>
          <w:rFonts w:ascii="仿宋" w:eastAsia="仿宋" w:hAnsi="仿宋" w:hint="eastAsia"/>
          <w:color w:val="000000"/>
          <w:sz w:val="32"/>
          <w:szCs w:val="32"/>
        </w:rPr>
        <w:t>昼间下降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分贝，夜间噪声与上年同期持平；</w:t>
      </w:r>
      <w:r>
        <w:rPr>
          <w:rFonts w:ascii="仿宋" w:eastAsia="仿宋" w:hAnsi="仿宋" w:hint="eastAsia"/>
          <w:sz w:val="32"/>
          <w:szCs w:val="32"/>
        </w:rPr>
        <w:t>工业集中区</w:t>
      </w:r>
      <w:r>
        <w:rPr>
          <w:rFonts w:ascii="仿宋" w:eastAsia="仿宋" w:hAnsi="仿宋" w:hint="eastAsia"/>
          <w:color w:val="000000"/>
          <w:sz w:val="32"/>
          <w:szCs w:val="32"/>
        </w:rPr>
        <w:t>的昼间噪声下降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分贝，夜间噪声上升</w:t>
      </w: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分贝；</w:t>
      </w:r>
      <w:r>
        <w:rPr>
          <w:rFonts w:ascii="仿宋" w:eastAsia="仿宋" w:hAnsi="仿宋" w:hint="eastAsia"/>
          <w:sz w:val="32"/>
          <w:szCs w:val="32"/>
        </w:rPr>
        <w:t>交通干线道</w:t>
      </w:r>
      <w:r>
        <w:rPr>
          <w:rFonts w:ascii="仿宋" w:eastAsia="仿宋" w:hAnsi="仿宋" w:hint="eastAsia"/>
          <w:sz w:val="32"/>
          <w:szCs w:val="32"/>
        </w:rPr>
        <w:t>路两侧</w:t>
      </w:r>
      <w:r>
        <w:rPr>
          <w:rFonts w:ascii="仿宋" w:eastAsia="仿宋" w:hAnsi="仿宋" w:hint="eastAsia"/>
          <w:color w:val="000000"/>
          <w:sz w:val="32"/>
          <w:szCs w:val="32"/>
        </w:rPr>
        <w:t>区的昼间和夜间噪声与上年同期相比均持平。</w:t>
      </w:r>
    </w:p>
    <w:p w:rsidR="002618E9" w:rsidRDefault="00984C55">
      <w:pPr>
        <w:ind w:firstLineChars="192" w:firstLine="614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2018</w:t>
      </w:r>
      <w:r>
        <w:rPr>
          <w:rFonts w:ascii="仿宋" w:eastAsia="仿宋" w:hAnsi="仿宋" w:hint="eastAsia"/>
          <w:color w:val="000000"/>
          <w:sz w:val="32"/>
          <w:szCs w:val="32"/>
        </w:rPr>
        <w:t>年一季度功能区噪声与去年同期相比居民文教区有加重。</w:t>
      </w:r>
      <w:r>
        <w:rPr>
          <w:rFonts w:ascii="仿宋" w:eastAsia="仿宋" w:hAnsi="仿宋" w:hint="eastAsia"/>
          <w:sz w:val="32"/>
          <w:szCs w:val="32"/>
        </w:rPr>
        <w:t>与国标相比，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个功能区中有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个昼间噪声达标，夜间有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个功能区达标，其余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个功能区超标。</w:t>
      </w:r>
    </w:p>
    <w:p w:rsidR="002618E9" w:rsidRDefault="002618E9">
      <w:pPr>
        <w:ind w:firstLineChars="192" w:firstLine="614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2618E9" w:rsidRDefault="002618E9">
      <w:pPr>
        <w:ind w:firstLineChars="192" w:firstLine="614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2618E9" w:rsidRDefault="00984C55">
      <w:pPr>
        <w:jc w:val="center"/>
      </w:pPr>
      <w:r>
        <w:rPr>
          <w:noProof/>
        </w:rPr>
        <w:drawing>
          <wp:inline distT="0" distB="0" distL="0" distR="0">
            <wp:extent cx="5489575" cy="2828925"/>
            <wp:effectExtent l="6096" t="0" r="0" b="0"/>
            <wp:docPr id="2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618E9" w:rsidRDefault="00984C55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14   2018</w:t>
      </w:r>
      <w:r>
        <w:rPr>
          <w:rFonts w:ascii="宋体" w:hAnsi="宋体" w:hint="eastAsia"/>
          <w:sz w:val="24"/>
        </w:rPr>
        <w:t>年一季度昼间噪声与上年同期变化比较</w:t>
      </w:r>
    </w:p>
    <w:p w:rsidR="002618E9" w:rsidRDefault="002618E9">
      <w:pPr>
        <w:jc w:val="center"/>
        <w:rPr>
          <w:rFonts w:ascii="宋体" w:hAnsi="宋体"/>
          <w:sz w:val="24"/>
        </w:rPr>
      </w:pPr>
    </w:p>
    <w:p w:rsidR="002618E9" w:rsidRDefault="00984C55">
      <w:pPr>
        <w:jc w:val="center"/>
      </w:pPr>
      <w:r>
        <w:rPr>
          <w:noProof/>
        </w:rPr>
        <w:drawing>
          <wp:inline distT="0" distB="0" distL="0" distR="0">
            <wp:extent cx="5489575" cy="2619375"/>
            <wp:effectExtent l="6096" t="0" r="0" b="0"/>
            <wp:docPr id="2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618E9" w:rsidRDefault="00984C55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15   2018</w:t>
      </w:r>
      <w:r>
        <w:rPr>
          <w:rFonts w:ascii="宋体" w:hAnsi="宋体" w:hint="eastAsia"/>
          <w:sz w:val="24"/>
        </w:rPr>
        <w:t>年一季度夜间噪声与上年同期变化比较</w:t>
      </w:r>
    </w:p>
    <w:p w:rsidR="002618E9" w:rsidRDefault="002618E9">
      <w:pPr>
        <w:rPr>
          <w:b/>
          <w:sz w:val="32"/>
          <w:szCs w:val="32"/>
        </w:rPr>
      </w:pPr>
    </w:p>
    <w:p w:rsidR="002618E9" w:rsidRDefault="00984C5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◆辐射环境质量监测</w:t>
      </w:r>
    </w:p>
    <w:p w:rsidR="002618E9" w:rsidRDefault="00984C5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年一季度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个辐射环境自动监测站点运行状况稳定，监测结果在正常水平范围内波动，陆地</w:t>
      </w:r>
      <w:r>
        <w:rPr>
          <w:rFonts w:ascii="仿宋_GB2312" w:eastAsia="仿宋_GB2312" w:hAnsi="宋体" w:hint="eastAsia"/>
          <w:sz w:val="32"/>
          <w:szCs w:val="32"/>
        </w:rPr>
        <w:t>γ</w:t>
      </w:r>
      <w:r>
        <w:rPr>
          <w:rFonts w:ascii="仿宋_GB2312" w:eastAsia="仿宋_GB2312" w:hint="eastAsia"/>
          <w:sz w:val="32"/>
          <w:szCs w:val="32"/>
        </w:rPr>
        <w:t>剂量率日平均值为</w:t>
      </w:r>
      <w:r>
        <w:rPr>
          <w:rFonts w:ascii="仿宋_GB2312" w:eastAsia="仿宋_GB2312" w:hint="eastAsia"/>
          <w:sz w:val="32"/>
          <w:szCs w:val="32"/>
        </w:rPr>
        <w:t>0.0900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0.1210</w:t>
      </w:r>
      <w:r>
        <w:rPr>
          <w:rFonts w:ascii="仿宋_GB2312" w:eastAsia="仿宋_GB2312" w:hint="eastAsia"/>
          <w:sz w:val="32"/>
          <w:szCs w:val="32"/>
        </w:rPr>
        <w:t>μ</w:t>
      </w:r>
      <w:r>
        <w:rPr>
          <w:rFonts w:ascii="仿宋_GB2312" w:eastAsia="仿宋_GB2312" w:hint="eastAsia"/>
          <w:sz w:val="32"/>
          <w:szCs w:val="32"/>
        </w:rPr>
        <w:t>Gy/h</w:t>
      </w:r>
      <w:r>
        <w:rPr>
          <w:rFonts w:ascii="仿宋_GB2312" w:eastAsia="仿宋_GB2312" w:hint="eastAsia"/>
          <w:sz w:val="32"/>
          <w:szCs w:val="32"/>
        </w:rPr>
        <w:t>，季平均值为</w:t>
      </w:r>
      <w:r>
        <w:rPr>
          <w:rFonts w:ascii="仿宋_GB2312" w:eastAsia="仿宋_GB2312" w:hint="eastAsia"/>
          <w:sz w:val="32"/>
          <w:szCs w:val="32"/>
        </w:rPr>
        <w:t>0.1038</w:t>
      </w:r>
      <w:r>
        <w:rPr>
          <w:rFonts w:ascii="仿宋_GB2312" w:eastAsia="仿宋_GB2312" w:hint="eastAsia"/>
          <w:sz w:val="32"/>
          <w:szCs w:val="32"/>
        </w:rPr>
        <w:t>μ</w:t>
      </w:r>
      <w:r>
        <w:rPr>
          <w:rFonts w:ascii="仿宋_GB2312" w:eastAsia="仿宋_GB2312" w:hint="eastAsia"/>
          <w:sz w:val="32"/>
          <w:szCs w:val="32"/>
        </w:rPr>
        <w:t>Gy/h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618E9" w:rsidRDefault="00984C55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注：陕西省放射性水平调查值为：原野</w:t>
      </w:r>
      <w:r>
        <w:rPr>
          <w:rFonts w:hint="eastAsia"/>
          <w:sz w:val="24"/>
        </w:rPr>
        <w:t>0.070</w:t>
      </w:r>
      <w:r>
        <w:rPr>
          <w:sz w:val="24"/>
        </w:rPr>
        <w:t>~</w:t>
      </w:r>
      <w:r>
        <w:rPr>
          <w:rFonts w:hint="eastAsia"/>
          <w:sz w:val="24"/>
        </w:rPr>
        <w:t>0.190</w:t>
      </w:r>
      <w:r>
        <w:rPr>
          <w:sz w:val="24"/>
        </w:rPr>
        <w:t>μGy/h</w:t>
      </w:r>
      <w:r>
        <w:rPr>
          <w:rFonts w:hint="eastAsia"/>
          <w:sz w:val="24"/>
        </w:rPr>
        <w:t>；道路</w:t>
      </w:r>
      <w:r>
        <w:rPr>
          <w:rFonts w:hint="eastAsia"/>
          <w:sz w:val="24"/>
        </w:rPr>
        <w:t>0.060</w:t>
      </w:r>
      <w:r>
        <w:rPr>
          <w:sz w:val="24"/>
        </w:rPr>
        <w:t>~</w:t>
      </w:r>
      <w:r>
        <w:rPr>
          <w:rFonts w:hint="eastAsia"/>
          <w:sz w:val="24"/>
        </w:rPr>
        <w:t>0.200</w:t>
      </w:r>
      <w:r>
        <w:rPr>
          <w:sz w:val="24"/>
        </w:rPr>
        <w:t>μGy/h</w:t>
      </w:r>
      <w:r>
        <w:rPr>
          <w:rFonts w:hint="eastAsia"/>
          <w:sz w:val="24"/>
        </w:rPr>
        <w:t>；室内</w:t>
      </w:r>
      <w:r>
        <w:rPr>
          <w:rFonts w:hint="eastAsia"/>
          <w:sz w:val="24"/>
        </w:rPr>
        <w:t>0.090</w:t>
      </w:r>
      <w:r>
        <w:rPr>
          <w:sz w:val="24"/>
        </w:rPr>
        <w:t>~</w:t>
      </w:r>
      <w:r>
        <w:rPr>
          <w:rFonts w:hint="eastAsia"/>
          <w:sz w:val="24"/>
        </w:rPr>
        <w:t>0.200</w:t>
      </w:r>
      <w:r>
        <w:rPr>
          <w:sz w:val="24"/>
        </w:rPr>
        <w:t>μGy/h</w:t>
      </w:r>
      <w:r>
        <w:rPr>
          <w:rFonts w:hint="eastAsia"/>
          <w:sz w:val="24"/>
        </w:rPr>
        <w:t>。</w:t>
      </w:r>
    </w:p>
    <w:p w:rsidR="002618E9" w:rsidRDefault="00984C55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038725" cy="3009900"/>
            <wp:effectExtent l="0" t="0" r="0" b="0"/>
            <wp:docPr id="20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618E9" w:rsidRDefault="00984C55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图</w:t>
      </w:r>
      <w:r>
        <w:rPr>
          <w:rFonts w:hint="eastAsia"/>
          <w:bCs/>
          <w:sz w:val="24"/>
        </w:rPr>
        <w:t>16   2018</w:t>
      </w:r>
      <w:r>
        <w:rPr>
          <w:rFonts w:hint="eastAsia"/>
          <w:bCs/>
          <w:sz w:val="24"/>
        </w:rPr>
        <w:t>年第一季度辐射自动检测值变化曲线图</w:t>
      </w:r>
    </w:p>
    <w:p w:rsidR="002618E9" w:rsidRDefault="002618E9">
      <w:pPr>
        <w:jc w:val="center"/>
        <w:rPr>
          <w:bCs/>
          <w:szCs w:val="21"/>
        </w:rPr>
      </w:pPr>
    </w:p>
    <w:p w:rsidR="002618E9" w:rsidRDefault="002618E9">
      <w:pPr>
        <w:jc w:val="center"/>
        <w:rPr>
          <w:bCs/>
          <w:szCs w:val="21"/>
        </w:rPr>
      </w:pPr>
    </w:p>
    <w:p w:rsidR="002618E9" w:rsidRDefault="002618E9">
      <w:pPr>
        <w:jc w:val="center"/>
        <w:rPr>
          <w:bCs/>
          <w:szCs w:val="21"/>
        </w:rPr>
      </w:pPr>
    </w:p>
    <w:p w:rsidR="002618E9" w:rsidRDefault="002618E9">
      <w:pPr>
        <w:jc w:val="center"/>
        <w:rPr>
          <w:rFonts w:ascii="黑体" w:eastAsia="黑体"/>
          <w:b/>
          <w:color w:val="FF0000"/>
          <w:sz w:val="44"/>
        </w:rPr>
      </w:pPr>
    </w:p>
    <w:p w:rsidR="002618E9" w:rsidRDefault="002618E9">
      <w:pPr>
        <w:jc w:val="center"/>
        <w:rPr>
          <w:rFonts w:ascii="黑体" w:eastAsia="黑体"/>
          <w:b/>
          <w:color w:val="FF0000"/>
          <w:sz w:val="44"/>
        </w:rPr>
      </w:pPr>
    </w:p>
    <w:p w:rsidR="002618E9" w:rsidRDefault="002618E9">
      <w:pPr>
        <w:jc w:val="center"/>
        <w:rPr>
          <w:rFonts w:ascii="黑体" w:eastAsia="黑体"/>
          <w:b/>
          <w:color w:val="FF0000"/>
          <w:sz w:val="44"/>
        </w:rPr>
      </w:pPr>
    </w:p>
    <w:p w:rsidR="002618E9" w:rsidRDefault="002618E9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2618E9" w:rsidRDefault="00984C55">
      <w:pPr>
        <w:spacing w:line="440" w:lineRule="exact"/>
        <w:rPr>
          <w:rFonts w:ascii="楷体_GB2312" w:eastAsia="楷体_GB2312"/>
          <w:b/>
          <w:bCs/>
          <w:sz w:val="30"/>
        </w:rPr>
      </w:pPr>
      <w:bookmarkStart w:id="0" w:name="_GoBack"/>
      <w:bookmarkEnd w:id="0"/>
      <w:r>
        <w:rPr>
          <w:rFonts w:ascii="楷体_GB2312" w:eastAsia="楷体_GB2312" w:hint="eastAsia"/>
          <w:b/>
          <w:sz w:val="30"/>
        </w:rPr>
        <w:t>主办</w:t>
      </w:r>
      <w:r>
        <w:rPr>
          <w:rFonts w:ascii="楷体_GB2312" w:eastAsia="楷体_GB2312" w:hint="eastAsia"/>
          <w:sz w:val="30"/>
        </w:rPr>
        <w:t>：</w:t>
      </w:r>
      <w:r>
        <w:rPr>
          <w:rFonts w:ascii="楷体_GB2312" w:eastAsia="楷体_GB2312" w:hint="eastAsia"/>
          <w:b/>
          <w:bCs/>
          <w:sz w:val="30"/>
        </w:rPr>
        <w:t>西安市环境监测站信息统计室</w:t>
      </w:r>
    </w:p>
    <w:p w:rsidR="002618E9" w:rsidRDefault="002618E9">
      <w:pPr>
        <w:spacing w:line="440" w:lineRule="exact"/>
        <w:ind w:firstLine="840"/>
        <w:rPr>
          <w:b/>
          <w:bCs/>
          <w:color w:val="FF0000"/>
        </w:rPr>
      </w:pPr>
    </w:p>
    <w:sectPr w:rsidR="002618E9" w:rsidSect="002618E9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C55" w:rsidRDefault="00984C55" w:rsidP="002618E9">
      <w:r>
        <w:separator/>
      </w:r>
    </w:p>
  </w:endnote>
  <w:endnote w:type="continuationSeparator" w:id="1">
    <w:p w:rsidR="00984C55" w:rsidRDefault="00984C55" w:rsidP="0026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E9" w:rsidRDefault="002618E9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984C55">
      <w:rPr>
        <w:rStyle w:val="a8"/>
      </w:rPr>
      <w:instrText xml:space="preserve">PAGE  </w:instrText>
    </w:r>
    <w:r>
      <w:fldChar w:fldCharType="separate"/>
    </w:r>
    <w:r w:rsidR="00E86CE1">
      <w:rPr>
        <w:rStyle w:val="a8"/>
        <w:noProof/>
      </w:rPr>
      <w:t>14</w:t>
    </w:r>
    <w:r>
      <w:fldChar w:fldCharType="end"/>
    </w:r>
  </w:p>
  <w:p w:rsidR="002618E9" w:rsidRDefault="002618E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E9" w:rsidRDefault="002618E9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984C55">
      <w:rPr>
        <w:rStyle w:val="a8"/>
      </w:rPr>
      <w:instrText xml:space="preserve">PAGE  </w:instrText>
    </w:r>
    <w:r>
      <w:fldChar w:fldCharType="separate"/>
    </w:r>
    <w:r w:rsidR="00E86CE1">
      <w:rPr>
        <w:rStyle w:val="a8"/>
        <w:noProof/>
      </w:rPr>
      <w:t>13</w:t>
    </w:r>
    <w:r>
      <w:fldChar w:fldCharType="end"/>
    </w:r>
  </w:p>
  <w:p w:rsidR="002618E9" w:rsidRDefault="002618E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C55" w:rsidRDefault="00984C55" w:rsidP="002618E9">
      <w:r>
        <w:separator/>
      </w:r>
    </w:p>
  </w:footnote>
  <w:footnote w:type="continuationSeparator" w:id="1">
    <w:p w:rsidR="00984C55" w:rsidRDefault="00984C55" w:rsidP="00261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E9" w:rsidRDefault="00984C55">
    <w:pPr>
      <w:pStyle w:val="a5"/>
      <w:rPr>
        <w:sz w:val="21"/>
        <w:szCs w:val="21"/>
      </w:rPr>
    </w:pPr>
    <w:r>
      <w:rPr>
        <w:rFonts w:hint="eastAsia"/>
        <w:sz w:val="21"/>
        <w:szCs w:val="21"/>
      </w:rPr>
      <w:t>环境监测科研动态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E9" w:rsidRDefault="00984C55">
    <w:pPr>
      <w:pStyle w:val="a5"/>
      <w:jc w:val="both"/>
      <w:rPr>
        <w:sz w:val="21"/>
        <w:szCs w:val="21"/>
      </w:rPr>
    </w:pPr>
    <w:r>
      <w:rPr>
        <w:rFonts w:hint="eastAsia"/>
        <w:sz w:val="21"/>
        <w:szCs w:val="21"/>
      </w:rPr>
      <w:t>总</w:t>
    </w:r>
    <w:r>
      <w:rPr>
        <w:rFonts w:hint="eastAsia"/>
        <w:sz w:val="21"/>
        <w:szCs w:val="21"/>
      </w:rPr>
      <w:t>172</w:t>
    </w:r>
    <w:r>
      <w:rPr>
        <w:rFonts w:hint="eastAsia"/>
        <w:sz w:val="21"/>
        <w:szCs w:val="21"/>
      </w:rPr>
      <w:t>期</w:t>
    </w:r>
    <w:r>
      <w:rPr>
        <w:rFonts w:hint="eastAsia"/>
        <w:sz w:val="21"/>
        <w:szCs w:val="21"/>
      </w:rPr>
      <w:t xml:space="preserve">          </w:t>
    </w:r>
    <w:r>
      <w:rPr>
        <w:rFonts w:hint="eastAsia"/>
        <w:sz w:val="21"/>
        <w:szCs w:val="21"/>
      </w:rPr>
      <w:t xml:space="preserve">                                                2018</w:t>
    </w:r>
    <w:r>
      <w:rPr>
        <w:rFonts w:hint="eastAsia"/>
        <w:sz w:val="21"/>
        <w:szCs w:val="21"/>
      </w:rPr>
      <w:t>年第</w:t>
    </w:r>
    <w:r>
      <w:rPr>
        <w:rFonts w:hint="eastAsia"/>
        <w:sz w:val="21"/>
        <w:szCs w:val="21"/>
      </w:rPr>
      <w:t>3</w:t>
    </w:r>
    <w:r>
      <w:rPr>
        <w:rFonts w:hint="eastAsia"/>
        <w:sz w:val="21"/>
        <w:szCs w:val="21"/>
      </w:rPr>
      <w:t>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E49"/>
    <w:rsid w:val="00007320"/>
    <w:rsid w:val="00007AE9"/>
    <w:rsid w:val="00007C78"/>
    <w:rsid w:val="0001640A"/>
    <w:rsid w:val="00031614"/>
    <w:rsid w:val="000330DE"/>
    <w:rsid w:val="00033B35"/>
    <w:rsid w:val="0004206C"/>
    <w:rsid w:val="00042F69"/>
    <w:rsid w:val="00043653"/>
    <w:rsid w:val="000447B4"/>
    <w:rsid w:val="00045536"/>
    <w:rsid w:val="000463EC"/>
    <w:rsid w:val="00046FE3"/>
    <w:rsid w:val="00056437"/>
    <w:rsid w:val="000571EC"/>
    <w:rsid w:val="00062302"/>
    <w:rsid w:val="000624AD"/>
    <w:rsid w:val="00062A75"/>
    <w:rsid w:val="0007032A"/>
    <w:rsid w:val="0007351F"/>
    <w:rsid w:val="000859F6"/>
    <w:rsid w:val="00086727"/>
    <w:rsid w:val="0009765D"/>
    <w:rsid w:val="000A1562"/>
    <w:rsid w:val="000A4B8E"/>
    <w:rsid w:val="000B144C"/>
    <w:rsid w:val="000C2B94"/>
    <w:rsid w:val="000C2F0E"/>
    <w:rsid w:val="000C3AC4"/>
    <w:rsid w:val="000C47AC"/>
    <w:rsid w:val="000C62FD"/>
    <w:rsid w:val="000C7AD0"/>
    <w:rsid w:val="000D0ED3"/>
    <w:rsid w:val="000D1276"/>
    <w:rsid w:val="000D14EB"/>
    <w:rsid w:val="000D5E35"/>
    <w:rsid w:val="000D667B"/>
    <w:rsid w:val="000E2837"/>
    <w:rsid w:val="000E2DCC"/>
    <w:rsid w:val="000E3038"/>
    <w:rsid w:val="000E55E3"/>
    <w:rsid w:val="000E7FBD"/>
    <w:rsid w:val="000F0C19"/>
    <w:rsid w:val="000F34B1"/>
    <w:rsid w:val="00107084"/>
    <w:rsid w:val="0011361B"/>
    <w:rsid w:val="00115098"/>
    <w:rsid w:val="00115C02"/>
    <w:rsid w:val="00116318"/>
    <w:rsid w:val="00117137"/>
    <w:rsid w:val="00123990"/>
    <w:rsid w:val="0012749A"/>
    <w:rsid w:val="00132675"/>
    <w:rsid w:val="0013520A"/>
    <w:rsid w:val="00137664"/>
    <w:rsid w:val="00137A1C"/>
    <w:rsid w:val="00142987"/>
    <w:rsid w:val="00144C1E"/>
    <w:rsid w:val="00146F27"/>
    <w:rsid w:val="001470C3"/>
    <w:rsid w:val="001474C5"/>
    <w:rsid w:val="00147657"/>
    <w:rsid w:val="001526C9"/>
    <w:rsid w:val="00162807"/>
    <w:rsid w:val="001709BF"/>
    <w:rsid w:val="00172A27"/>
    <w:rsid w:val="00174CF1"/>
    <w:rsid w:val="001755D2"/>
    <w:rsid w:val="00176B8F"/>
    <w:rsid w:val="0018048B"/>
    <w:rsid w:val="00183156"/>
    <w:rsid w:val="0018548A"/>
    <w:rsid w:val="00186C61"/>
    <w:rsid w:val="00193DAA"/>
    <w:rsid w:val="00196EAD"/>
    <w:rsid w:val="001971A0"/>
    <w:rsid w:val="001A45A9"/>
    <w:rsid w:val="001A4B5A"/>
    <w:rsid w:val="001A5F7F"/>
    <w:rsid w:val="001A7CE6"/>
    <w:rsid w:val="001A7E43"/>
    <w:rsid w:val="001C0770"/>
    <w:rsid w:val="001C0B33"/>
    <w:rsid w:val="001C23CB"/>
    <w:rsid w:val="001C5A3D"/>
    <w:rsid w:val="001D0843"/>
    <w:rsid w:val="001D4542"/>
    <w:rsid w:val="001D569F"/>
    <w:rsid w:val="001D64F3"/>
    <w:rsid w:val="001D7589"/>
    <w:rsid w:val="001E3342"/>
    <w:rsid w:val="001E55BA"/>
    <w:rsid w:val="001E7C46"/>
    <w:rsid w:val="001F0FF8"/>
    <w:rsid w:val="001F7C19"/>
    <w:rsid w:val="0020107E"/>
    <w:rsid w:val="00216DF8"/>
    <w:rsid w:val="00227ACD"/>
    <w:rsid w:val="00231A9B"/>
    <w:rsid w:val="00234337"/>
    <w:rsid w:val="00237C34"/>
    <w:rsid w:val="00237FD6"/>
    <w:rsid w:val="002418A2"/>
    <w:rsid w:val="00242AB2"/>
    <w:rsid w:val="0024492A"/>
    <w:rsid w:val="002475C8"/>
    <w:rsid w:val="00250BD3"/>
    <w:rsid w:val="00250F75"/>
    <w:rsid w:val="00253174"/>
    <w:rsid w:val="002618E9"/>
    <w:rsid w:val="00262440"/>
    <w:rsid w:val="00263F2F"/>
    <w:rsid w:val="00264CF7"/>
    <w:rsid w:val="00271EE8"/>
    <w:rsid w:val="00272EE0"/>
    <w:rsid w:val="00273177"/>
    <w:rsid w:val="00273D5E"/>
    <w:rsid w:val="00273F0F"/>
    <w:rsid w:val="00274E91"/>
    <w:rsid w:val="002777F0"/>
    <w:rsid w:val="00284832"/>
    <w:rsid w:val="0028707F"/>
    <w:rsid w:val="00287DBD"/>
    <w:rsid w:val="00293CCC"/>
    <w:rsid w:val="002964FD"/>
    <w:rsid w:val="00296AA2"/>
    <w:rsid w:val="002A37D5"/>
    <w:rsid w:val="002A479A"/>
    <w:rsid w:val="002B2BDB"/>
    <w:rsid w:val="002B386C"/>
    <w:rsid w:val="002B7A15"/>
    <w:rsid w:val="002D05B4"/>
    <w:rsid w:val="002D0E35"/>
    <w:rsid w:val="002D7F5E"/>
    <w:rsid w:val="002E16E4"/>
    <w:rsid w:val="002E35D2"/>
    <w:rsid w:val="002E39FB"/>
    <w:rsid w:val="002E5B1A"/>
    <w:rsid w:val="002F2AEC"/>
    <w:rsid w:val="002F4075"/>
    <w:rsid w:val="002F59CD"/>
    <w:rsid w:val="0030152F"/>
    <w:rsid w:val="00301DED"/>
    <w:rsid w:val="003027D6"/>
    <w:rsid w:val="00307914"/>
    <w:rsid w:val="0031058B"/>
    <w:rsid w:val="00313854"/>
    <w:rsid w:val="00314435"/>
    <w:rsid w:val="00315275"/>
    <w:rsid w:val="00331D96"/>
    <w:rsid w:val="0033308B"/>
    <w:rsid w:val="00335FDB"/>
    <w:rsid w:val="003427A4"/>
    <w:rsid w:val="00345905"/>
    <w:rsid w:val="00345A99"/>
    <w:rsid w:val="00346B62"/>
    <w:rsid w:val="00353B12"/>
    <w:rsid w:val="0035770E"/>
    <w:rsid w:val="00362DC5"/>
    <w:rsid w:val="00363604"/>
    <w:rsid w:val="00365717"/>
    <w:rsid w:val="0037004E"/>
    <w:rsid w:val="00380F9F"/>
    <w:rsid w:val="003A14EC"/>
    <w:rsid w:val="003A3144"/>
    <w:rsid w:val="003A67D1"/>
    <w:rsid w:val="003A771F"/>
    <w:rsid w:val="003B28EC"/>
    <w:rsid w:val="003B2BB6"/>
    <w:rsid w:val="003C407E"/>
    <w:rsid w:val="003C6E6C"/>
    <w:rsid w:val="003D27E8"/>
    <w:rsid w:val="003D39BA"/>
    <w:rsid w:val="003D3B6B"/>
    <w:rsid w:val="003E0C7F"/>
    <w:rsid w:val="003E6463"/>
    <w:rsid w:val="003E7E24"/>
    <w:rsid w:val="003F52BA"/>
    <w:rsid w:val="003F7C6B"/>
    <w:rsid w:val="00400EEB"/>
    <w:rsid w:val="00401373"/>
    <w:rsid w:val="00412105"/>
    <w:rsid w:val="00413417"/>
    <w:rsid w:val="00415935"/>
    <w:rsid w:val="00416FAF"/>
    <w:rsid w:val="0041762E"/>
    <w:rsid w:val="0042628A"/>
    <w:rsid w:val="004271B6"/>
    <w:rsid w:val="004278C7"/>
    <w:rsid w:val="004305B1"/>
    <w:rsid w:val="00432A05"/>
    <w:rsid w:val="00435E60"/>
    <w:rsid w:val="004362B0"/>
    <w:rsid w:val="00444EFE"/>
    <w:rsid w:val="00445022"/>
    <w:rsid w:val="004464DB"/>
    <w:rsid w:val="00447EB7"/>
    <w:rsid w:val="00452356"/>
    <w:rsid w:val="00455A08"/>
    <w:rsid w:val="00455FE4"/>
    <w:rsid w:val="00460A46"/>
    <w:rsid w:val="00462457"/>
    <w:rsid w:val="004640A7"/>
    <w:rsid w:val="00471508"/>
    <w:rsid w:val="00477AAD"/>
    <w:rsid w:val="004850BB"/>
    <w:rsid w:val="00486556"/>
    <w:rsid w:val="0049032F"/>
    <w:rsid w:val="004950E1"/>
    <w:rsid w:val="004A3184"/>
    <w:rsid w:val="004A525E"/>
    <w:rsid w:val="004B44FD"/>
    <w:rsid w:val="004B4CDD"/>
    <w:rsid w:val="004B76C0"/>
    <w:rsid w:val="004C4BC1"/>
    <w:rsid w:val="004D34ED"/>
    <w:rsid w:val="004D46E1"/>
    <w:rsid w:val="004E0881"/>
    <w:rsid w:val="004E23C7"/>
    <w:rsid w:val="004F1085"/>
    <w:rsid w:val="004F4823"/>
    <w:rsid w:val="00513E1D"/>
    <w:rsid w:val="00516D32"/>
    <w:rsid w:val="00517008"/>
    <w:rsid w:val="00520E5E"/>
    <w:rsid w:val="00524E94"/>
    <w:rsid w:val="00534ABB"/>
    <w:rsid w:val="00537F6E"/>
    <w:rsid w:val="00540172"/>
    <w:rsid w:val="0054155C"/>
    <w:rsid w:val="0054402D"/>
    <w:rsid w:val="00545474"/>
    <w:rsid w:val="0055193E"/>
    <w:rsid w:val="00561CF1"/>
    <w:rsid w:val="00576997"/>
    <w:rsid w:val="0058212C"/>
    <w:rsid w:val="00585C8E"/>
    <w:rsid w:val="00591D2B"/>
    <w:rsid w:val="005958F4"/>
    <w:rsid w:val="005A199B"/>
    <w:rsid w:val="005A24E6"/>
    <w:rsid w:val="005B1371"/>
    <w:rsid w:val="005B14FC"/>
    <w:rsid w:val="005B3B33"/>
    <w:rsid w:val="005C1700"/>
    <w:rsid w:val="005C26FF"/>
    <w:rsid w:val="005C4547"/>
    <w:rsid w:val="005C7B11"/>
    <w:rsid w:val="005D22D3"/>
    <w:rsid w:val="005D42C7"/>
    <w:rsid w:val="005D4810"/>
    <w:rsid w:val="005D6663"/>
    <w:rsid w:val="005D71DA"/>
    <w:rsid w:val="005E70E7"/>
    <w:rsid w:val="005E7C0F"/>
    <w:rsid w:val="005F06D3"/>
    <w:rsid w:val="005F4318"/>
    <w:rsid w:val="005F5F71"/>
    <w:rsid w:val="00605A9C"/>
    <w:rsid w:val="00616080"/>
    <w:rsid w:val="00625E8A"/>
    <w:rsid w:val="00632C03"/>
    <w:rsid w:val="00633970"/>
    <w:rsid w:val="006340CB"/>
    <w:rsid w:val="00634BA1"/>
    <w:rsid w:val="00640C5E"/>
    <w:rsid w:val="006410DB"/>
    <w:rsid w:val="006411EA"/>
    <w:rsid w:val="00646517"/>
    <w:rsid w:val="006510F0"/>
    <w:rsid w:val="00660A57"/>
    <w:rsid w:val="00663547"/>
    <w:rsid w:val="006655C6"/>
    <w:rsid w:val="00666950"/>
    <w:rsid w:val="00675BA1"/>
    <w:rsid w:val="006806EA"/>
    <w:rsid w:val="006831C5"/>
    <w:rsid w:val="00687CE4"/>
    <w:rsid w:val="00693448"/>
    <w:rsid w:val="006A12D0"/>
    <w:rsid w:val="006A49EE"/>
    <w:rsid w:val="006A66B5"/>
    <w:rsid w:val="006B2188"/>
    <w:rsid w:val="006B22A9"/>
    <w:rsid w:val="006B3382"/>
    <w:rsid w:val="006B5F56"/>
    <w:rsid w:val="006B690D"/>
    <w:rsid w:val="006B7A36"/>
    <w:rsid w:val="006C07AB"/>
    <w:rsid w:val="006C6DA3"/>
    <w:rsid w:val="006D0EDE"/>
    <w:rsid w:val="006E0332"/>
    <w:rsid w:val="006E0795"/>
    <w:rsid w:val="006E0A57"/>
    <w:rsid w:val="006F124A"/>
    <w:rsid w:val="0070047E"/>
    <w:rsid w:val="0070156F"/>
    <w:rsid w:val="00702961"/>
    <w:rsid w:val="00702ECD"/>
    <w:rsid w:val="007044F5"/>
    <w:rsid w:val="00704A32"/>
    <w:rsid w:val="00721C36"/>
    <w:rsid w:val="00723680"/>
    <w:rsid w:val="00723BEB"/>
    <w:rsid w:val="00730587"/>
    <w:rsid w:val="0074478D"/>
    <w:rsid w:val="007447AD"/>
    <w:rsid w:val="007514F7"/>
    <w:rsid w:val="00755CA2"/>
    <w:rsid w:val="007601E5"/>
    <w:rsid w:val="0076335B"/>
    <w:rsid w:val="00764AFE"/>
    <w:rsid w:val="007659DE"/>
    <w:rsid w:val="00765CA7"/>
    <w:rsid w:val="00773752"/>
    <w:rsid w:val="00773F2A"/>
    <w:rsid w:val="00774B4F"/>
    <w:rsid w:val="007764FC"/>
    <w:rsid w:val="007765E0"/>
    <w:rsid w:val="00777EC4"/>
    <w:rsid w:val="0078009B"/>
    <w:rsid w:val="00781CBD"/>
    <w:rsid w:val="00781CD1"/>
    <w:rsid w:val="007843FD"/>
    <w:rsid w:val="007A1F76"/>
    <w:rsid w:val="007A2714"/>
    <w:rsid w:val="007A6240"/>
    <w:rsid w:val="007B2416"/>
    <w:rsid w:val="007D1CF6"/>
    <w:rsid w:val="007D25F3"/>
    <w:rsid w:val="007D2EBE"/>
    <w:rsid w:val="007E76A3"/>
    <w:rsid w:val="007E7D54"/>
    <w:rsid w:val="00802BAB"/>
    <w:rsid w:val="008035D7"/>
    <w:rsid w:val="00807125"/>
    <w:rsid w:val="00812449"/>
    <w:rsid w:val="00830E13"/>
    <w:rsid w:val="00831079"/>
    <w:rsid w:val="00832F7B"/>
    <w:rsid w:val="00833B0D"/>
    <w:rsid w:val="008432C3"/>
    <w:rsid w:val="008437B5"/>
    <w:rsid w:val="00846007"/>
    <w:rsid w:val="00847A07"/>
    <w:rsid w:val="008501DC"/>
    <w:rsid w:val="008530C2"/>
    <w:rsid w:val="00855002"/>
    <w:rsid w:val="0085794F"/>
    <w:rsid w:val="00860842"/>
    <w:rsid w:val="00861CA6"/>
    <w:rsid w:val="00862DC2"/>
    <w:rsid w:val="00865FAB"/>
    <w:rsid w:val="00873BDC"/>
    <w:rsid w:val="00876D97"/>
    <w:rsid w:val="008803BD"/>
    <w:rsid w:val="00880AD5"/>
    <w:rsid w:val="0088449E"/>
    <w:rsid w:val="00885D6D"/>
    <w:rsid w:val="0089029C"/>
    <w:rsid w:val="00894850"/>
    <w:rsid w:val="00894C70"/>
    <w:rsid w:val="008A20C5"/>
    <w:rsid w:val="008A4239"/>
    <w:rsid w:val="008A6467"/>
    <w:rsid w:val="008B1342"/>
    <w:rsid w:val="008B2C5A"/>
    <w:rsid w:val="008B3F3A"/>
    <w:rsid w:val="008C37F5"/>
    <w:rsid w:val="008C792B"/>
    <w:rsid w:val="008D27B6"/>
    <w:rsid w:val="008D5AA8"/>
    <w:rsid w:val="008D79B6"/>
    <w:rsid w:val="008D7A01"/>
    <w:rsid w:val="008E07BD"/>
    <w:rsid w:val="008E6B09"/>
    <w:rsid w:val="008F27B9"/>
    <w:rsid w:val="008F2C1D"/>
    <w:rsid w:val="008F7CBD"/>
    <w:rsid w:val="00902A6D"/>
    <w:rsid w:val="00903961"/>
    <w:rsid w:val="00903DCA"/>
    <w:rsid w:val="0090542C"/>
    <w:rsid w:val="009105B8"/>
    <w:rsid w:val="00910D33"/>
    <w:rsid w:val="0092302E"/>
    <w:rsid w:val="00934B42"/>
    <w:rsid w:val="009420FC"/>
    <w:rsid w:val="0094255E"/>
    <w:rsid w:val="009447BD"/>
    <w:rsid w:val="00944AFB"/>
    <w:rsid w:val="00946205"/>
    <w:rsid w:val="0094639E"/>
    <w:rsid w:val="00947B33"/>
    <w:rsid w:val="00950C4C"/>
    <w:rsid w:val="00951342"/>
    <w:rsid w:val="00951E78"/>
    <w:rsid w:val="009541E3"/>
    <w:rsid w:val="00954C01"/>
    <w:rsid w:val="009567F1"/>
    <w:rsid w:val="00956E9E"/>
    <w:rsid w:val="0096297C"/>
    <w:rsid w:val="00972E98"/>
    <w:rsid w:val="00973A2B"/>
    <w:rsid w:val="00973E7C"/>
    <w:rsid w:val="0097524D"/>
    <w:rsid w:val="00976B22"/>
    <w:rsid w:val="00981FA5"/>
    <w:rsid w:val="009849A3"/>
    <w:rsid w:val="00984C55"/>
    <w:rsid w:val="0099446A"/>
    <w:rsid w:val="009976FD"/>
    <w:rsid w:val="009A18DC"/>
    <w:rsid w:val="009B3B84"/>
    <w:rsid w:val="009B6349"/>
    <w:rsid w:val="009C06DC"/>
    <w:rsid w:val="009C21AC"/>
    <w:rsid w:val="009D34FC"/>
    <w:rsid w:val="009F093F"/>
    <w:rsid w:val="009F20AF"/>
    <w:rsid w:val="009F4B1E"/>
    <w:rsid w:val="00A01B43"/>
    <w:rsid w:val="00A0499E"/>
    <w:rsid w:val="00A1162D"/>
    <w:rsid w:val="00A20278"/>
    <w:rsid w:val="00A224CB"/>
    <w:rsid w:val="00A246D4"/>
    <w:rsid w:val="00A24805"/>
    <w:rsid w:val="00A24E45"/>
    <w:rsid w:val="00A35D01"/>
    <w:rsid w:val="00A37AA2"/>
    <w:rsid w:val="00A402CC"/>
    <w:rsid w:val="00A40920"/>
    <w:rsid w:val="00A4183D"/>
    <w:rsid w:val="00A504D0"/>
    <w:rsid w:val="00A52671"/>
    <w:rsid w:val="00A5776D"/>
    <w:rsid w:val="00A57941"/>
    <w:rsid w:val="00A62816"/>
    <w:rsid w:val="00A65D38"/>
    <w:rsid w:val="00A6733F"/>
    <w:rsid w:val="00A74463"/>
    <w:rsid w:val="00A766D4"/>
    <w:rsid w:val="00A848D5"/>
    <w:rsid w:val="00A922F2"/>
    <w:rsid w:val="00A935AD"/>
    <w:rsid w:val="00A93C68"/>
    <w:rsid w:val="00A96F11"/>
    <w:rsid w:val="00AA10F8"/>
    <w:rsid w:val="00AA1A14"/>
    <w:rsid w:val="00AA1D01"/>
    <w:rsid w:val="00AA4657"/>
    <w:rsid w:val="00AA5765"/>
    <w:rsid w:val="00AA58A4"/>
    <w:rsid w:val="00AA7645"/>
    <w:rsid w:val="00AB012A"/>
    <w:rsid w:val="00AB1A70"/>
    <w:rsid w:val="00AB4202"/>
    <w:rsid w:val="00AB5831"/>
    <w:rsid w:val="00AC2379"/>
    <w:rsid w:val="00AC2A66"/>
    <w:rsid w:val="00AC420D"/>
    <w:rsid w:val="00AC51BB"/>
    <w:rsid w:val="00AE486F"/>
    <w:rsid w:val="00AE64BD"/>
    <w:rsid w:val="00AF24A4"/>
    <w:rsid w:val="00AF3525"/>
    <w:rsid w:val="00AF6401"/>
    <w:rsid w:val="00AF7708"/>
    <w:rsid w:val="00B03B25"/>
    <w:rsid w:val="00B067D3"/>
    <w:rsid w:val="00B1133C"/>
    <w:rsid w:val="00B1294D"/>
    <w:rsid w:val="00B15F97"/>
    <w:rsid w:val="00B163B2"/>
    <w:rsid w:val="00B169EC"/>
    <w:rsid w:val="00B17157"/>
    <w:rsid w:val="00B17A6D"/>
    <w:rsid w:val="00B27036"/>
    <w:rsid w:val="00B27BA5"/>
    <w:rsid w:val="00B31800"/>
    <w:rsid w:val="00B3298C"/>
    <w:rsid w:val="00B335DB"/>
    <w:rsid w:val="00B34E08"/>
    <w:rsid w:val="00B419C2"/>
    <w:rsid w:val="00B44C7A"/>
    <w:rsid w:val="00B4649D"/>
    <w:rsid w:val="00B50E52"/>
    <w:rsid w:val="00B607FD"/>
    <w:rsid w:val="00B60801"/>
    <w:rsid w:val="00B639EA"/>
    <w:rsid w:val="00B654DF"/>
    <w:rsid w:val="00B66E55"/>
    <w:rsid w:val="00B7187A"/>
    <w:rsid w:val="00B77B6E"/>
    <w:rsid w:val="00B81A2A"/>
    <w:rsid w:val="00B86FF8"/>
    <w:rsid w:val="00B87BED"/>
    <w:rsid w:val="00B91A13"/>
    <w:rsid w:val="00B936B8"/>
    <w:rsid w:val="00B9591D"/>
    <w:rsid w:val="00B97E8B"/>
    <w:rsid w:val="00BA182F"/>
    <w:rsid w:val="00BA189B"/>
    <w:rsid w:val="00BA54E6"/>
    <w:rsid w:val="00BB0011"/>
    <w:rsid w:val="00BB0982"/>
    <w:rsid w:val="00BB0F85"/>
    <w:rsid w:val="00BB2261"/>
    <w:rsid w:val="00BB6435"/>
    <w:rsid w:val="00BC1D3A"/>
    <w:rsid w:val="00BC6EC4"/>
    <w:rsid w:val="00BD09F1"/>
    <w:rsid w:val="00BD115A"/>
    <w:rsid w:val="00BD1270"/>
    <w:rsid w:val="00BD1334"/>
    <w:rsid w:val="00BD3307"/>
    <w:rsid w:val="00BD47C7"/>
    <w:rsid w:val="00BD49C9"/>
    <w:rsid w:val="00BD49F9"/>
    <w:rsid w:val="00BE0F93"/>
    <w:rsid w:val="00BF035B"/>
    <w:rsid w:val="00BF0841"/>
    <w:rsid w:val="00BF18A0"/>
    <w:rsid w:val="00BF3606"/>
    <w:rsid w:val="00BF43EB"/>
    <w:rsid w:val="00BF688F"/>
    <w:rsid w:val="00C04409"/>
    <w:rsid w:val="00C05777"/>
    <w:rsid w:val="00C102EB"/>
    <w:rsid w:val="00C1240F"/>
    <w:rsid w:val="00C14975"/>
    <w:rsid w:val="00C214C1"/>
    <w:rsid w:val="00C2168C"/>
    <w:rsid w:val="00C36DBD"/>
    <w:rsid w:val="00C40B38"/>
    <w:rsid w:val="00C41EE0"/>
    <w:rsid w:val="00C44B9D"/>
    <w:rsid w:val="00C52489"/>
    <w:rsid w:val="00C54215"/>
    <w:rsid w:val="00C568EF"/>
    <w:rsid w:val="00C5690A"/>
    <w:rsid w:val="00C5790F"/>
    <w:rsid w:val="00C61252"/>
    <w:rsid w:val="00C730B5"/>
    <w:rsid w:val="00C73AD0"/>
    <w:rsid w:val="00C74B16"/>
    <w:rsid w:val="00C813DF"/>
    <w:rsid w:val="00C823C4"/>
    <w:rsid w:val="00C90F1F"/>
    <w:rsid w:val="00C9531E"/>
    <w:rsid w:val="00CA1C92"/>
    <w:rsid w:val="00CA316A"/>
    <w:rsid w:val="00CA46C3"/>
    <w:rsid w:val="00CB0F8B"/>
    <w:rsid w:val="00CB6F96"/>
    <w:rsid w:val="00CC03B0"/>
    <w:rsid w:val="00CC1A59"/>
    <w:rsid w:val="00CC4D10"/>
    <w:rsid w:val="00CC59AE"/>
    <w:rsid w:val="00CC6381"/>
    <w:rsid w:val="00CD1D2D"/>
    <w:rsid w:val="00CD2A94"/>
    <w:rsid w:val="00CD4004"/>
    <w:rsid w:val="00CE42AB"/>
    <w:rsid w:val="00CF3B57"/>
    <w:rsid w:val="00CF3FF7"/>
    <w:rsid w:val="00CF4FEE"/>
    <w:rsid w:val="00CF583F"/>
    <w:rsid w:val="00CF5A89"/>
    <w:rsid w:val="00CF6049"/>
    <w:rsid w:val="00D00567"/>
    <w:rsid w:val="00D042F8"/>
    <w:rsid w:val="00D04C62"/>
    <w:rsid w:val="00D070DC"/>
    <w:rsid w:val="00D10813"/>
    <w:rsid w:val="00D119B6"/>
    <w:rsid w:val="00D16A35"/>
    <w:rsid w:val="00D238BC"/>
    <w:rsid w:val="00D23CA2"/>
    <w:rsid w:val="00D25D13"/>
    <w:rsid w:val="00D30975"/>
    <w:rsid w:val="00D30EB5"/>
    <w:rsid w:val="00D31E83"/>
    <w:rsid w:val="00D328CD"/>
    <w:rsid w:val="00D33ABA"/>
    <w:rsid w:val="00D359A5"/>
    <w:rsid w:val="00D42187"/>
    <w:rsid w:val="00D462E5"/>
    <w:rsid w:val="00D46782"/>
    <w:rsid w:val="00D46B1C"/>
    <w:rsid w:val="00D5276F"/>
    <w:rsid w:val="00D5426A"/>
    <w:rsid w:val="00D5438A"/>
    <w:rsid w:val="00D6055E"/>
    <w:rsid w:val="00D606AD"/>
    <w:rsid w:val="00D65C96"/>
    <w:rsid w:val="00D67679"/>
    <w:rsid w:val="00D679C1"/>
    <w:rsid w:val="00D7175D"/>
    <w:rsid w:val="00D71A77"/>
    <w:rsid w:val="00D71DBD"/>
    <w:rsid w:val="00D72B80"/>
    <w:rsid w:val="00D72CF1"/>
    <w:rsid w:val="00D73427"/>
    <w:rsid w:val="00D73D81"/>
    <w:rsid w:val="00D77422"/>
    <w:rsid w:val="00D91CB8"/>
    <w:rsid w:val="00DA207D"/>
    <w:rsid w:val="00DA429A"/>
    <w:rsid w:val="00DA59A9"/>
    <w:rsid w:val="00DC04DB"/>
    <w:rsid w:val="00DC4175"/>
    <w:rsid w:val="00DC53FE"/>
    <w:rsid w:val="00DD27DD"/>
    <w:rsid w:val="00DD48E0"/>
    <w:rsid w:val="00DE37BF"/>
    <w:rsid w:val="00DE417B"/>
    <w:rsid w:val="00DE514F"/>
    <w:rsid w:val="00DF2A7A"/>
    <w:rsid w:val="00DF5031"/>
    <w:rsid w:val="00DF5047"/>
    <w:rsid w:val="00DF64C5"/>
    <w:rsid w:val="00E0258C"/>
    <w:rsid w:val="00E03F2E"/>
    <w:rsid w:val="00E07B22"/>
    <w:rsid w:val="00E11C50"/>
    <w:rsid w:val="00E1321E"/>
    <w:rsid w:val="00E143BA"/>
    <w:rsid w:val="00E159BD"/>
    <w:rsid w:val="00E171C6"/>
    <w:rsid w:val="00E17DD2"/>
    <w:rsid w:val="00E22018"/>
    <w:rsid w:val="00E328C1"/>
    <w:rsid w:val="00E378BC"/>
    <w:rsid w:val="00E4273D"/>
    <w:rsid w:val="00E43C9C"/>
    <w:rsid w:val="00E475D3"/>
    <w:rsid w:val="00E521F6"/>
    <w:rsid w:val="00E53200"/>
    <w:rsid w:val="00E56B83"/>
    <w:rsid w:val="00E62866"/>
    <w:rsid w:val="00E63AF7"/>
    <w:rsid w:val="00E6485C"/>
    <w:rsid w:val="00E66E61"/>
    <w:rsid w:val="00E700F1"/>
    <w:rsid w:val="00E70A27"/>
    <w:rsid w:val="00E734EE"/>
    <w:rsid w:val="00E74476"/>
    <w:rsid w:val="00E762D3"/>
    <w:rsid w:val="00E773FA"/>
    <w:rsid w:val="00E80F9C"/>
    <w:rsid w:val="00E8182E"/>
    <w:rsid w:val="00E86CE1"/>
    <w:rsid w:val="00E93423"/>
    <w:rsid w:val="00E943E3"/>
    <w:rsid w:val="00E978A2"/>
    <w:rsid w:val="00EA3508"/>
    <w:rsid w:val="00EA3E0D"/>
    <w:rsid w:val="00EB2779"/>
    <w:rsid w:val="00EB31C5"/>
    <w:rsid w:val="00EC2770"/>
    <w:rsid w:val="00EC5B36"/>
    <w:rsid w:val="00ED6F97"/>
    <w:rsid w:val="00EE1C37"/>
    <w:rsid w:val="00EE2B52"/>
    <w:rsid w:val="00EE3A8C"/>
    <w:rsid w:val="00EE3C08"/>
    <w:rsid w:val="00EE72FF"/>
    <w:rsid w:val="00EF3B16"/>
    <w:rsid w:val="00EF6547"/>
    <w:rsid w:val="00F00406"/>
    <w:rsid w:val="00F00DAC"/>
    <w:rsid w:val="00F06C64"/>
    <w:rsid w:val="00F07197"/>
    <w:rsid w:val="00F1502D"/>
    <w:rsid w:val="00F1570F"/>
    <w:rsid w:val="00F17928"/>
    <w:rsid w:val="00F22484"/>
    <w:rsid w:val="00F24313"/>
    <w:rsid w:val="00F37F1E"/>
    <w:rsid w:val="00F40195"/>
    <w:rsid w:val="00F41F8A"/>
    <w:rsid w:val="00F44436"/>
    <w:rsid w:val="00F4569B"/>
    <w:rsid w:val="00F45810"/>
    <w:rsid w:val="00F46D40"/>
    <w:rsid w:val="00F50236"/>
    <w:rsid w:val="00F532A6"/>
    <w:rsid w:val="00F53E81"/>
    <w:rsid w:val="00F56A56"/>
    <w:rsid w:val="00F603C4"/>
    <w:rsid w:val="00F63B34"/>
    <w:rsid w:val="00F64EB6"/>
    <w:rsid w:val="00F71193"/>
    <w:rsid w:val="00F7400D"/>
    <w:rsid w:val="00F75192"/>
    <w:rsid w:val="00F77374"/>
    <w:rsid w:val="00F7759E"/>
    <w:rsid w:val="00F8419D"/>
    <w:rsid w:val="00F9063C"/>
    <w:rsid w:val="00F9246C"/>
    <w:rsid w:val="00F94DD0"/>
    <w:rsid w:val="00FA1A1C"/>
    <w:rsid w:val="00FA1D84"/>
    <w:rsid w:val="00FA28B0"/>
    <w:rsid w:val="00FB00A5"/>
    <w:rsid w:val="00FB53E4"/>
    <w:rsid w:val="00FB6EA3"/>
    <w:rsid w:val="00FC1E4A"/>
    <w:rsid w:val="00FC4BCE"/>
    <w:rsid w:val="00FC6F21"/>
    <w:rsid w:val="00FC7FE6"/>
    <w:rsid w:val="00FD219C"/>
    <w:rsid w:val="00FD40C3"/>
    <w:rsid w:val="00FD504F"/>
    <w:rsid w:val="00FD7E7A"/>
    <w:rsid w:val="00FE1AFC"/>
    <w:rsid w:val="00FE2DF0"/>
    <w:rsid w:val="00FE69EA"/>
    <w:rsid w:val="00FE6BBF"/>
    <w:rsid w:val="00FF3DFC"/>
    <w:rsid w:val="00FF464A"/>
    <w:rsid w:val="00FF5F97"/>
    <w:rsid w:val="02287A18"/>
    <w:rsid w:val="042B1767"/>
    <w:rsid w:val="08845B88"/>
    <w:rsid w:val="104C4DC9"/>
    <w:rsid w:val="15041BA7"/>
    <w:rsid w:val="17CC781A"/>
    <w:rsid w:val="208D55A1"/>
    <w:rsid w:val="2CC43900"/>
    <w:rsid w:val="331D2CEA"/>
    <w:rsid w:val="36A44704"/>
    <w:rsid w:val="3FDC17E8"/>
    <w:rsid w:val="40032407"/>
    <w:rsid w:val="41240AEC"/>
    <w:rsid w:val="429A368A"/>
    <w:rsid w:val="43CE1D1D"/>
    <w:rsid w:val="47751272"/>
    <w:rsid w:val="4FBA075B"/>
    <w:rsid w:val="51047479"/>
    <w:rsid w:val="51821C65"/>
    <w:rsid w:val="541C548D"/>
    <w:rsid w:val="58235328"/>
    <w:rsid w:val="58CC6450"/>
    <w:rsid w:val="5FF564FD"/>
    <w:rsid w:val="602B0BD5"/>
    <w:rsid w:val="639B507A"/>
    <w:rsid w:val="64DD3107"/>
    <w:rsid w:val="664C7E16"/>
    <w:rsid w:val="66A84CFD"/>
    <w:rsid w:val="69BC0A87"/>
    <w:rsid w:val="719C0F72"/>
    <w:rsid w:val="721E0247"/>
    <w:rsid w:val="76695B69"/>
    <w:rsid w:val="77746B0A"/>
    <w:rsid w:val="7AA16669"/>
    <w:rsid w:val="7B194382"/>
    <w:rsid w:val="7D7F2934"/>
    <w:rsid w:val="7E30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8E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618E9"/>
    <w:pPr>
      <w:keepNext/>
      <w:jc w:val="center"/>
      <w:outlineLvl w:val="0"/>
    </w:pPr>
    <w:rPr>
      <w:rFonts w:ascii="宋体" w:hAnsi="宋体"/>
      <w:sz w:val="28"/>
    </w:rPr>
  </w:style>
  <w:style w:type="paragraph" w:styleId="2">
    <w:name w:val="heading 2"/>
    <w:basedOn w:val="a"/>
    <w:next w:val="a"/>
    <w:qFormat/>
    <w:rsid w:val="002618E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618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rsid w:val="002618E9"/>
    <w:pPr>
      <w:ind w:firstLineChars="200" w:firstLine="600"/>
    </w:pPr>
    <w:rPr>
      <w:rFonts w:ascii="仿宋_GB2312" w:eastAsia="仿宋_GB2312"/>
      <w:sz w:val="30"/>
      <w:szCs w:val="32"/>
    </w:rPr>
  </w:style>
  <w:style w:type="paragraph" w:styleId="a3">
    <w:name w:val="Balloon Text"/>
    <w:basedOn w:val="a"/>
    <w:link w:val="Char"/>
    <w:qFormat/>
    <w:rsid w:val="002618E9"/>
    <w:rPr>
      <w:sz w:val="18"/>
      <w:szCs w:val="18"/>
    </w:rPr>
  </w:style>
  <w:style w:type="paragraph" w:styleId="a4">
    <w:name w:val="footer"/>
    <w:basedOn w:val="a"/>
    <w:qFormat/>
    <w:rsid w:val="00261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61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618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7">
    <w:name w:val="Strong"/>
    <w:basedOn w:val="a0"/>
    <w:qFormat/>
    <w:rsid w:val="002618E9"/>
    <w:rPr>
      <w:b/>
      <w:bCs/>
    </w:rPr>
  </w:style>
  <w:style w:type="character" w:styleId="a8">
    <w:name w:val="page number"/>
    <w:basedOn w:val="a0"/>
    <w:qFormat/>
    <w:rsid w:val="002618E9"/>
  </w:style>
  <w:style w:type="table" w:styleId="a9">
    <w:name w:val="Table Grid"/>
    <w:basedOn w:val="a1"/>
    <w:qFormat/>
    <w:rsid w:val="002618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12l1">
    <w:name w:val="f12l1"/>
    <w:basedOn w:val="a0"/>
    <w:rsid w:val="002618E9"/>
  </w:style>
  <w:style w:type="character" w:customStyle="1" w:styleId="f18bt">
    <w:name w:val="f18bt"/>
    <w:basedOn w:val="a0"/>
    <w:qFormat/>
    <w:rsid w:val="002618E9"/>
  </w:style>
  <w:style w:type="character" w:customStyle="1" w:styleId="3Char">
    <w:name w:val="标题 3 Char"/>
    <w:basedOn w:val="a0"/>
    <w:link w:val="3"/>
    <w:qFormat/>
    <w:rsid w:val="002618E9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basedOn w:val="a0"/>
    <w:link w:val="1"/>
    <w:rsid w:val="002618E9"/>
    <w:rPr>
      <w:rFonts w:ascii="宋体" w:eastAsia="宋体" w:hAnsi="宋体"/>
      <w:kern w:val="2"/>
      <w:sz w:val="28"/>
      <w:szCs w:val="24"/>
      <w:lang w:val="en-US" w:eastAsia="zh-CN" w:bidi="ar-SA"/>
    </w:rPr>
  </w:style>
  <w:style w:type="paragraph" w:customStyle="1" w:styleId="CharChar1Char">
    <w:name w:val="Char Char1 Char"/>
    <w:basedOn w:val="a"/>
    <w:qFormat/>
    <w:rsid w:val="002618E9"/>
    <w:rPr>
      <w:rFonts w:ascii="仿宋_GB2312" w:eastAsia="仿宋_GB2312"/>
      <w:b/>
      <w:sz w:val="30"/>
      <w:szCs w:val="32"/>
    </w:rPr>
  </w:style>
  <w:style w:type="paragraph" w:customStyle="1" w:styleId="CharCharChar">
    <w:name w:val="Char Char Char"/>
    <w:basedOn w:val="a"/>
    <w:rsid w:val="002618E9"/>
  </w:style>
  <w:style w:type="paragraph" w:customStyle="1" w:styleId="CharChar1Char1">
    <w:name w:val="Char Char1 Char1"/>
    <w:basedOn w:val="a"/>
    <w:qFormat/>
    <w:rsid w:val="002618E9"/>
    <w:rPr>
      <w:rFonts w:ascii="仿宋_GB2312" w:eastAsia="仿宋_GB2312"/>
      <w:b/>
      <w:sz w:val="30"/>
      <w:szCs w:val="32"/>
    </w:rPr>
  </w:style>
  <w:style w:type="paragraph" w:customStyle="1" w:styleId="p0">
    <w:name w:val="p0"/>
    <w:basedOn w:val="a"/>
    <w:qFormat/>
    <w:rsid w:val="002618E9"/>
    <w:pPr>
      <w:widowControl/>
    </w:pPr>
    <w:rPr>
      <w:kern w:val="0"/>
      <w:szCs w:val="21"/>
    </w:rPr>
  </w:style>
  <w:style w:type="paragraph" w:customStyle="1" w:styleId="Char2CharCharChar">
    <w:name w:val="Char2 Char Char Char"/>
    <w:basedOn w:val="a"/>
    <w:qFormat/>
    <w:rsid w:val="002618E9"/>
    <w:rPr>
      <w:szCs w:val="20"/>
    </w:rPr>
  </w:style>
  <w:style w:type="character" w:customStyle="1" w:styleId="Char">
    <w:name w:val="批注框文本 Char"/>
    <w:basedOn w:val="a0"/>
    <w:link w:val="a3"/>
    <w:qFormat/>
    <w:rsid w:val="002618E9"/>
    <w:rPr>
      <w:kern w:val="2"/>
      <w:sz w:val="18"/>
      <w:szCs w:val="18"/>
    </w:rPr>
  </w:style>
  <w:style w:type="paragraph" w:customStyle="1" w:styleId="z-1">
    <w:name w:val="z-窗体底端1"/>
    <w:basedOn w:val="a"/>
    <w:next w:val="a"/>
    <w:link w:val="z-Char"/>
    <w:uiPriority w:val="99"/>
    <w:unhideWhenUsed/>
    <w:rsid w:val="002618E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1"/>
    <w:uiPriority w:val="99"/>
    <w:qFormat/>
    <w:rsid w:val="002618E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hart" Target="charts/chart2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hart" Target="charts/chart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1doc&#25991;&#20214;\doc\2018&#24180;1&#23395;&#24230;&#22122;&#22768;&#22270;&#3492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1doc&#25991;&#20214;\doc\2018&#24180;1&#23395;&#24230;&#22122;&#22768;&#22270;&#3492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150;&#20844;&#25991;&#20214;\&#33258;&#21160;&#31449;+&#20449;&#24687;\&#33258;&#21160;&#31449;&#25968;&#25454;\2018\&#23395;&#25253;-&#24180;&#25253;\2018-&#23395;&#25253;&#30011;&#2227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09578013492115"/>
          <c:y val="3.9277978339350317E-2"/>
          <c:w val="0.76435114205765597"/>
          <c:h val="0.65034965034965342"/>
        </c:manualLayout>
      </c:layout>
      <c:barChart>
        <c:barDir val="col"/>
        <c:grouping val="clustered"/>
        <c:ser>
          <c:idx val="0"/>
          <c:order val="0"/>
          <c:tx>
            <c:strRef>
              <c:f>Sheet1!$B$9</c:f>
              <c:strCache>
                <c:ptCount val="1"/>
                <c:pt idx="0">
                  <c:v>Ld 2017年1季度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Sheet1!$A$10:$A$14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Sheet1!$B$10:$B$14</c:f>
              <c:numCache>
                <c:formatCode>0_);[Red]\(0\)</c:formatCode>
                <c:ptCount val="5"/>
                <c:pt idx="0">
                  <c:v>46</c:v>
                </c:pt>
                <c:pt idx="1">
                  <c:v>55</c:v>
                </c:pt>
                <c:pt idx="2">
                  <c:v>56</c:v>
                </c:pt>
                <c:pt idx="3">
                  <c:v>59</c:v>
                </c:pt>
                <c:pt idx="4">
                  <c:v>69</c:v>
                </c:pt>
              </c:numCache>
            </c:numRef>
          </c:val>
        </c:ser>
        <c:ser>
          <c:idx val="1"/>
          <c:order val="1"/>
          <c:tx>
            <c:strRef>
              <c:f>Sheet1!$C$9</c:f>
              <c:strCache>
                <c:ptCount val="1"/>
                <c:pt idx="0">
                  <c:v>Ld 2018年1季度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148981779206901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292604501607701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36227224008609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292604501607701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5005359056806007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Sheet1!$A$10:$A$14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Sheet1!$C$10:$C$14</c:f>
              <c:numCache>
                <c:formatCode>0_);[Red]\(0\)</c:formatCode>
                <c:ptCount val="5"/>
                <c:pt idx="0">
                  <c:v>48</c:v>
                </c:pt>
                <c:pt idx="1">
                  <c:v>60</c:v>
                </c:pt>
                <c:pt idx="2">
                  <c:v>55</c:v>
                </c:pt>
                <c:pt idx="3">
                  <c:v>58</c:v>
                </c:pt>
                <c:pt idx="4">
                  <c:v>69</c:v>
                </c:pt>
              </c:numCache>
            </c:numRef>
          </c:val>
        </c:ser>
        <c:dLbls>
          <c:showVal val="1"/>
        </c:dLbls>
        <c:axId val="177647616"/>
        <c:axId val="177730304"/>
      </c:barChart>
      <c:catAx>
        <c:axId val="177647616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27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177730304"/>
        <c:crosses val="autoZero"/>
        <c:auto val="1"/>
        <c:lblAlgn val="ctr"/>
        <c:lblOffset val="100"/>
        <c:tickLblSkip val="1"/>
      </c:catAx>
      <c:valAx>
        <c:axId val="177730304"/>
        <c:scaling>
          <c:orientation val="minMax"/>
        </c:scaling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0_);[Red]\(0\)" sourceLinked="1"/>
        <c:majorTickMark val="in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17764761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81725619834710683"/>
          <c:y val="2.2144491553940403E-2"/>
          <c:w val="0.17363337020888894"/>
          <c:h val="0.11538461538461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825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9525" cap="flat" cmpd="sng" algn="ctr">
      <a:noFill/>
      <a:prstDash val="solid"/>
      <a:round/>
    </a:ln>
  </c:spPr>
  <c:txPr>
    <a:bodyPr/>
    <a:lstStyle/>
    <a:p>
      <a:pPr>
        <a:defRPr lang="zh-CN" sz="1725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6.341473484301173E-2"/>
          <c:y val="7.940685985680393E-2"/>
          <c:w val="0.90135637923308398"/>
          <c:h val="0.53824021997250404"/>
        </c:manualLayout>
      </c:layout>
      <c:barChart>
        <c:barDir val="col"/>
        <c:grouping val="clustered"/>
        <c:ser>
          <c:idx val="0"/>
          <c:order val="0"/>
          <c:tx>
            <c:strRef>
              <c:f>Sheet1!$B$17</c:f>
              <c:strCache>
                <c:ptCount val="1"/>
                <c:pt idx="0">
                  <c:v>Ln 2017年1季度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Sheet1!$A$18:$A$22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Sheet1!$B$18:$B$22</c:f>
              <c:numCache>
                <c:formatCode>0_);[Red]\(0\)</c:formatCode>
                <c:ptCount val="5"/>
                <c:pt idx="0">
                  <c:v>43</c:v>
                </c:pt>
                <c:pt idx="1">
                  <c:v>46</c:v>
                </c:pt>
                <c:pt idx="2">
                  <c:v>51</c:v>
                </c:pt>
                <c:pt idx="3">
                  <c:v>50</c:v>
                </c:pt>
                <c:pt idx="4">
                  <c:v>63</c:v>
                </c:pt>
              </c:numCache>
            </c:numRef>
          </c:val>
        </c:ser>
        <c:ser>
          <c:idx val="1"/>
          <c:order val="1"/>
          <c:tx>
            <c:strRef>
              <c:f>Sheet1!$C$17</c:f>
              <c:strCache>
                <c:ptCount val="1"/>
                <c:pt idx="0">
                  <c:v>Ln 2018年1季度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512195121951209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512195121951209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848238482384904E-2"/>
                  <c:y val="-4.9019607843137532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512195121951105E-2"/>
                  <c:y val="-1.470588235294120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7344173441734504E-2"/>
                  <c:y val="-9.8039215686274508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Sheet1!$A$18:$A$22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Sheet1!$C$18:$C$22</c:f>
              <c:numCache>
                <c:formatCode>0_);[Red]\(0\)</c:formatCode>
                <c:ptCount val="5"/>
                <c:pt idx="0">
                  <c:v>40</c:v>
                </c:pt>
                <c:pt idx="1">
                  <c:v>54</c:v>
                </c:pt>
                <c:pt idx="2">
                  <c:v>51</c:v>
                </c:pt>
                <c:pt idx="3">
                  <c:v>55</c:v>
                </c:pt>
                <c:pt idx="4">
                  <c:v>63</c:v>
                </c:pt>
              </c:numCache>
            </c:numRef>
          </c:val>
        </c:ser>
        <c:dLbls>
          <c:showVal val="1"/>
        </c:dLbls>
        <c:axId val="206127872"/>
        <c:axId val="206129408"/>
      </c:barChart>
      <c:catAx>
        <c:axId val="206127872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27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206129408"/>
        <c:crosses val="autoZero"/>
        <c:auto val="1"/>
        <c:lblAlgn val="ctr"/>
        <c:lblOffset val="100"/>
        <c:tickLblSkip val="1"/>
      </c:catAx>
      <c:valAx>
        <c:axId val="206129408"/>
        <c:scaling>
          <c:orientation val="minMax"/>
        </c:scaling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0_);[Red]\(0\)" sourceLinked="1"/>
        <c:majorTickMark val="in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20612787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7837398373983776"/>
          <c:y val="1.838234506400991E-2"/>
          <c:w val="0.16910569105691101"/>
          <c:h val="0.1029410609388110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850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9525" cap="flat" cmpd="sng" algn="ctr">
      <a:noFill/>
      <a:prstDash val="solid"/>
      <a:round/>
    </a:ln>
  </c:spPr>
  <c:txPr>
    <a:bodyPr/>
    <a:lstStyle/>
    <a:p>
      <a:pPr>
        <a:defRPr lang="zh-CN" sz="1625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9.322199564373955E-2"/>
          <c:y val="0.170828509168862"/>
          <c:w val="0.62629911336697541"/>
          <c:h val="0.72718844324001919"/>
        </c:manualLayout>
      </c:layout>
      <c:lineChart>
        <c:grouping val="standard"/>
        <c:ser>
          <c:idx val="0"/>
          <c:order val="0"/>
          <c:tx>
            <c:strRef>
              <c:f>2018年第一季度</c:f>
              <c:strCache>
                <c:ptCount val="1"/>
                <c:pt idx="0">
                  <c:v>2018年第一季度</c:v>
                </c:pt>
              </c:strCache>
            </c:strRef>
          </c:tx>
          <c:spPr>
            <a:ln w="15875" cap="sq" cmpd="sng" algn="ctr">
              <a:solidFill>
                <a:srgbClr val="002060"/>
              </a:solidFill>
              <a:prstDash val="solid"/>
              <a:round/>
            </a:ln>
          </c:spPr>
          <c:marker>
            <c:spPr>
              <a:solidFill>
                <a:schemeClr val="accent1"/>
              </a:solidFill>
            </c:spPr>
          </c:marker>
          <c:cat>
            <c:strRef>
              <c:f>Sheet1!$A$38:$A$41</c:f>
              <c:strCache>
                <c:ptCount val="4"/>
                <c:pt idx="0">
                  <c:v>一月</c:v>
                </c:pt>
                <c:pt idx="1">
                  <c:v>二月</c:v>
                </c:pt>
                <c:pt idx="2">
                  <c:v>三月</c:v>
                </c:pt>
                <c:pt idx="3">
                  <c:v>季均值</c:v>
                </c:pt>
              </c:strCache>
            </c:strRef>
          </c:cat>
          <c:val>
            <c:numRef>
              <c:f>Sheet1!$B$38:$B$41</c:f>
              <c:numCache>
                <c:formatCode>General</c:formatCode>
                <c:ptCount val="4"/>
                <c:pt idx="0">
                  <c:v>104.3</c:v>
                </c:pt>
                <c:pt idx="1">
                  <c:v>103.8</c:v>
                </c:pt>
                <c:pt idx="2">
                  <c:v>103.4</c:v>
                </c:pt>
                <c:pt idx="3">
                  <c:v>103.8</c:v>
                </c:pt>
              </c:numCache>
            </c:numRef>
          </c:val>
        </c:ser>
        <c:marker val="1"/>
        <c:axId val="219538944"/>
        <c:axId val="219577344"/>
      </c:lineChart>
      <c:catAx>
        <c:axId val="219538944"/>
        <c:scaling>
          <c:orientation val="minMax"/>
        </c:scaling>
        <c:axPos val="b"/>
        <c:numFmt formatCode="General" sourceLinked="1"/>
        <c:majorTickMark val="in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9577344"/>
        <c:crosses val="autoZero"/>
        <c:lblAlgn val="ctr"/>
        <c:lblOffset val="100"/>
      </c:catAx>
      <c:valAx>
        <c:axId val="219577344"/>
        <c:scaling>
          <c:orientation val="minMax"/>
          <c:max val="110"/>
          <c:min val="100"/>
        </c:scaling>
        <c:axPos val="l"/>
        <c:majorGridlines/>
        <c:numFmt formatCode="General" sourceLinked="1"/>
        <c:majorTickMark val="in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9538944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3666671628239422"/>
          <c:y val="0.17098674374563905"/>
          <c:w val="0.252753623188406"/>
          <c:h val="7.6240406658028503E-2"/>
        </c:manualLayout>
      </c:layout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653</Words>
  <Characters>3723</Characters>
  <Application>Microsoft Office Word</Application>
  <DocSecurity>0</DocSecurity>
  <Lines>31</Lines>
  <Paragraphs>8</Paragraphs>
  <ScaleCrop>false</ScaleCrop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1-2月份环境质量与监测 </dc:title>
  <dc:creator>User</dc:creator>
  <cp:lastModifiedBy>chaixin</cp:lastModifiedBy>
  <cp:revision>325</cp:revision>
  <cp:lastPrinted>2008-11-17T02:58:00Z</cp:lastPrinted>
  <dcterms:created xsi:type="dcterms:W3CDTF">2018-04-20T03:34:00Z</dcterms:created>
  <dcterms:modified xsi:type="dcterms:W3CDTF">2018-04-25T02:17:00Z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